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BCF80" w14:textId="263D15BB" w:rsidR="006B1C3B" w:rsidRPr="00092754" w:rsidRDefault="006B1C3B" w:rsidP="00F73C01">
      <w:pPr>
        <w:spacing w:line="480" w:lineRule="auto"/>
        <w:jc w:val="center"/>
        <w:rPr>
          <w:rFonts w:cs="Arial"/>
          <w:b/>
          <w:bCs/>
          <w:szCs w:val="22"/>
        </w:rPr>
      </w:pPr>
      <w:r w:rsidRPr="00092754">
        <w:rPr>
          <w:rFonts w:cs="Arial"/>
          <w:b/>
          <w:bCs/>
          <w:szCs w:val="22"/>
        </w:rPr>
        <w:t>1.ÖNSÖZ</w:t>
      </w:r>
    </w:p>
    <w:p w14:paraId="6A6A5EA7" w14:textId="19D0A32D" w:rsidR="002227AF" w:rsidRPr="002227AF" w:rsidRDefault="002227AF" w:rsidP="002227AF">
      <w:pPr>
        <w:spacing w:line="360" w:lineRule="auto"/>
        <w:rPr>
          <w:rFonts w:cs="Arial"/>
          <w:szCs w:val="22"/>
        </w:rPr>
      </w:pPr>
      <w:r w:rsidRPr="002227AF">
        <w:rPr>
          <w:rFonts w:cs="Arial"/>
          <w:szCs w:val="22"/>
        </w:rPr>
        <w:t>01/02/2024 tarihinde başlayan ve TÜBİTAK 1002 Hızlı Destek programı kapsamında 123K993 numarası ile desteklenen "Türkiye'de Kadınların İş Gücüne Katılımı: 2004-2021 Yılları Arası Bir Haritalama Çalışması" projesi, bu raporla tamamlanmıştır. Proje, Sabancı Üniversitesi Sanat ve Sosyal Bilimler Fakültesi tarafından yürütülmüştür.</w:t>
      </w:r>
    </w:p>
    <w:p w14:paraId="0DBE2994" w14:textId="1AE279DB" w:rsidR="002227AF" w:rsidRPr="002227AF" w:rsidRDefault="002227AF" w:rsidP="002227AF">
      <w:pPr>
        <w:spacing w:line="360" w:lineRule="auto"/>
        <w:rPr>
          <w:rFonts w:cs="Arial"/>
          <w:szCs w:val="22"/>
        </w:rPr>
      </w:pPr>
      <w:r w:rsidRPr="002227AF">
        <w:rPr>
          <w:rFonts w:cs="Arial"/>
          <w:szCs w:val="22"/>
        </w:rPr>
        <w:t xml:space="preserve">Bu proje ile Türkiye’de kadınların iş gücüne katılımının dünya ortalamalarına kıyasla neden düşük olduğunu hem zaman içinde hem de bölgesel farkları dikkate alarak inceledik. İlk bulgularımızı </w:t>
      </w:r>
      <w:r>
        <w:rPr>
          <w:rFonts w:cs="Arial"/>
          <w:szCs w:val="22"/>
        </w:rPr>
        <w:t>KAGIDER</w:t>
      </w:r>
      <w:r w:rsidRPr="002227AF">
        <w:rPr>
          <w:rFonts w:cs="Arial"/>
          <w:szCs w:val="22"/>
        </w:rPr>
        <w:t xml:space="preserve"> sivil toplum kuruluşu aracılığıyla kamuoyuyla paylaştık. Ancak bu sunumun ardından elde edilen yeni verilerle çalışmayı güçlendirdik ve sunum sırasında yöneltilen önemli sorulara da bu raporda yanıt verdik.</w:t>
      </w:r>
    </w:p>
    <w:p w14:paraId="534DBE5F" w14:textId="32F3E67D" w:rsidR="002227AF" w:rsidRPr="002227AF" w:rsidRDefault="002227AF" w:rsidP="002227AF">
      <w:pPr>
        <w:spacing w:line="360" w:lineRule="auto"/>
        <w:rPr>
          <w:rFonts w:cs="Arial"/>
          <w:szCs w:val="22"/>
        </w:rPr>
      </w:pPr>
      <w:r w:rsidRPr="002227AF">
        <w:rPr>
          <w:rFonts w:cs="Arial"/>
          <w:szCs w:val="22"/>
        </w:rPr>
        <w:t xml:space="preserve">Projenin ilk aşamasında, ağırlıklı olarak TÜİK verilerini kullanarak kadın istihdamını zaman ve bölge bazında detaylı bir şekilde inceledik. Kadınların iş gücüne katılım oranlarının Doğu ve Güneydoğu Anadolu bölgelerinde oldukça düşük, batıya doğru gidildikçe ise arttığı </w:t>
      </w:r>
      <w:r>
        <w:rPr>
          <w:rFonts w:cs="Arial"/>
          <w:szCs w:val="22"/>
        </w:rPr>
        <w:t>gözlemledik.</w:t>
      </w:r>
      <w:r w:rsidRPr="002227AF">
        <w:rPr>
          <w:rFonts w:cs="Arial"/>
          <w:szCs w:val="22"/>
        </w:rPr>
        <w:t xml:space="preserve"> Doğu ve Kuzey Anadolu bölgelerinde istihdamın çoğunlukla tarım sektöründe ve güvencesiz olduğu, batı bölgelerinde ise istihdam artmasına rağmen katma değeri düşük hizmet sektöründe yoğunlaştığı tespit </w:t>
      </w:r>
      <w:r>
        <w:rPr>
          <w:rFonts w:cs="Arial"/>
          <w:szCs w:val="22"/>
        </w:rPr>
        <w:t>ettik</w:t>
      </w:r>
      <w:r w:rsidRPr="002227AF">
        <w:rPr>
          <w:rFonts w:cs="Arial"/>
          <w:szCs w:val="22"/>
        </w:rPr>
        <w:t>. Ayrıca, kadınların meslek seçimlerinde STEM alanlarına yönelmemelerinin önemli bir sorun teşkil ettiğini de gözlemledik.</w:t>
      </w:r>
    </w:p>
    <w:p w14:paraId="688D37C6" w14:textId="13D70EEC" w:rsidR="002227AF" w:rsidRPr="002227AF" w:rsidRDefault="002227AF" w:rsidP="002227AF">
      <w:pPr>
        <w:spacing w:line="360" w:lineRule="auto"/>
        <w:rPr>
          <w:rFonts w:cs="Arial"/>
          <w:szCs w:val="22"/>
        </w:rPr>
      </w:pPr>
      <w:r w:rsidRPr="002227AF">
        <w:rPr>
          <w:rFonts w:cs="Arial"/>
          <w:szCs w:val="22"/>
        </w:rPr>
        <w:t xml:space="preserve">Projenin ikinci bölümünde, toplumsal cinsiyet eşitliğine yönelik toplumsal algıyı değerlendirdik. Bu aşamada, 2018 yılında Türkiye'de uygulanan Dünya Değerler Anketi'nin 7. Dalgasını kullandık ve karşılaştırma amacıyla 2007’deki 5. Dalga verilerine de başvurduk. Çalışma sonucunda, farklı coğrafi bölgelerde kadın ve erkeklerin toplumsal cinsiyet eşitliğine dair farklı tutumlar sergilediği </w:t>
      </w:r>
      <w:r>
        <w:rPr>
          <w:rFonts w:cs="Arial"/>
          <w:szCs w:val="22"/>
        </w:rPr>
        <w:t>ortaya koyduk</w:t>
      </w:r>
      <w:r w:rsidRPr="002227AF">
        <w:rPr>
          <w:rFonts w:cs="Arial"/>
          <w:szCs w:val="22"/>
        </w:rPr>
        <w:t>. Ataerkil tutumların hem eğitim düzeyiyle hem de kuşaklar arası geçişte azaldığı</w:t>
      </w:r>
      <w:r>
        <w:rPr>
          <w:rFonts w:cs="Arial"/>
          <w:szCs w:val="22"/>
        </w:rPr>
        <w:t>nı gözlemledik</w:t>
      </w:r>
      <w:r w:rsidRPr="002227AF">
        <w:rPr>
          <w:rFonts w:cs="Arial"/>
          <w:szCs w:val="22"/>
        </w:rPr>
        <w:t>. Ancak en dikkat çekici bulgu</w:t>
      </w:r>
      <w:r>
        <w:rPr>
          <w:rFonts w:cs="Arial"/>
          <w:szCs w:val="22"/>
        </w:rPr>
        <w:t xml:space="preserve"> olarak </w:t>
      </w:r>
      <w:r w:rsidRPr="002227AF">
        <w:rPr>
          <w:rFonts w:cs="Arial"/>
          <w:szCs w:val="22"/>
        </w:rPr>
        <w:t xml:space="preserve">, Z kuşağının – yani veri toplama sırasında 18-21 yaş aralığında olan genç erkeklerin – toplumsal cinsiyet eşitliğine bakış açılarının toplumun diğer kesimlerine kıyasla daha muhafazakâr </w:t>
      </w:r>
      <w:r>
        <w:rPr>
          <w:rFonts w:cs="Arial"/>
          <w:szCs w:val="22"/>
        </w:rPr>
        <w:t xml:space="preserve">olduğu sonucuna vardık. </w:t>
      </w:r>
    </w:p>
    <w:p w14:paraId="0CA18B0A" w14:textId="18A28EE4" w:rsidR="002227AF" w:rsidRDefault="002227AF" w:rsidP="002227AF">
      <w:pPr>
        <w:spacing w:line="360" w:lineRule="auto"/>
        <w:rPr>
          <w:rFonts w:cs="Arial"/>
          <w:szCs w:val="22"/>
        </w:rPr>
      </w:pPr>
      <w:r>
        <w:rPr>
          <w:rFonts w:cs="Arial"/>
          <w:szCs w:val="22"/>
        </w:rPr>
        <w:t xml:space="preserve">Çalışmanın tamamlanması ve veriler ile güncellenmesine </w:t>
      </w:r>
      <w:r w:rsidRPr="002227AF">
        <w:rPr>
          <w:rFonts w:cs="Arial"/>
          <w:szCs w:val="22"/>
        </w:rPr>
        <w:t>katkı sağlayan TÜBİTAK’a desteklerinden dolayı teşekkür ederiz.</w:t>
      </w:r>
    </w:p>
    <w:p w14:paraId="03A30529" w14:textId="77777777" w:rsidR="00491FB6" w:rsidRPr="002227AF" w:rsidRDefault="00491FB6" w:rsidP="002227AF">
      <w:pPr>
        <w:spacing w:line="360" w:lineRule="auto"/>
        <w:rPr>
          <w:rFonts w:cs="Arial"/>
          <w:szCs w:val="22"/>
        </w:rPr>
      </w:pPr>
    </w:p>
    <w:p w14:paraId="0C1D9D8D" w14:textId="78F164A7" w:rsidR="0008673C" w:rsidRDefault="0008673C">
      <w:pPr>
        <w:suppressAutoHyphens w:val="0"/>
        <w:overflowPunct/>
        <w:autoSpaceDE/>
        <w:spacing w:after="160" w:line="259" w:lineRule="auto"/>
        <w:jc w:val="left"/>
        <w:textAlignment w:val="auto"/>
        <w:rPr>
          <w:rFonts w:cs="Arial"/>
          <w:szCs w:val="22"/>
        </w:rPr>
      </w:pPr>
      <w:r>
        <w:rPr>
          <w:rFonts w:cs="Arial"/>
          <w:szCs w:val="22"/>
        </w:rPr>
        <w:br w:type="page"/>
      </w:r>
    </w:p>
    <w:p w14:paraId="41132377" w14:textId="77777777" w:rsidR="00F133F8" w:rsidRPr="00092754" w:rsidRDefault="00F133F8" w:rsidP="00F133F8">
      <w:pPr>
        <w:spacing w:line="360" w:lineRule="auto"/>
        <w:jc w:val="center"/>
        <w:rPr>
          <w:rFonts w:cs="Arial"/>
          <w:b/>
          <w:bCs/>
          <w:szCs w:val="22"/>
        </w:rPr>
      </w:pPr>
      <w:r w:rsidRPr="00092754">
        <w:rPr>
          <w:rFonts w:cs="Arial"/>
          <w:b/>
          <w:bCs/>
          <w:szCs w:val="22"/>
        </w:rPr>
        <w:lastRenderedPageBreak/>
        <w:t>2.İÇİNDEKİLER</w:t>
      </w:r>
    </w:p>
    <w:p w14:paraId="40F77526" w14:textId="77777777" w:rsidR="006B1C3B" w:rsidRPr="00092754" w:rsidRDefault="006B1C3B" w:rsidP="00092754">
      <w:pPr>
        <w:spacing w:line="360" w:lineRule="auto"/>
        <w:rPr>
          <w:rFonts w:cs="Arial"/>
          <w:szCs w:val="22"/>
        </w:rPr>
      </w:pPr>
    </w:p>
    <w:p w14:paraId="2FD6CBA0" w14:textId="7C733A68" w:rsidR="006B1C3B" w:rsidRPr="00F133F8" w:rsidRDefault="007C3BEC" w:rsidP="00F133F8">
      <w:pPr>
        <w:pStyle w:val="ListParagraph"/>
        <w:numPr>
          <w:ilvl w:val="0"/>
          <w:numId w:val="6"/>
        </w:numPr>
        <w:spacing w:line="360" w:lineRule="auto"/>
        <w:jc w:val="left"/>
        <w:rPr>
          <w:rFonts w:cs="Arial"/>
          <w:szCs w:val="22"/>
        </w:rPr>
      </w:pPr>
      <w:r>
        <w:rPr>
          <w:rFonts w:cs="Arial"/>
          <w:szCs w:val="22"/>
        </w:rPr>
        <w:t>Önsöz</w:t>
      </w:r>
      <w:r w:rsidR="00F133F8" w:rsidRPr="00F133F8">
        <w:rPr>
          <w:rFonts w:cs="Arial"/>
          <w:szCs w:val="22"/>
        </w:rPr>
        <w:ptab w:relativeTo="margin" w:alignment="right" w:leader="dot"/>
      </w:r>
      <w:r>
        <w:rPr>
          <w:rFonts w:cs="Arial"/>
          <w:szCs w:val="22"/>
        </w:rPr>
        <w:t>i</w:t>
      </w:r>
    </w:p>
    <w:p w14:paraId="01163467" w14:textId="406AA6D1" w:rsidR="00F133F8" w:rsidRPr="00F133F8" w:rsidRDefault="00F133F8" w:rsidP="00F133F8">
      <w:pPr>
        <w:pStyle w:val="ListParagraph"/>
        <w:numPr>
          <w:ilvl w:val="0"/>
          <w:numId w:val="6"/>
        </w:numPr>
        <w:spacing w:line="360" w:lineRule="auto"/>
        <w:jc w:val="left"/>
        <w:rPr>
          <w:rFonts w:cs="Arial"/>
          <w:szCs w:val="22"/>
        </w:rPr>
      </w:pPr>
      <w:r w:rsidRPr="00F133F8">
        <w:rPr>
          <w:rFonts w:cs="Arial"/>
          <w:szCs w:val="22"/>
        </w:rPr>
        <w:t>İçindekiler</w:t>
      </w:r>
      <w:r w:rsidRPr="00F133F8">
        <w:rPr>
          <w:rFonts w:cs="Arial"/>
          <w:szCs w:val="22"/>
        </w:rPr>
        <w:ptab w:relativeTo="margin" w:alignment="right" w:leader="dot"/>
      </w:r>
      <w:r w:rsidR="007C3BEC">
        <w:rPr>
          <w:rFonts w:cs="Arial"/>
          <w:szCs w:val="22"/>
        </w:rPr>
        <w:t>ii</w:t>
      </w:r>
    </w:p>
    <w:p w14:paraId="220F945F" w14:textId="618D8546" w:rsidR="00F133F8" w:rsidRPr="00F133F8" w:rsidRDefault="00F133F8" w:rsidP="00F133F8">
      <w:pPr>
        <w:pStyle w:val="TOC1"/>
        <w:numPr>
          <w:ilvl w:val="0"/>
          <w:numId w:val="6"/>
        </w:numPr>
        <w:spacing w:line="360" w:lineRule="auto"/>
        <w:rPr>
          <w:rFonts w:ascii="Arial" w:hAnsi="Arial" w:cs="Arial"/>
          <w:b w:val="0"/>
          <w:bCs w:val="0"/>
          <w:sz w:val="22"/>
          <w:szCs w:val="22"/>
        </w:rPr>
      </w:pPr>
      <w:r w:rsidRPr="00F133F8">
        <w:rPr>
          <w:rFonts w:ascii="Arial" w:hAnsi="Arial" w:cs="Arial"/>
          <w:b w:val="0"/>
          <w:bCs w:val="0"/>
          <w:sz w:val="22"/>
          <w:szCs w:val="22"/>
        </w:rPr>
        <w:t xml:space="preserve">Tablo ve Şekil listesi </w:t>
      </w:r>
      <w:r w:rsidRPr="00F133F8">
        <w:rPr>
          <w:rFonts w:ascii="Arial" w:hAnsi="Arial" w:cs="Arial"/>
          <w:b w:val="0"/>
          <w:bCs w:val="0"/>
          <w:sz w:val="22"/>
          <w:szCs w:val="22"/>
        </w:rPr>
        <w:ptab w:relativeTo="margin" w:alignment="right" w:leader="dot"/>
      </w:r>
      <w:r w:rsidR="007C3BEC" w:rsidRPr="007C3BEC">
        <w:rPr>
          <w:rFonts w:ascii="Arial" w:hAnsi="Arial" w:cs="Arial"/>
          <w:b w:val="0"/>
          <w:bCs w:val="0"/>
          <w:i w:val="0"/>
          <w:iCs w:val="0"/>
          <w:sz w:val="22"/>
          <w:szCs w:val="22"/>
        </w:rPr>
        <w:t>iii</w:t>
      </w:r>
    </w:p>
    <w:p w14:paraId="4ABBCCB7" w14:textId="0F740261" w:rsidR="00F133F8" w:rsidRPr="00F133F8" w:rsidRDefault="00F133F8" w:rsidP="00F133F8">
      <w:pPr>
        <w:pStyle w:val="TOC1"/>
        <w:numPr>
          <w:ilvl w:val="0"/>
          <w:numId w:val="6"/>
        </w:numPr>
        <w:spacing w:line="360" w:lineRule="auto"/>
        <w:rPr>
          <w:rFonts w:ascii="Arial" w:hAnsi="Arial" w:cs="Arial"/>
          <w:b w:val="0"/>
          <w:bCs w:val="0"/>
          <w:sz w:val="22"/>
          <w:szCs w:val="22"/>
        </w:rPr>
      </w:pPr>
      <w:r w:rsidRPr="00F133F8">
        <w:rPr>
          <w:rFonts w:ascii="Arial" w:hAnsi="Arial" w:cs="Arial"/>
          <w:b w:val="0"/>
          <w:bCs w:val="0"/>
          <w:sz w:val="22"/>
          <w:szCs w:val="22"/>
        </w:rPr>
        <w:t>Özet</w:t>
      </w:r>
      <w:r w:rsidRPr="00F133F8">
        <w:rPr>
          <w:rFonts w:ascii="Arial" w:hAnsi="Arial" w:cs="Arial"/>
          <w:b w:val="0"/>
          <w:bCs w:val="0"/>
          <w:sz w:val="22"/>
          <w:szCs w:val="22"/>
        </w:rPr>
        <w:ptab w:relativeTo="margin" w:alignment="right" w:leader="dot"/>
      </w:r>
      <w:r w:rsidR="007C3BEC">
        <w:rPr>
          <w:rFonts w:ascii="Arial" w:hAnsi="Arial" w:cs="Arial"/>
          <w:b w:val="0"/>
          <w:bCs w:val="0"/>
          <w:i w:val="0"/>
          <w:iCs w:val="0"/>
          <w:sz w:val="22"/>
          <w:szCs w:val="22"/>
        </w:rPr>
        <w:t>iv</w:t>
      </w:r>
    </w:p>
    <w:p w14:paraId="665BCA74" w14:textId="708BEB66" w:rsidR="00F133F8" w:rsidRPr="00F133F8" w:rsidRDefault="00F133F8" w:rsidP="00F133F8">
      <w:pPr>
        <w:pStyle w:val="TOC1"/>
        <w:numPr>
          <w:ilvl w:val="0"/>
          <w:numId w:val="6"/>
        </w:numPr>
        <w:spacing w:line="360" w:lineRule="auto"/>
        <w:rPr>
          <w:rFonts w:ascii="Arial" w:hAnsi="Arial" w:cs="Arial"/>
          <w:b w:val="0"/>
          <w:bCs w:val="0"/>
          <w:i w:val="0"/>
          <w:iCs w:val="0"/>
          <w:sz w:val="22"/>
          <w:szCs w:val="22"/>
        </w:rPr>
      </w:pPr>
      <w:r w:rsidRPr="00F133F8">
        <w:rPr>
          <w:rFonts w:ascii="Arial" w:hAnsi="Arial" w:cs="Arial"/>
          <w:b w:val="0"/>
          <w:bCs w:val="0"/>
          <w:i w:val="0"/>
          <w:iCs w:val="0"/>
          <w:sz w:val="22"/>
          <w:szCs w:val="22"/>
        </w:rPr>
        <w:t xml:space="preserve">Giriş </w:t>
      </w:r>
      <w:r w:rsidRPr="00F133F8">
        <w:rPr>
          <w:rFonts w:ascii="Arial" w:hAnsi="Arial" w:cs="Arial"/>
          <w:b w:val="0"/>
          <w:bCs w:val="0"/>
          <w:sz w:val="22"/>
          <w:szCs w:val="22"/>
        </w:rPr>
        <w:ptab w:relativeTo="margin" w:alignment="right" w:leader="dot"/>
      </w:r>
      <w:r w:rsidR="007C3BEC">
        <w:rPr>
          <w:rFonts w:ascii="Arial" w:hAnsi="Arial" w:cs="Arial"/>
          <w:b w:val="0"/>
          <w:bCs w:val="0"/>
          <w:i w:val="0"/>
          <w:iCs w:val="0"/>
          <w:sz w:val="22"/>
          <w:szCs w:val="22"/>
        </w:rPr>
        <w:t>1</w:t>
      </w:r>
    </w:p>
    <w:p w14:paraId="6A72AB2A" w14:textId="5C7C966D" w:rsidR="00F133F8" w:rsidRPr="00F133F8" w:rsidRDefault="00F133F8" w:rsidP="00F133F8">
      <w:pPr>
        <w:pStyle w:val="TOC1"/>
        <w:numPr>
          <w:ilvl w:val="0"/>
          <w:numId w:val="6"/>
        </w:numPr>
        <w:spacing w:line="360" w:lineRule="auto"/>
        <w:rPr>
          <w:rFonts w:ascii="Arial" w:hAnsi="Arial" w:cs="Arial"/>
          <w:b w:val="0"/>
          <w:bCs w:val="0"/>
          <w:sz w:val="22"/>
          <w:szCs w:val="22"/>
        </w:rPr>
      </w:pPr>
      <w:r w:rsidRPr="00F133F8">
        <w:rPr>
          <w:rFonts w:ascii="Arial" w:hAnsi="Arial" w:cs="Arial"/>
          <w:b w:val="0"/>
          <w:bCs w:val="0"/>
          <w:i w:val="0"/>
          <w:iCs w:val="0"/>
          <w:sz w:val="22"/>
          <w:szCs w:val="22"/>
        </w:rPr>
        <w:t xml:space="preserve"> </w:t>
      </w:r>
      <w:proofErr w:type="spellStart"/>
      <w:r w:rsidRPr="00F133F8">
        <w:rPr>
          <w:rFonts w:ascii="Arial" w:hAnsi="Arial" w:cs="Arial"/>
          <w:b w:val="0"/>
          <w:bCs w:val="0"/>
          <w:i w:val="0"/>
          <w:iCs w:val="0"/>
          <w:sz w:val="22"/>
          <w:szCs w:val="22"/>
        </w:rPr>
        <w:t>Türkiyede</w:t>
      </w:r>
      <w:proofErr w:type="spellEnd"/>
      <w:r w:rsidRPr="00F133F8">
        <w:rPr>
          <w:rFonts w:ascii="Arial" w:hAnsi="Arial" w:cs="Arial"/>
          <w:b w:val="0"/>
          <w:bCs w:val="0"/>
          <w:i w:val="0"/>
          <w:iCs w:val="0"/>
          <w:sz w:val="22"/>
          <w:szCs w:val="22"/>
        </w:rPr>
        <w:t xml:space="preserve"> kadınların iş Gücüne Katılımı  </w:t>
      </w:r>
      <w:r w:rsidRPr="00F133F8">
        <w:rPr>
          <w:rFonts w:ascii="Arial" w:hAnsi="Arial" w:cs="Arial"/>
          <w:b w:val="0"/>
          <w:bCs w:val="0"/>
          <w:sz w:val="22"/>
          <w:szCs w:val="22"/>
        </w:rPr>
        <w:ptab w:relativeTo="margin" w:alignment="right" w:leader="dot"/>
      </w:r>
      <w:r w:rsidR="007C3BEC">
        <w:rPr>
          <w:rFonts w:ascii="Arial" w:hAnsi="Arial" w:cs="Arial"/>
          <w:b w:val="0"/>
          <w:bCs w:val="0"/>
          <w:sz w:val="22"/>
          <w:szCs w:val="22"/>
        </w:rPr>
        <w:t>3</w:t>
      </w:r>
    </w:p>
    <w:p w14:paraId="466338C9" w14:textId="21935885" w:rsidR="00F133F8" w:rsidRPr="00F133F8" w:rsidRDefault="00F133F8" w:rsidP="00F133F8">
      <w:pPr>
        <w:pStyle w:val="ListParagraph"/>
        <w:numPr>
          <w:ilvl w:val="1"/>
          <w:numId w:val="6"/>
        </w:numPr>
        <w:spacing w:line="360" w:lineRule="auto"/>
        <w:jc w:val="left"/>
        <w:rPr>
          <w:rFonts w:cs="Arial"/>
          <w:szCs w:val="22"/>
        </w:rPr>
      </w:pPr>
      <w:r w:rsidRPr="00F133F8">
        <w:rPr>
          <w:rFonts w:cs="Arial"/>
          <w:szCs w:val="22"/>
        </w:rPr>
        <w:t xml:space="preserve">İşgücüne Katılım: Genel Eğilim  </w:t>
      </w:r>
      <w:r w:rsidR="007C3BEC" w:rsidRPr="00F133F8">
        <w:rPr>
          <w:rFonts w:cs="Arial"/>
          <w:szCs w:val="22"/>
        </w:rPr>
        <w:ptab w:relativeTo="margin" w:alignment="right" w:leader="dot"/>
      </w:r>
      <w:r w:rsidR="007C3BEC">
        <w:rPr>
          <w:rFonts w:cs="Arial"/>
          <w:b/>
          <w:bCs/>
          <w:szCs w:val="22"/>
        </w:rPr>
        <w:t>4</w:t>
      </w:r>
      <w:r w:rsidRPr="00F133F8">
        <w:rPr>
          <w:rFonts w:cs="Arial"/>
          <w:szCs w:val="22"/>
        </w:rPr>
        <w:t xml:space="preserve">                                                                               </w:t>
      </w:r>
    </w:p>
    <w:p w14:paraId="7C0EA3F9" w14:textId="4687B9DB" w:rsidR="00F133F8" w:rsidRPr="00F133F8" w:rsidRDefault="00F133F8" w:rsidP="00F133F8">
      <w:pPr>
        <w:pStyle w:val="ListParagraph"/>
        <w:numPr>
          <w:ilvl w:val="2"/>
          <w:numId w:val="6"/>
        </w:numPr>
        <w:spacing w:line="360" w:lineRule="auto"/>
        <w:ind w:left="2059"/>
        <w:jc w:val="left"/>
        <w:rPr>
          <w:szCs w:val="22"/>
        </w:rPr>
      </w:pPr>
      <w:r w:rsidRPr="00F133F8">
        <w:rPr>
          <w:szCs w:val="22"/>
        </w:rPr>
        <w:t>Yaşa ve Eğitim Düzeyine Göre İşgücüne Katılım</w:t>
      </w:r>
      <w:r w:rsidR="007C3BEC" w:rsidRPr="00F133F8">
        <w:rPr>
          <w:rFonts w:cs="Arial"/>
          <w:szCs w:val="22"/>
        </w:rPr>
        <w:ptab w:relativeTo="margin" w:alignment="right" w:leader="dot"/>
      </w:r>
      <w:r w:rsidR="007C3BEC">
        <w:rPr>
          <w:rFonts w:cs="Arial"/>
          <w:b/>
          <w:bCs/>
          <w:szCs w:val="22"/>
        </w:rPr>
        <w:t>5</w:t>
      </w:r>
    </w:p>
    <w:p w14:paraId="6A974266" w14:textId="5D34BAFC" w:rsidR="00F133F8" w:rsidRPr="00F133F8" w:rsidRDefault="00F133F8" w:rsidP="00F133F8">
      <w:pPr>
        <w:pStyle w:val="ListParagraph"/>
        <w:numPr>
          <w:ilvl w:val="2"/>
          <w:numId w:val="6"/>
        </w:numPr>
        <w:spacing w:line="360" w:lineRule="auto"/>
        <w:ind w:left="2059"/>
        <w:jc w:val="left"/>
        <w:rPr>
          <w:szCs w:val="22"/>
        </w:rPr>
      </w:pPr>
      <w:r w:rsidRPr="00F133F8">
        <w:rPr>
          <w:rFonts w:cs="Arial"/>
          <w:szCs w:val="22"/>
        </w:rPr>
        <w:t>Kadınların İşgücüne Katılımında Bölgesel Farklar</w:t>
      </w:r>
      <w:r w:rsidR="007C3BEC" w:rsidRPr="00F133F8">
        <w:rPr>
          <w:rFonts w:cs="Arial"/>
          <w:szCs w:val="22"/>
        </w:rPr>
        <w:ptab w:relativeTo="margin" w:alignment="right" w:leader="dot"/>
      </w:r>
      <w:r w:rsidR="007C3BEC">
        <w:rPr>
          <w:rFonts w:cs="Arial"/>
          <w:b/>
          <w:bCs/>
          <w:szCs w:val="22"/>
        </w:rPr>
        <w:t>8</w:t>
      </w:r>
    </w:p>
    <w:p w14:paraId="3B8C2E6B" w14:textId="434A553E" w:rsidR="00F133F8" w:rsidRPr="00F133F8" w:rsidRDefault="00F133F8" w:rsidP="00F133F8">
      <w:pPr>
        <w:pStyle w:val="ListParagraph"/>
        <w:spacing w:line="360" w:lineRule="auto"/>
        <w:ind w:left="2027"/>
        <w:jc w:val="left"/>
        <w:rPr>
          <w:rFonts w:cs="Arial"/>
          <w:szCs w:val="22"/>
        </w:rPr>
      </w:pPr>
      <w:r>
        <w:rPr>
          <w:rFonts w:cs="Arial"/>
          <w:szCs w:val="22"/>
        </w:rPr>
        <w:t xml:space="preserve">   </w:t>
      </w:r>
      <w:r w:rsidRPr="00F133F8">
        <w:rPr>
          <w:rFonts w:cs="Arial"/>
          <w:szCs w:val="22"/>
        </w:rPr>
        <w:t>Tarımın Rolü</w:t>
      </w:r>
      <w:r w:rsidR="007C3BEC" w:rsidRPr="00F133F8">
        <w:rPr>
          <w:rFonts w:cs="Arial"/>
          <w:szCs w:val="22"/>
        </w:rPr>
        <w:ptab w:relativeTo="margin" w:alignment="right" w:leader="dot"/>
      </w:r>
      <w:r w:rsidR="007C3BEC">
        <w:rPr>
          <w:rFonts w:cs="Arial"/>
          <w:b/>
          <w:bCs/>
          <w:szCs w:val="22"/>
        </w:rPr>
        <w:t>9</w:t>
      </w:r>
    </w:p>
    <w:p w14:paraId="41BFBAFA" w14:textId="39AF08F9" w:rsidR="00F133F8" w:rsidRPr="00F133F8" w:rsidRDefault="00F133F8" w:rsidP="00F133F8">
      <w:pPr>
        <w:pStyle w:val="ListParagraph"/>
        <w:spacing w:line="360" w:lineRule="auto"/>
        <w:ind w:left="2027"/>
        <w:jc w:val="left"/>
        <w:rPr>
          <w:rFonts w:cs="Arial"/>
          <w:szCs w:val="22"/>
        </w:rPr>
      </w:pPr>
      <w:r>
        <w:rPr>
          <w:rFonts w:cs="Arial"/>
          <w:szCs w:val="22"/>
        </w:rPr>
        <w:t xml:space="preserve">   </w:t>
      </w:r>
      <w:r w:rsidRPr="00F133F8">
        <w:rPr>
          <w:rFonts w:cs="Arial"/>
          <w:szCs w:val="22"/>
        </w:rPr>
        <w:t xml:space="preserve"> Kamu istihdamının rolü</w:t>
      </w:r>
      <w:r w:rsidR="007C3BEC" w:rsidRPr="00F133F8">
        <w:rPr>
          <w:rFonts w:cs="Arial"/>
          <w:szCs w:val="22"/>
        </w:rPr>
        <w:ptab w:relativeTo="margin" w:alignment="right" w:leader="dot"/>
      </w:r>
      <w:r w:rsidR="007C3BEC">
        <w:rPr>
          <w:rFonts w:cs="Arial"/>
          <w:b/>
          <w:bCs/>
          <w:szCs w:val="22"/>
        </w:rPr>
        <w:t>12</w:t>
      </w:r>
    </w:p>
    <w:p w14:paraId="3F2032A9" w14:textId="0893DD3D" w:rsidR="00F133F8" w:rsidRPr="00F133F8" w:rsidRDefault="00F133F8" w:rsidP="00F133F8">
      <w:pPr>
        <w:pStyle w:val="ListParagraph"/>
        <w:numPr>
          <w:ilvl w:val="2"/>
          <w:numId w:val="6"/>
        </w:numPr>
        <w:spacing w:line="360" w:lineRule="auto"/>
        <w:ind w:left="2059"/>
        <w:jc w:val="left"/>
        <w:rPr>
          <w:rFonts w:cs="Arial"/>
          <w:szCs w:val="22"/>
        </w:rPr>
      </w:pPr>
      <w:r w:rsidRPr="00F133F8">
        <w:rPr>
          <w:rFonts w:cs="Arial"/>
          <w:szCs w:val="22"/>
        </w:rPr>
        <w:t>Eğitim</w:t>
      </w:r>
      <w:r w:rsidR="007C3BEC" w:rsidRPr="00F133F8">
        <w:rPr>
          <w:rFonts w:cs="Arial"/>
          <w:szCs w:val="22"/>
        </w:rPr>
        <w:ptab w:relativeTo="margin" w:alignment="right" w:leader="dot"/>
      </w:r>
      <w:r w:rsidR="007C3BEC">
        <w:rPr>
          <w:rFonts w:cs="Arial"/>
          <w:b/>
          <w:bCs/>
          <w:szCs w:val="22"/>
        </w:rPr>
        <w:t>13</w:t>
      </w:r>
    </w:p>
    <w:p w14:paraId="6F864F12" w14:textId="4FE7B5ED" w:rsidR="00F133F8" w:rsidRPr="00F133F8" w:rsidRDefault="00F133F8" w:rsidP="00F133F8">
      <w:pPr>
        <w:pStyle w:val="ListParagraph"/>
        <w:numPr>
          <w:ilvl w:val="2"/>
          <w:numId w:val="6"/>
        </w:numPr>
        <w:spacing w:line="360" w:lineRule="auto"/>
        <w:ind w:left="2059"/>
        <w:jc w:val="left"/>
        <w:rPr>
          <w:rFonts w:cs="Arial"/>
          <w:szCs w:val="22"/>
        </w:rPr>
      </w:pPr>
      <w:r w:rsidRPr="00F133F8">
        <w:rPr>
          <w:rFonts w:cs="Arial"/>
          <w:szCs w:val="22"/>
        </w:rPr>
        <w:t>Ne İstihdamda Ne Eğitimde Olan Kadınlar</w:t>
      </w:r>
      <w:r w:rsidR="007C3BEC" w:rsidRPr="00F133F8">
        <w:rPr>
          <w:rFonts w:cs="Arial"/>
          <w:szCs w:val="22"/>
        </w:rPr>
        <w:ptab w:relativeTo="margin" w:alignment="right" w:leader="dot"/>
      </w:r>
      <w:r w:rsidR="007C3BEC">
        <w:rPr>
          <w:rFonts w:cs="Arial"/>
          <w:szCs w:val="22"/>
        </w:rPr>
        <w:t>16</w:t>
      </w:r>
    </w:p>
    <w:p w14:paraId="47C4932F" w14:textId="038F4872" w:rsidR="00F133F8" w:rsidRPr="00F133F8" w:rsidRDefault="00F133F8" w:rsidP="00F133F8">
      <w:pPr>
        <w:pStyle w:val="ListParagraph"/>
        <w:numPr>
          <w:ilvl w:val="2"/>
          <w:numId w:val="6"/>
        </w:numPr>
        <w:spacing w:line="360" w:lineRule="auto"/>
        <w:ind w:left="2059"/>
        <w:jc w:val="left"/>
        <w:rPr>
          <w:rFonts w:cs="Arial"/>
          <w:szCs w:val="22"/>
        </w:rPr>
      </w:pPr>
      <w:r w:rsidRPr="00F133F8">
        <w:rPr>
          <w:rFonts w:cs="Arial"/>
          <w:szCs w:val="22"/>
        </w:rPr>
        <w:t>Emek piyasasında ayrımcılık</w:t>
      </w:r>
      <w:r w:rsidR="007C3BEC" w:rsidRPr="00F133F8">
        <w:rPr>
          <w:rFonts w:cs="Arial"/>
          <w:szCs w:val="22"/>
        </w:rPr>
        <w:ptab w:relativeTo="margin" w:alignment="right" w:leader="dot"/>
      </w:r>
      <w:r w:rsidR="007C3BEC">
        <w:rPr>
          <w:rFonts w:cs="Arial"/>
          <w:szCs w:val="22"/>
        </w:rPr>
        <w:t>17</w:t>
      </w:r>
    </w:p>
    <w:p w14:paraId="1A766012" w14:textId="67436477" w:rsidR="00F133F8" w:rsidRPr="00F133F8" w:rsidRDefault="00F133F8" w:rsidP="00F133F8">
      <w:pPr>
        <w:pStyle w:val="ListParagraph"/>
        <w:spacing w:before="240" w:line="360" w:lineRule="auto"/>
        <w:ind w:left="2136"/>
        <w:jc w:val="left"/>
        <w:rPr>
          <w:rFonts w:cs="Arial"/>
          <w:szCs w:val="22"/>
        </w:rPr>
      </w:pPr>
      <w:r>
        <w:rPr>
          <w:rFonts w:cs="Arial"/>
          <w:szCs w:val="22"/>
        </w:rPr>
        <w:t xml:space="preserve">   </w:t>
      </w:r>
      <w:proofErr w:type="spellStart"/>
      <w:r w:rsidRPr="00F133F8">
        <w:rPr>
          <w:rFonts w:cs="Arial"/>
          <w:szCs w:val="22"/>
        </w:rPr>
        <w:t>İşşizlik</w:t>
      </w:r>
      <w:proofErr w:type="spellEnd"/>
      <w:r>
        <w:rPr>
          <w:rFonts w:cs="Arial"/>
          <w:szCs w:val="22"/>
        </w:rPr>
        <w:t xml:space="preserve"> </w:t>
      </w:r>
      <w:r w:rsidRPr="00F133F8">
        <w:rPr>
          <w:rFonts w:cs="Arial"/>
          <w:szCs w:val="22"/>
        </w:rPr>
        <w:t>oranları</w:t>
      </w:r>
      <w:r w:rsidR="007C3BEC" w:rsidRPr="00F133F8">
        <w:rPr>
          <w:rFonts w:cs="Arial"/>
          <w:szCs w:val="22"/>
        </w:rPr>
        <w:ptab w:relativeTo="margin" w:alignment="right" w:leader="dot"/>
      </w:r>
      <w:r w:rsidR="007C3BEC">
        <w:rPr>
          <w:rFonts w:cs="Arial"/>
          <w:szCs w:val="22"/>
        </w:rPr>
        <w:t>17</w:t>
      </w:r>
    </w:p>
    <w:p w14:paraId="4A504185" w14:textId="340AF3FB" w:rsidR="00F133F8" w:rsidRPr="00F133F8" w:rsidRDefault="00F133F8" w:rsidP="00F133F8">
      <w:pPr>
        <w:pStyle w:val="ListParagraph"/>
        <w:spacing w:before="240" w:line="360" w:lineRule="auto"/>
        <w:ind w:left="2136"/>
        <w:jc w:val="left"/>
        <w:rPr>
          <w:rFonts w:cs="Arial"/>
          <w:szCs w:val="22"/>
        </w:rPr>
      </w:pPr>
      <w:r>
        <w:rPr>
          <w:rFonts w:cs="Arial"/>
          <w:szCs w:val="22"/>
        </w:rPr>
        <w:t xml:space="preserve">   </w:t>
      </w:r>
      <w:r w:rsidRPr="00F133F8">
        <w:rPr>
          <w:rFonts w:cs="Arial"/>
          <w:szCs w:val="22"/>
        </w:rPr>
        <w:t>Ücretler</w:t>
      </w:r>
      <w:r w:rsidR="007C3BEC" w:rsidRPr="00F133F8">
        <w:rPr>
          <w:rFonts w:cs="Arial"/>
          <w:szCs w:val="22"/>
        </w:rPr>
        <w:ptab w:relativeTo="margin" w:alignment="right" w:leader="dot"/>
      </w:r>
      <w:r w:rsidR="007C3BEC">
        <w:rPr>
          <w:rFonts w:cs="Arial"/>
          <w:szCs w:val="22"/>
        </w:rPr>
        <w:t>21</w:t>
      </w:r>
    </w:p>
    <w:p w14:paraId="03EE60E3" w14:textId="4AB4E0CD" w:rsidR="00F133F8" w:rsidRPr="00F133F8" w:rsidRDefault="00F133F8" w:rsidP="00F133F8">
      <w:pPr>
        <w:pStyle w:val="ListParagraph"/>
        <w:spacing w:before="240" w:line="360" w:lineRule="auto"/>
        <w:ind w:left="2136"/>
        <w:jc w:val="left"/>
        <w:rPr>
          <w:rFonts w:cs="Arial"/>
          <w:szCs w:val="22"/>
        </w:rPr>
      </w:pPr>
      <w:r>
        <w:rPr>
          <w:rFonts w:cs="Arial"/>
          <w:szCs w:val="22"/>
        </w:rPr>
        <w:t xml:space="preserve">    </w:t>
      </w:r>
      <w:r w:rsidRPr="00F133F8">
        <w:rPr>
          <w:rFonts w:cs="Arial"/>
          <w:szCs w:val="22"/>
        </w:rPr>
        <w:t>Mesleki pozisyon</w:t>
      </w:r>
      <w:r w:rsidR="007C3BEC" w:rsidRPr="00F133F8">
        <w:rPr>
          <w:rFonts w:cs="Arial"/>
          <w:szCs w:val="22"/>
        </w:rPr>
        <w:ptab w:relativeTo="margin" w:alignment="right" w:leader="dot"/>
      </w:r>
      <w:r w:rsidR="007C3BEC">
        <w:rPr>
          <w:rFonts w:cs="Arial"/>
          <w:szCs w:val="22"/>
        </w:rPr>
        <w:t>24</w:t>
      </w:r>
    </w:p>
    <w:p w14:paraId="1B093979" w14:textId="228E9184" w:rsidR="00F133F8" w:rsidRPr="00F133F8" w:rsidRDefault="00F133F8" w:rsidP="00F133F8">
      <w:pPr>
        <w:pStyle w:val="ListParagraph"/>
        <w:numPr>
          <w:ilvl w:val="1"/>
          <w:numId w:val="6"/>
        </w:numPr>
        <w:spacing w:line="360" w:lineRule="auto"/>
        <w:jc w:val="left"/>
        <w:rPr>
          <w:rFonts w:cs="Arial"/>
          <w:szCs w:val="22"/>
        </w:rPr>
      </w:pPr>
      <w:r w:rsidRPr="00F133F8">
        <w:rPr>
          <w:rFonts w:cs="Arial"/>
          <w:szCs w:val="22"/>
        </w:rPr>
        <w:t xml:space="preserve">Tutum ve Davranışlar            </w:t>
      </w:r>
      <w:r w:rsidR="007C3BEC" w:rsidRPr="00F133F8">
        <w:rPr>
          <w:rFonts w:cs="Arial"/>
          <w:szCs w:val="22"/>
        </w:rPr>
        <w:ptab w:relativeTo="margin" w:alignment="right" w:leader="dot"/>
      </w:r>
      <w:r w:rsidR="007C3BEC">
        <w:rPr>
          <w:rFonts w:cs="Arial"/>
          <w:b/>
          <w:bCs/>
          <w:szCs w:val="22"/>
        </w:rPr>
        <w:t>25</w:t>
      </w:r>
      <w:r w:rsidRPr="00F133F8">
        <w:rPr>
          <w:rFonts w:cs="Arial"/>
          <w:szCs w:val="22"/>
        </w:rPr>
        <w:t xml:space="preserve">                                                  </w:t>
      </w:r>
    </w:p>
    <w:p w14:paraId="2812B9C1" w14:textId="5271273B" w:rsidR="00F133F8" w:rsidRPr="00F133F8" w:rsidRDefault="00F133F8" w:rsidP="00F133F8">
      <w:pPr>
        <w:pStyle w:val="ListParagraph"/>
        <w:numPr>
          <w:ilvl w:val="1"/>
          <w:numId w:val="6"/>
        </w:numPr>
        <w:spacing w:line="360" w:lineRule="auto"/>
        <w:jc w:val="left"/>
        <w:rPr>
          <w:rFonts w:cs="Arial"/>
          <w:szCs w:val="22"/>
        </w:rPr>
      </w:pPr>
      <w:r w:rsidRPr="00F133F8">
        <w:rPr>
          <w:rFonts w:cs="Arial"/>
          <w:szCs w:val="22"/>
        </w:rPr>
        <w:t xml:space="preserve">Doğal Afetler         </w:t>
      </w:r>
      <w:r w:rsidR="007C3BEC" w:rsidRPr="00F133F8">
        <w:rPr>
          <w:rFonts w:cs="Arial"/>
          <w:szCs w:val="22"/>
        </w:rPr>
        <w:ptab w:relativeTo="margin" w:alignment="right" w:leader="dot"/>
      </w:r>
      <w:r w:rsidR="007C3BEC">
        <w:rPr>
          <w:rFonts w:cs="Arial"/>
          <w:szCs w:val="22"/>
        </w:rPr>
        <w:t>3</w:t>
      </w:r>
      <w:r w:rsidR="007C3BEC">
        <w:rPr>
          <w:rFonts w:cs="Arial"/>
          <w:b/>
          <w:bCs/>
          <w:szCs w:val="22"/>
        </w:rPr>
        <w:t>3</w:t>
      </w:r>
      <w:r w:rsidRPr="00F133F8">
        <w:rPr>
          <w:rFonts w:cs="Arial"/>
          <w:szCs w:val="22"/>
        </w:rPr>
        <w:t xml:space="preserve">                                                           </w:t>
      </w:r>
    </w:p>
    <w:p w14:paraId="342E8D31" w14:textId="0731E2FF" w:rsidR="00F133F8" w:rsidRPr="00F133F8" w:rsidRDefault="00F133F8" w:rsidP="00F133F8">
      <w:pPr>
        <w:pStyle w:val="ListParagraph"/>
        <w:numPr>
          <w:ilvl w:val="0"/>
          <w:numId w:val="6"/>
        </w:numPr>
        <w:spacing w:before="240" w:line="360" w:lineRule="auto"/>
        <w:jc w:val="left"/>
        <w:rPr>
          <w:rFonts w:cs="Arial"/>
          <w:szCs w:val="22"/>
        </w:rPr>
      </w:pPr>
      <w:r w:rsidRPr="00F133F8">
        <w:rPr>
          <w:rFonts w:cs="Arial"/>
          <w:szCs w:val="22"/>
        </w:rPr>
        <w:t>Sonuç</w:t>
      </w:r>
      <w:r w:rsidRPr="00F133F8">
        <w:rPr>
          <w:rFonts w:cs="Arial"/>
          <w:szCs w:val="22"/>
        </w:rPr>
        <w:ptab w:relativeTo="margin" w:alignment="right" w:leader="dot"/>
      </w:r>
      <w:r w:rsidR="007C3BEC">
        <w:rPr>
          <w:rFonts w:cs="Arial"/>
          <w:szCs w:val="22"/>
        </w:rPr>
        <w:t>34</w:t>
      </w:r>
    </w:p>
    <w:p w14:paraId="78EB568E" w14:textId="20AD1C9A" w:rsidR="00F133F8" w:rsidRPr="00F133F8" w:rsidRDefault="00F133F8" w:rsidP="00F133F8">
      <w:pPr>
        <w:pStyle w:val="ListParagraph"/>
        <w:numPr>
          <w:ilvl w:val="0"/>
          <w:numId w:val="6"/>
        </w:numPr>
        <w:spacing w:before="240" w:line="360" w:lineRule="auto"/>
        <w:jc w:val="left"/>
        <w:rPr>
          <w:rFonts w:cs="Arial"/>
          <w:szCs w:val="22"/>
        </w:rPr>
      </w:pPr>
      <w:r w:rsidRPr="00F133F8">
        <w:rPr>
          <w:rFonts w:cs="Arial"/>
          <w:szCs w:val="22"/>
        </w:rPr>
        <w:t xml:space="preserve">Kaynakça </w:t>
      </w:r>
      <w:r w:rsidRPr="00F133F8">
        <w:rPr>
          <w:rFonts w:cs="Arial"/>
          <w:szCs w:val="22"/>
        </w:rPr>
        <w:ptab w:relativeTo="margin" w:alignment="right" w:leader="dot"/>
      </w:r>
      <w:r w:rsidR="007C3BEC">
        <w:rPr>
          <w:rFonts w:cs="Arial"/>
          <w:szCs w:val="22"/>
        </w:rPr>
        <w:t>36</w:t>
      </w:r>
    </w:p>
    <w:p w14:paraId="6BE8C53C" w14:textId="77777777" w:rsidR="00F133F8" w:rsidRPr="00F133F8" w:rsidRDefault="00F133F8" w:rsidP="00F133F8">
      <w:pPr>
        <w:pStyle w:val="ListParagraph"/>
        <w:spacing w:line="360" w:lineRule="auto"/>
        <w:jc w:val="left"/>
        <w:rPr>
          <w:rFonts w:cs="Arial"/>
          <w:szCs w:val="22"/>
        </w:rPr>
      </w:pPr>
    </w:p>
    <w:p w14:paraId="03808C69" w14:textId="77777777" w:rsidR="006B1C3B" w:rsidRPr="00F133F8" w:rsidRDefault="006B1C3B" w:rsidP="00F133F8">
      <w:pPr>
        <w:spacing w:line="360" w:lineRule="auto"/>
        <w:jc w:val="left"/>
        <w:rPr>
          <w:rFonts w:cs="Arial"/>
          <w:szCs w:val="22"/>
        </w:rPr>
      </w:pPr>
    </w:p>
    <w:p w14:paraId="4A5F0BDD" w14:textId="77777777" w:rsidR="006B1C3B" w:rsidRPr="00F133F8" w:rsidRDefault="006B1C3B" w:rsidP="00F133F8">
      <w:pPr>
        <w:spacing w:line="360" w:lineRule="auto"/>
        <w:jc w:val="left"/>
        <w:rPr>
          <w:rFonts w:cs="Arial"/>
          <w:szCs w:val="22"/>
        </w:rPr>
      </w:pPr>
    </w:p>
    <w:p w14:paraId="0FE6743C" w14:textId="77777777" w:rsidR="006B1C3B" w:rsidRPr="00092754" w:rsidRDefault="006B1C3B" w:rsidP="00092754">
      <w:pPr>
        <w:spacing w:line="360" w:lineRule="auto"/>
        <w:rPr>
          <w:rFonts w:cs="Arial"/>
          <w:szCs w:val="22"/>
        </w:rPr>
      </w:pPr>
    </w:p>
    <w:p w14:paraId="56ED636D" w14:textId="77777777" w:rsidR="006B1C3B" w:rsidRPr="00092754" w:rsidRDefault="006B1C3B" w:rsidP="00092754">
      <w:pPr>
        <w:spacing w:line="360" w:lineRule="auto"/>
        <w:rPr>
          <w:rFonts w:cs="Arial"/>
          <w:szCs w:val="22"/>
        </w:rPr>
      </w:pPr>
    </w:p>
    <w:p w14:paraId="2BD1C9D7" w14:textId="77777777" w:rsidR="006B1C3B" w:rsidRPr="00092754" w:rsidRDefault="006B1C3B" w:rsidP="00092754">
      <w:pPr>
        <w:spacing w:line="360" w:lineRule="auto"/>
        <w:rPr>
          <w:rFonts w:cs="Arial"/>
          <w:szCs w:val="22"/>
        </w:rPr>
      </w:pPr>
    </w:p>
    <w:p w14:paraId="69212B61" w14:textId="645DB8D8" w:rsidR="0008673C" w:rsidRDefault="0008673C">
      <w:pPr>
        <w:suppressAutoHyphens w:val="0"/>
        <w:overflowPunct/>
        <w:autoSpaceDE/>
        <w:spacing w:after="160" w:line="259" w:lineRule="auto"/>
        <w:jc w:val="left"/>
        <w:textAlignment w:val="auto"/>
        <w:rPr>
          <w:rFonts w:cs="Arial"/>
          <w:szCs w:val="22"/>
        </w:rPr>
      </w:pPr>
      <w:r>
        <w:rPr>
          <w:rFonts w:cs="Arial"/>
          <w:szCs w:val="22"/>
        </w:rPr>
        <w:br w:type="page"/>
      </w:r>
    </w:p>
    <w:p w14:paraId="733AE572" w14:textId="0B634BC7" w:rsidR="006B1C3B" w:rsidRPr="00344BD5" w:rsidRDefault="006B1C3B" w:rsidP="00344BD5">
      <w:pPr>
        <w:jc w:val="center"/>
        <w:rPr>
          <w:b/>
          <w:bCs/>
        </w:rPr>
      </w:pPr>
      <w:r w:rsidRPr="00344BD5">
        <w:rPr>
          <w:b/>
          <w:bCs/>
        </w:rPr>
        <w:lastRenderedPageBreak/>
        <w:t>3.TABLO VE ŞEKİL LİSTESİ</w:t>
      </w:r>
      <w:r w:rsidRPr="00344BD5">
        <w:rPr>
          <w:b/>
          <w:bCs/>
        </w:rPr>
        <w:br/>
      </w:r>
    </w:p>
    <w:p w14:paraId="1255D1E7" w14:textId="77777777" w:rsidR="006B1C3B" w:rsidRPr="00092754" w:rsidRDefault="006B1C3B" w:rsidP="00344BD5">
      <w:pPr>
        <w:spacing w:line="360" w:lineRule="auto"/>
        <w:rPr>
          <w:rFonts w:cs="Arial"/>
          <w:szCs w:val="22"/>
        </w:rPr>
      </w:pPr>
    </w:p>
    <w:p w14:paraId="2BB344C1" w14:textId="7970D640" w:rsidR="00F73C01" w:rsidRPr="00344BD5" w:rsidRDefault="00F73C01" w:rsidP="00344BD5">
      <w:pPr>
        <w:spacing w:line="360" w:lineRule="auto"/>
      </w:pPr>
      <w:r w:rsidRPr="00344BD5">
        <w:rPr>
          <w:b/>
          <w:bCs/>
        </w:rPr>
        <w:t>ŞEKİLLER</w:t>
      </w:r>
      <w:r w:rsidRPr="00344BD5">
        <w:rPr>
          <w:b/>
          <w:bCs/>
        </w:rPr>
        <w:br/>
      </w:r>
      <w:r w:rsidRPr="00344BD5">
        <w:t xml:space="preserve">Şekil </w:t>
      </w:r>
      <w:r w:rsidR="00000000">
        <w:fldChar w:fldCharType="begin"/>
      </w:r>
      <w:r w:rsidR="00000000">
        <w:instrText xml:space="preserve"> SEQ Şekil \* ARABIC </w:instrText>
      </w:r>
      <w:r w:rsidR="00000000">
        <w:fldChar w:fldCharType="separate"/>
      </w:r>
      <w:r w:rsidRPr="00344BD5">
        <w:rPr>
          <w:noProof/>
        </w:rPr>
        <w:t>1</w:t>
      </w:r>
      <w:r w:rsidR="00000000">
        <w:rPr>
          <w:noProof/>
        </w:rPr>
        <w:fldChar w:fldCharType="end"/>
      </w:r>
      <w:r w:rsidRPr="00344BD5">
        <w:t>: Türkiye’de kadınların işgücüne katılımı</w:t>
      </w:r>
      <w:r w:rsidR="00D82405" w:rsidRPr="00F133F8">
        <w:rPr>
          <w:rFonts w:cs="Arial"/>
          <w:szCs w:val="22"/>
        </w:rPr>
        <w:ptab w:relativeTo="margin" w:alignment="right" w:leader="dot"/>
      </w:r>
      <w:r w:rsidR="00D82405">
        <w:rPr>
          <w:rFonts w:cs="Arial"/>
          <w:szCs w:val="22"/>
        </w:rPr>
        <w:t xml:space="preserve"> </w:t>
      </w:r>
      <w:r w:rsidR="00E46F98">
        <w:rPr>
          <w:rFonts w:cs="Arial"/>
          <w:b/>
          <w:bCs/>
          <w:szCs w:val="22"/>
        </w:rPr>
        <w:t>5</w:t>
      </w:r>
    </w:p>
    <w:p w14:paraId="7C2DCF49" w14:textId="1ACF5D72" w:rsidR="00F73C01" w:rsidRPr="00344BD5" w:rsidRDefault="00F73C01" w:rsidP="00344BD5">
      <w:pPr>
        <w:spacing w:line="360" w:lineRule="auto"/>
      </w:pPr>
      <w:r w:rsidRPr="00344BD5">
        <w:t>Şekil 2:</w:t>
      </w:r>
      <w:r w:rsidR="00344BD5">
        <w:t xml:space="preserve"> </w:t>
      </w:r>
      <w:r w:rsidRPr="00344BD5">
        <w:t xml:space="preserve">Yaş Gruplarına Göre Kadınların İşgücüne Katılım </w:t>
      </w:r>
      <w:r w:rsidR="00344BD5" w:rsidRPr="00344BD5">
        <w:t>Oranları (</w:t>
      </w:r>
      <w:r w:rsidRPr="00344BD5">
        <w:t>%)</w:t>
      </w:r>
      <w:r w:rsidR="00D82405" w:rsidRPr="00F133F8">
        <w:rPr>
          <w:rFonts w:cs="Arial"/>
          <w:szCs w:val="22"/>
        </w:rPr>
        <w:ptab w:relativeTo="margin" w:alignment="right" w:leader="dot"/>
      </w:r>
      <w:r w:rsidR="00E46F98">
        <w:rPr>
          <w:rFonts w:cs="Arial"/>
          <w:b/>
          <w:bCs/>
          <w:szCs w:val="22"/>
        </w:rPr>
        <w:t>6</w:t>
      </w:r>
    </w:p>
    <w:p w14:paraId="7E9E2C75" w14:textId="68072B0D"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3</w:t>
      </w:r>
      <w:r w:rsidR="00000000">
        <w:rPr>
          <w:noProof/>
        </w:rPr>
        <w:fldChar w:fldCharType="end"/>
      </w:r>
      <w:r w:rsidRPr="00344BD5">
        <w:t>: Eğitim Düzeyine göre kadınların işgücüne katılım oranları</w:t>
      </w:r>
      <w:r w:rsidR="00D82405" w:rsidRPr="00F133F8">
        <w:rPr>
          <w:rFonts w:cs="Arial"/>
          <w:szCs w:val="22"/>
        </w:rPr>
        <w:ptab w:relativeTo="margin" w:alignment="right" w:leader="dot"/>
      </w:r>
      <w:r w:rsidR="00E46F98">
        <w:rPr>
          <w:rFonts w:cs="Arial"/>
          <w:b/>
          <w:bCs/>
          <w:szCs w:val="22"/>
        </w:rPr>
        <w:t>7</w:t>
      </w:r>
    </w:p>
    <w:p w14:paraId="032179D0" w14:textId="4B27D776"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4</w:t>
      </w:r>
      <w:r w:rsidR="00000000">
        <w:rPr>
          <w:noProof/>
        </w:rPr>
        <w:fldChar w:fldCharType="end"/>
      </w:r>
      <w:r w:rsidRPr="00344BD5">
        <w:t>: Eğitim Düzeyine göre kadın ve erkeklerin işgücüne katılım oranları, 2019 ve 2021</w:t>
      </w:r>
      <w:r w:rsidR="00E46F98">
        <w:t>…8</w:t>
      </w:r>
    </w:p>
    <w:p w14:paraId="1CBD10F8" w14:textId="510DB876"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5</w:t>
      </w:r>
      <w:r w:rsidR="00000000">
        <w:rPr>
          <w:noProof/>
        </w:rPr>
        <w:fldChar w:fldCharType="end"/>
      </w:r>
      <w:r w:rsidRPr="00344BD5">
        <w:t>: Kadınların işgücüne katılımının bölgesel dağılımı, 2023 (%)</w:t>
      </w:r>
      <w:r w:rsidR="00D82405" w:rsidRPr="00F133F8">
        <w:rPr>
          <w:rFonts w:cs="Arial"/>
          <w:szCs w:val="22"/>
        </w:rPr>
        <w:ptab w:relativeTo="margin" w:alignment="right" w:leader="dot"/>
      </w:r>
      <w:r w:rsidR="00E46F98">
        <w:rPr>
          <w:rFonts w:cs="Arial"/>
          <w:b/>
          <w:bCs/>
          <w:szCs w:val="22"/>
        </w:rPr>
        <w:t>9</w:t>
      </w:r>
    </w:p>
    <w:p w14:paraId="7CD037D9" w14:textId="384076B6"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6</w:t>
      </w:r>
      <w:r w:rsidR="00000000">
        <w:rPr>
          <w:noProof/>
        </w:rPr>
        <w:fldChar w:fldCharType="end"/>
      </w:r>
      <w:r w:rsidRPr="00344BD5">
        <w:t>: Bölgeler İtibarıyla tarımın kadın istihdamı içindeki payı, 2023 (%)</w:t>
      </w:r>
      <w:r w:rsidR="00D82405" w:rsidRPr="00F133F8">
        <w:rPr>
          <w:rFonts w:cs="Arial"/>
          <w:szCs w:val="22"/>
        </w:rPr>
        <w:ptab w:relativeTo="margin" w:alignment="right" w:leader="dot"/>
      </w:r>
      <w:r w:rsidR="00E46F98">
        <w:rPr>
          <w:rFonts w:cs="Arial"/>
          <w:b/>
          <w:bCs/>
          <w:szCs w:val="22"/>
        </w:rPr>
        <w:t>11</w:t>
      </w:r>
    </w:p>
    <w:p w14:paraId="71E290FD" w14:textId="1BFFB3CB"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7</w:t>
      </w:r>
      <w:r w:rsidR="00000000">
        <w:rPr>
          <w:noProof/>
        </w:rPr>
        <w:fldChar w:fldCharType="end"/>
      </w:r>
      <w:r w:rsidRPr="00344BD5">
        <w:t>: İstihdam içerisinde kamunun payı</w:t>
      </w:r>
      <w:r w:rsidR="00D82405" w:rsidRPr="00F133F8">
        <w:rPr>
          <w:rFonts w:cs="Arial"/>
          <w:szCs w:val="22"/>
        </w:rPr>
        <w:ptab w:relativeTo="margin" w:alignment="right" w:leader="dot"/>
      </w:r>
      <w:r w:rsidR="00E46F98">
        <w:rPr>
          <w:rFonts w:cs="Arial"/>
          <w:b/>
          <w:bCs/>
          <w:szCs w:val="22"/>
        </w:rPr>
        <w:t>13</w:t>
      </w:r>
    </w:p>
    <w:p w14:paraId="269F88FA" w14:textId="5BCD2250"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8</w:t>
      </w:r>
      <w:r w:rsidR="00000000">
        <w:rPr>
          <w:noProof/>
        </w:rPr>
        <w:fldChar w:fldCharType="end"/>
      </w:r>
      <w:r w:rsidRPr="00344BD5">
        <w:t>: 15-64 yaş nüfus içinde eğitim seviyesine göre paylar, (%)</w:t>
      </w:r>
      <w:r w:rsidR="00D82405" w:rsidRPr="00F133F8">
        <w:rPr>
          <w:rFonts w:cs="Arial"/>
          <w:szCs w:val="22"/>
        </w:rPr>
        <w:ptab w:relativeTo="margin" w:alignment="right" w:leader="dot"/>
      </w:r>
      <w:r w:rsidR="00E46F98">
        <w:rPr>
          <w:rFonts w:cs="Arial"/>
          <w:b/>
          <w:bCs/>
          <w:szCs w:val="22"/>
        </w:rPr>
        <w:t>14</w:t>
      </w:r>
    </w:p>
    <w:p w14:paraId="0395C3FF" w14:textId="28969CA4"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9</w:t>
      </w:r>
      <w:r w:rsidR="00000000">
        <w:rPr>
          <w:noProof/>
        </w:rPr>
        <w:fldChar w:fldCharType="end"/>
      </w:r>
      <w:r w:rsidRPr="00344BD5">
        <w:t>: Üniversite mezunu kadınların bölgesel dağılımı, (25-64 yaş grubu, 2021, %)</w:t>
      </w:r>
      <w:r w:rsidR="00D82405" w:rsidRPr="00F133F8">
        <w:rPr>
          <w:rFonts w:cs="Arial"/>
          <w:szCs w:val="22"/>
        </w:rPr>
        <w:ptab w:relativeTo="margin" w:alignment="right" w:leader="dot"/>
      </w:r>
      <w:r w:rsidR="00E46F98">
        <w:rPr>
          <w:rFonts w:cs="Arial"/>
          <w:szCs w:val="22"/>
        </w:rPr>
        <w:t>15</w:t>
      </w:r>
    </w:p>
    <w:p w14:paraId="6BB391DE" w14:textId="249638C9"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10</w:t>
      </w:r>
      <w:r w:rsidR="00000000">
        <w:rPr>
          <w:noProof/>
        </w:rPr>
        <w:fldChar w:fldCharType="end"/>
      </w:r>
      <w:r w:rsidRPr="00344BD5">
        <w:t>: 25-64 Yaş grubunda alanlara göre yüksekokul mezunlarının grup içindeki payı, 2021 (%)</w:t>
      </w:r>
      <w:r w:rsidR="00D82405" w:rsidRPr="00F133F8">
        <w:rPr>
          <w:rFonts w:cs="Arial"/>
          <w:szCs w:val="22"/>
        </w:rPr>
        <w:ptab w:relativeTo="margin" w:alignment="right" w:leader="dot"/>
      </w:r>
      <w:r w:rsidR="00E46F98">
        <w:rPr>
          <w:rFonts w:cs="Arial"/>
          <w:b/>
          <w:bCs/>
          <w:szCs w:val="22"/>
        </w:rPr>
        <w:t>15</w:t>
      </w:r>
    </w:p>
    <w:p w14:paraId="25E25AC6" w14:textId="5C1EE9FB"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11</w:t>
      </w:r>
      <w:r w:rsidR="00000000">
        <w:rPr>
          <w:noProof/>
        </w:rPr>
        <w:fldChar w:fldCharType="end"/>
      </w:r>
      <w:r w:rsidRPr="00344BD5">
        <w:t>: Ne istihdamda ne de eğitimde olanların oranı, 15-24 yaş (2023, %)</w:t>
      </w:r>
      <w:r w:rsidR="00D82405" w:rsidRPr="00F133F8">
        <w:rPr>
          <w:rFonts w:cs="Arial"/>
          <w:szCs w:val="22"/>
        </w:rPr>
        <w:ptab w:relativeTo="margin" w:alignment="right" w:leader="dot"/>
      </w:r>
      <w:r w:rsidR="00E46F98">
        <w:rPr>
          <w:rFonts w:cs="Arial"/>
          <w:b/>
          <w:bCs/>
          <w:szCs w:val="22"/>
        </w:rPr>
        <w:t>17</w:t>
      </w:r>
    </w:p>
    <w:p w14:paraId="49A7FC32" w14:textId="7C9EEC6A" w:rsidR="00F73C01" w:rsidRPr="00344BD5" w:rsidRDefault="00F73C01" w:rsidP="00344BD5">
      <w:pPr>
        <w:spacing w:line="360" w:lineRule="auto"/>
      </w:pPr>
      <w:r w:rsidRPr="00344BD5">
        <w:t xml:space="preserve">Şekil </w:t>
      </w:r>
      <w:r w:rsidR="00000000">
        <w:fldChar w:fldCharType="begin"/>
      </w:r>
      <w:r w:rsidR="00000000">
        <w:instrText xml:space="preserve"> SEQ Şekil \* ARABIC </w:instrText>
      </w:r>
      <w:r w:rsidR="00000000">
        <w:fldChar w:fldCharType="separate"/>
      </w:r>
      <w:r w:rsidRPr="00344BD5">
        <w:rPr>
          <w:noProof/>
        </w:rPr>
        <w:t>12</w:t>
      </w:r>
      <w:r w:rsidR="00000000">
        <w:rPr>
          <w:noProof/>
        </w:rPr>
        <w:fldChar w:fldCharType="end"/>
      </w:r>
      <w:r w:rsidRPr="00344BD5">
        <w:t>: İşsizlik Oranları, (%)</w:t>
      </w:r>
      <w:r w:rsidR="00D82405" w:rsidRPr="00F133F8">
        <w:rPr>
          <w:rFonts w:cs="Arial"/>
          <w:szCs w:val="22"/>
        </w:rPr>
        <w:ptab w:relativeTo="margin" w:alignment="right" w:leader="dot"/>
      </w:r>
      <w:r w:rsidR="00E46F98">
        <w:rPr>
          <w:rFonts w:cs="Arial"/>
          <w:b/>
          <w:bCs/>
          <w:szCs w:val="22"/>
        </w:rPr>
        <w:t>18</w:t>
      </w:r>
    </w:p>
    <w:p w14:paraId="1D6A4CF8" w14:textId="732C0A98" w:rsidR="00B87A85" w:rsidRPr="00092754" w:rsidRDefault="00B87A85" w:rsidP="00344BD5">
      <w:pPr>
        <w:spacing w:line="360" w:lineRule="auto"/>
        <w:ind w:firstLine="708"/>
        <w:rPr>
          <w:lang w:eastAsia="tr-TR"/>
        </w:rPr>
      </w:pPr>
      <w:r w:rsidRPr="00092754">
        <w:rPr>
          <w:lang w:eastAsia="tr-TR"/>
        </w:rPr>
        <w:t xml:space="preserve">Panel </w:t>
      </w:r>
      <w:r w:rsidR="00344BD5">
        <w:rPr>
          <w:lang w:eastAsia="tr-TR"/>
        </w:rPr>
        <w:t>a</w:t>
      </w:r>
      <w:r w:rsidR="00344BD5" w:rsidRPr="00092754">
        <w:rPr>
          <w:lang w:eastAsia="tr-TR"/>
        </w:rPr>
        <w:t>: İşsizlik</w:t>
      </w:r>
      <w:r w:rsidRPr="00092754">
        <w:rPr>
          <w:lang w:eastAsia="tr-TR"/>
        </w:rPr>
        <w:t xml:space="preserve"> Oranları</w:t>
      </w:r>
      <w:r w:rsidR="00D82405" w:rsidRPr="00F133F8">
        <w:rPr>
          <w:rFonts w:cs="Arial"/>
          <w:szCs w:val="22"/>
        </w:rPr>
        <w:ptab w:relativeTo="margin" w:alignment="right" w:leader="dot"/>
      </w:r>
      <w:r w:rsidR="00E46F98">
        <w:rPr>
          <w:rFonts w:cs="Arial"/>
          <w:b/>
          <w:bCs/>
          <w:szCs w:val="22"/>
        </w:rPr>
        <w:t>18</w:t>
      </w:r>
    </w:p>
    <w:p w14:paraId="70079C66" w14:textId="5E27BC00" w:rsidR="00B87A85" w:rsidRPr="00092754" w:rsidRDefault="00B87A85" w:rsidP="00344BD5">
      <w:pPr>
        <w:spacing w:line="360" w:lineRule="auto"/>
        <w:ind w:firstLine="708"/>
        <w:rPr>
          <w:lang w:eastAsia="tr-TR"/>
        </w:rPr>
      </w:pPr>
      <w:r w:rsidRPr="00092754">
        <w:rPr>
          <w:lang w:eastAsia="tr-TR"/>
        </w:rPr>
        <w:t>Panel b: Geniş İşsizlik Oranları</w:t>
      </w:r>
      <w:r w:rsidR="00D82405" w:rsidRPr="00F133F8">
        <w:rPr>
          <w:rFonts w:cs="Arial"/>
          <w:szCs w:val="22"/>
        </w:rPr>
        <w:ptab w:relativeTo="margin" w:alignment="right" w:leader="dot"/>
      </w:r>
      <w:r w:rsidR="00E46F98">
        <w:rPr>
          <w:rFonts w:cs="Arial"/>
          <w:b/>
          <w:bCs/>
          <w:szCs w:val="22"/>
        </w:rPr>
        <w:t>19</w:t>
      </w:r>
    </w:p>
    <w:p w14:paraId="4BDCF8B1" w14:textId="413C28BB" w:rsidR="00B87A85" w:rsidRPr="00344BD5" w:rsidRDefault="00B87A85" w:rsidP="00344BD5">
      <w:pPr>
        <w:spacing w:line="360" w:lineRule="auto"/>
        <w:rPr>
          <w:szCs w:val="22"/>
        </w:rPr>
      </w:pPr>
      <w:r w:rsidRPr="00344BD5">
        <w:rPr>
          <w:szCs w:val="22"/>
        </w:rPr>
        <w:t xml:space="preserve">Şekil </w:t>
      </w:r>
      <w:r w:rsidRPr="00344BD5">
        <w:rPr>
          <w:szCs w:val="22"/>
        </w:rPr>
        <w:fldChar w:fldCharType="begin"/>
      </w:r>
      <w:r w:rsidRPr="00344BD5">
        <w:rPr>
          <w:szCs w:val="22"/>
        </w:rPr>
        <w:instrText xml:space="preserve"> SEQ Şekil \* ARABIC </w:instrText>
      </w:r>
      <w:r w:rsidRPr="00344BD5">
        <w:rPr>
          <w:szCs w:val="22"/>
        </w:rPr>
        <w:fldChar w:fldCharType="separate"/>
      </w:r>
      <w:r w:rsidRPr="00344BD5">
        <w:rPr>
          <w:noProof/>
          <w:szCs w:val="22"/>
        </w:rPr>
        <w:t>13</w:t>
      </w:r>
      <w:r w:rsidRPr="00344BD5">
        <w:rPr>
          <w:szCs w:val="22"/>
        </w:rPr>
        <w:fldChar w:fldCharType="end"/>
      </w:r>
      <w:r w:rsidRPr="00344BD5">
        <w:rPr>
          <w:szCs w:val="22"/>
        </w:rPr>
        <w:t>: Eğitim seviyesine göre işsizlik oranları</w:t>
      </w:r>
      <w:r w:rsidR="00D82405" w:rsidRPr="00F133F8">
        <w:rPr>
          <w:rFonts w:cs="Arial"/>
          <w:szCs w:val="22"/>
        </w:rPr>
        <w:ptab w:relativeTo="margin" w:alignment="right" w:leader="dot"/>
      </w:r>
      <w:r w:rsidR="00E46F98">
        <w:rPr>
          <w:rFonts w:cs="Arial"/>
          <w:b/>
          <w:bCs/>
          <w:szCs w:val="22"/>
        </w:rPr>
        <w:t>20</w:t>
      </w:r>
    </w:p>
    <w:p w14:paraId="47275927" w14:textId="48C7EF85" w:rsidR="00F73C01" w:rsidRPr="00344BD5" w:rsidRDefault="00B87A85" w:rsidP="00344BD5">
      <w:pPr>
        <w:spacing w:line="360" w:lineRule="auto"/>
        <w:ind w:firstLine="708"/>
        <w:rPr>
          <w:szCs w:val="22"/>
        </w:rPr>
      </w:pPr>
      <w:r w:rsidRPr="00344BD5">
        <w:rPr>
          <w:szCs w:val="22"/>
        </w:rPr>
        <w:t>Panel a: Kadın İşsizlik Oranları</w:t>
      </w:r>
      <w:r w:rsidR="00D82405" w:rsidRPr="00F133F8">
        <w:rPr>
          <w:rFonts w:cs="Arial"/>
          <w:szCs w:val="22"/>
        </w:rPr>
        <w:ptab w:relativeTo="margin" w:alignment="right" w:leader="dot"/>
      </w:r>
      <w:r w:rsidR="00E46F98">
        <w:rPr>
          <w:rFonts w:cs="Arial"/>
          <w:b/>
          <w:bCs/>
          <w:szCs w:val="22"/>
        </w:rPr>
        <w:t>20</w:t>
      </w:r>
    </w:p>
    <w:p w14:paraId="0E1F8E85" w14:textId="447F352E" w:rsidR="00B87A85" w:rsidRPr="00344BD5" w:rsidRDefault="00B87A85" w:rsidP="00344BD5">
      <w:pPr>
        <w:spacing w:line="360" w:lineRule="auto"/>
        <w:ind w:firstLine="708"/>
        <w:rPr>
          <w:szCs w:val="22"/>
          <w:lang w:eastAsia="tr-TR"/>
        </w:rPr>
      </w:pPr>
      <w:r w:rsidRPr="00344BD5">
        <w:rPr>
          <w:szCs w:val="22"/>
          <w:lang w:eastAsia="tr-TR"/>
        </w:rPr>
        <w:t>Panel b: Erkek işsizlik Oranı / Kadın İşsizlik Oranı</w:t>
      </w:r>
      <w:r w:rsidR="00D82405" w:rsidRPr="00F133F8">
        <w:rPr>
          <w:rFonts w:cs="Arial"/>
          <w:szCs w:val="22"/>
        </w:rPr>
        <w:ptab w:relativeTo="margin" w:alignment="right" w:leader="dot"/>
      </w:r>
      <w:r w:rsidR="00E46F98">
        <w:rPr>
          <w:rFonts w:cs="Arial"/>
          <w:b/>
          <w:bCs/>
          <w:szCs w:val="22"/>
        </w:rPr>
        <w:t>20</w:t>
      </w:r>
    </w:p>
    <w:p w14:paraId="21A242C4" w14:textId="0DFDAFD4" w:rsidR="00B87A85" w:rsidRPr="00344BD5" w:rsidRDefault="00B87A85" w:rsidP="00344BD5">
      <w:pPr>
        <w:spacing w:line="360" w:lineRule="auto"/>
        <w:rPr>
          <w:szCs w:val="22"/>
        </w:rPr>
      </w:pPr>
      <w:r w:rsidRPr="00344BD5">
        <w:rPr>
          <w:szCs w:val="22"/>
        </w:rPr>
        <w:t xml:space="preserve">Şekil </w:t>
      </w:r>
      <w:r w:rsidRPr="00344BD5">
        <w:rPr>
          <w:szCs w:val="22"/>
        </w:rPr>
        <w:fldChar w:fldCharType="begin"/>
      </w:r>
      <w:r w:rsidRPr="00344BD5">
        <w:rPr>
          <w:szCs w:val="22"/>
        </w:rPr>
        <w:instrText xml:space="preserve"> SEQ Şekil \* ARABIC </w:instrText>
      </w:r>
      <w:r w:rsidRPr="00344BD5">
        <w:rPr>
          <w:szCs w:val="22"/>
        </w:rPr>
        <w:fldChar w:fldCharType="separate"/>
      </w:r>
      <w:r w:rsidRPr="00344BD5">
        <w:rPr>
          <w:noProof/>
          <w:szCs w:val="22"/>
        </w:rPr>
        <w:t>14</w:t>
      </w:r>
      <w:r w:rsidRPr="00344BD5">
        <w:rPr>
          <w:szCs w:val="22"/>
        </w:rPr>
        <w:fldChar w:fldCharType="end"/>
      </w:r>
      <w:r w:rsidRPr="00344BD5">
        <w:rPr>
          <w:szCs w:val="22"/>
        </w:rPr>
        <w:t>: Özel Sektörde Koşullu Ücret Farkları</w:t>
      </w:r>
      <w:r w:rsidR="00D82405" w:rsidRPr="00F133F8">
        <w:rPr>
          <w:rFonts w:cs="Arial"/>
          <w:szCs w:val="22"/>
        </w:rPr>
        <w:ptab w:relativeTo="margin" w:alignment="right" w:leader="dot"/>
      </w:r>
      <w:r w:rsidR="006C177A">
        <w:rPr>
          <w:rFonts w:cs="Arial"/>
          <w:b/>
          <w:bCs/>
          <w:szCs w:val="22"/>
        </w:rPr>
        <w:t>22</w:t>
      </w:r>
    </w:p>
    <w:p w14:paraId="2C999A16" w14:textId="705FDD64" w:rsidR="00B87A85" w:rsidRPr="00344BD5" w:rsidRDefault="00B87A85" w:rsidP="00344BD5">
      <w:pPr>
        <w:spacing w:line="360" w:lineRule="auto"/>
        <w:rPr>
          <w:szCs w:val="22"/>
        </w:rPr>
      </w:pPr>
      <w:r w:rsidRPr="00344BD5">
        <w:rPr>
          <w:szCs w:val="22"/>
        </w:rPr>
        <w:t xml:space="preserve">Şekil </w:t>
      </w:r>
      <w:r w:rsidRPr="00344BD5">
        <w:rPr>
          <w:szCs w:val="22"/>
        </w:rPr>
        <w:fldChar w:fldCharType="begin"/>
      </w:r>
      <w:r w:rsidRPr="00344BD5">
        <w:rPr>
          <w:szCs w:val="22"/>
        </w:rPr>
        <w:instrText xml:space="preserve"> SEQ Şekil \* ARABIC </w:instrText>
      </w:r>
      <w:r w:rsidRPr="00344BD5">
        <w:rPr>
          <w:szCs w:val="22"/>
        </w:rPr>
        <w:fldChar w:fldCharType="separate"/>
      </w:r>
      <w:r w:rsidRPr="00344BD5">
        <w:rPr>
          <w:noProof/>
          <w:szCs w:val="22"/>
        </w:rPr>
        <w:t>15</w:t>
      </w:r>
      <w:r w:rsidRPr="00344BD5">
        <w:rPr>
          <w:szCs w:val="22"/>
        </w:rPr>
        <w:fldChar w:fldCharType="end"/>
      </w:r>
      <w:r w:rsidRPr="00344BD5">
        <w:rPr>
          <w:szCs w:val="22"/>
        </w:rPr>
        <w:t>: Seçilmiş özelliklere göre erkek-kadın ücret farkları, (%)</w:t>
      </w:r>
      <w:r w:rsidR="00D82405" w:rsidRPr="00F133F8">
        <w:rPr>
          <w:rFonts w:cs="Arial"/>
          <w:szCs w:val="22"/>
        </w:rPr>
        <w:ptab w:relativeTo="margin" w:alignment="right" w:leader="dot"/>
      </w:r>
      <w:r w:rsidR="006C177A">
        <w:rPr>
          <w:rFonts w:cs="Arial"/>
          <w:b/>
          <w:bCs/>
          <w:szCs w:val="22"/>
        </w:rPr>
        <w:t>23</w:t>
      </w:r>
    </w:p>
    <w:p w14:paraId="6BF41546" w14:textId="68A22223" w:rsidR="00B87A85" w:rsidRPr="00344BD5" w:rsidRDefault="00B87A85" w:rsidP="00344BD5">
      <w:pPr>
        <w:spacing w:line="360" w:lineRule="auto"/>
        <w:rPr>
          <w:szCs w:val="22"/>
        </w:rPr>
      </w:pPr>
      <w:r w:rsidRPr="00344BD5">
        <w:rPr>
          <w:szCs w:val="22"/>
        </w:rPr>
        <w:t xml:space="preserve">Şekil 16 A: Toplumsal cinsiyet eşitliğine karşı tutumların bölgelere göre </w:t>
      </w:r>
      <w:proofErr w:type="spellStart"/>
      <w:proofErr w:type="gramStart"/>
      <w:r w:rsidRPr="00344BD5">
        <w:rPr>
          <w:szCs w:val="22"/>
        </w:rPr>
        <w:t>değişimi</w:t>
      </w:r>
      <w:r w:rsidR="00D82405">
        <w:rPr>
          <w:szCs w:val="22"/>
        </w:rPr>
        <w:t>,kadınlar</w:t>
      </w:r>
      <w:proofErr w:type="spellEnd"/>
      <w:proofErr w:type="gramEnd"/>
      <w:r w:rsidR="00D82405" w:rsidRPr="00F133F8">
        <w:rPr>
          <w:rFonts w:cs="Arial"/>
          <w:szCs w:val="22"/>
        </w:rPr>
        <w:ptab w:relativeTo="margin" w:alignment="right" w:leader="dot"/>
      </w:r>
      <w:r w:rsidR="006C177A">
        <w:rPr>
          <w:rFonts w:cs="Arial"/>
          <w:b/>
          <w:bCs/>
          <w:szCs w:val="22"/>
        </w:rPr>
        <w:t>28</w:t>
      </w:r>
      <w:r w:rsidRPr="00344BD5">
        <w:rPr>
          <w:szCs w:val="22"/>
        </w:rPr>
        <w:t xml:space="preserve"> </w:t>
      </w:r>
    </w:p>
    <w:p w14:paraId="0B873678" w14:textId="77D8F73E" w:rsidR="00B87A85" w:rsidRPr="00344BD5" w:rsidRDefault="00B87A85" w:rsidP="00344BD5">
      <w:pPr>
        <w:spacing w:line="360" w:lineRule="auto"/>
        <w:rPr>
          <w:szCs w:val="22"/>
        </w:rPr>
      </w:pPr>
      <w:r w:rsidRPr="00344BD5">
        <w:rPr>
          <w:szCs w:val="22"/>
        </w:rPr>
        <w:t>Şekil 16 B: Toplumsal cinsiyet eşitliğine karşı tutumların bölgelere göre değişimi-</w:t>
      </w:r>
      <w:r w:rsidR="00D82405">
        <w:rPr>
          <w:szCs w:val="22"/>
        </w:rPr>
        <w:t>erkekler</w:t>
      </w:r>
      <w:r w:rsidR="00D82405" w:rsidRPr="00F133F8">
        <w:rPr>
          <w:rFonts w:cs="Arial"/>
          <w:szCs w:val="22"/>
        </w:rPr>
        <w:ptab w:relativeTo="margin" w:alignment="right" w:leader="dot"/>
      </w:r>
      <w:r w:rsidR="006C177A">
        <w:rPr>
          <w:rFonts w:cs="Arial"/>
          <w:b/>
          <w:bCs/>
          <w:szCs w:val="22"/>
        </w:rPr>
        <w:t>28</w:t>
      </w:r>
      <w:r w:rsidRPr="00344BD5">
        <w:rPr>
          <w:szCs w:val="22"/>
        </w:rPr>
        <w:t xml:space="preserve"> </w:t>
      </w:r>
    </w:p>
    <w:p w14:paraId="30867710" w14:textId="490073D4" w:rsidR="00B87A85" w:rsidRPr="00344BD5" w:rsidRDefault="00B87A85" w:rsidP="00344BD5">
      <w:pPr>
        <w:spacing w:line="360" w:lineRule="auto"/>
        <w:rPr>
          <w:szCs w:val="22"/>
        </w:rPr>
      </w:pPr>
      <w:r w:rsidRPr="00344BD5">
        <w:rPr>
          <w:szCs w:val="22"/>
        </w:rPr>
        <w:t>Şekil 16 C: Toplumsal cinsiyet eşitliğine karşı tutumlar-KADIN ERKEK FARKI-sayısal</w:t>
      </w:r>
      <w:r w:rsidR="00D82405" w:rsidRPr="00F133F8">
        <w:rPr>
          <w:rFonts w:cs="Arial"/>
          <w:szCs w:val="22"/>
        </w:rPr>
        <w:ptab w:relativeTo="margin" w:alignment="right" w:leader="dot"/>
      </w:r>
      <w:r w:rsidR="006C177A">
        <w:rPr>
          <w:rFonts w:cs="Arial"/>
          <w:b/>
          <w:bCs/>
          <w:szCs w:val="22"/>
        </w:rPr>
        <w:t>29</w:t>
      </w:r>
    </w:p>
    <w:p w14:paraId="577038C4" w14:textId="0305C641" w:rsidR="00B87A85" w:rsidRPr="00344BD5" w:rsidRDefault="00B87A85" w:rsidP="00344BD5">
      <w:pPr>
        <w:spacing w:line="360" w:lineRule="auto"/>
        <w:rPr>
          <w:szCs w:val="22"/>
        </w:rPr>
      </w:pPr>
      <w:r w:rsidRPr="00344BD5">
        <w:rPr>
          <w:szCs w:val="22"/>
        </w:rPr>
        <w:t>Şekil 17: Cinsiyet eşitliği endeksinin eğitim durumuna göre kırılımı</w:t>
      </w:r>
      <w:r w:rsidR="00D82405" w:rsidRPr="00F133F8">
        <w:rPr>
          <w:rFonts w:cs="Arial"/>
          <w:szCs w:val="22"/>
        </w:rPr>
        <w:ptab w:relativeTo="margin" w:alignment="right" w:leader="dot"/>
      </w:r>
      <w:r w:rsidR="006C177A">
        <w:rPr>
          <w:rFonts w:cs="Arial"/>
          <w:b/>
          <w:bCs/>
          <w:szCs w:val="22"/>
        </w:rPr>
        <w:t>30</w:t>
      </w:r>
    </w:p>
    <w:p w14:paraId="097CA013" w14:textId="15EAC7F7" w:rsidR="00B87A85" w:rsidRPr="00344BD5" w:rsidRDefault="00B87A85" w:rsidP="00344BD5">
      <w:pPr>
        <w:spacing w:line="360" w:lineRule="auto"/>
        <w:rPr>
          <w:szCs w:val="22"/>
        </w:rPr>
      </w:pPr>
      <w:r w:rsidRPr="00344BD5">
        <w:rPr>
          <w:szCs w:val="22"/>
        </w:rPr>
        <w:t xml:space="preserve">Şekil </w:t>
      </w:r>
      <w:r w:rsidRPr="00344BD5">
        <w:rPr>
          <w:szCs w:val="22"/>
        </w:rPr>
        <w:fldChar w:fldCharType="begin"/>
      </w:r>
      <w:r w:rsidRPr="00344BD5">
        <w:rPr>
          <w:szCs w:val="22"/>
        </w:rPr>
        <w:instrText xml:space="preserve"> SEQ Şekil \* ARABIC </w:instrText>
      </w:r>
      <w:r w:rsidRPr="00344BD5">
        <w:rPr>
          <w:szCs w:val="22"/>
        </w:rPr>
        <w:fldChar w:fldCharType="separate"/>
      </w:r>
      <w:r w:rsidRPr="00344BD5">
        <w:rPr>
          <w:noProof/>
          <w:szCs w:val="22"/>
        </w:rPr>
        <w:t>18</w:t>
      </w:r>
      <w:r w:rsidRPr="00344BD5">
        <w:rPr>
          <w:szCs w:val="22"/>
        </w:rPr>
        <w:fldChar w:fldCharType="end"/>
      </w:r>
      <w:r w:rsidRPr="00344BD5">
        <w:rPr>
          <w:szCs w:val="22"/>
        </w:rPr>
        <w:t>: Kuşaklararası tutum farkları</w:t>
      </w:r>
      <w:r w:rsidR="00D82405" w:rsidRPr="00F133F8">
        <w:rPr>
          <w:rFonts w:cs="Arial"/>
          <w:szCs w:val="22"/>
        </w:rPr>
        <w:ptab w:relativeTo="margin" w:alignment="right" w:leader="dot"/>
      </w:r>
      <w:r w:rsidR="006C177A">
        <w:rPr>
          <w:rFonts w:cs="Arial"/>
          <w:b/>
          <w:bCs/>
          <w:szCs w:val="22"/>
        </w:rPr>
        <w:t>31</w:t>
      </w:r>
    </w:p>
    <w:p w14:paraId="11245233" w14:textId="2EDF2AA5" w:rsidR="00B87A85" w:rsidRPr="00344BD5" w:rsidRDefault="00B87A85" w:rsidP="00344BD5">
      <w:pPr>
        <w:spacing w:line="360" w:lineRule="auto"/>
        <w:rPr>
          <w:szCs w:val="22"/>
        </w:rPr>
      </w:pPr>
      <w:r w:rsidRPr="00344BD5">
        <w:rPr>
          <w:szCs w:val="22"/>
        </w:rPr>
        <w:t xml:space="preserve">Şekil 19: Kuşaklararası tutum farkları-2018-2007 anket yılları </w:t>
      </w:r>
      <w:r w:rsidR="00D82405">
        <w:rPr>
          <w:szCs w:val="22"/>
        </w:rPr>
        <w:t>k</w:t>
      </w:r>
      <w:r w:rsidRPr="00344BD5">
        <w:rPr>
          <w:szCs w:val="22"/>
        </w:rPr>
        <w:t>ıyaslaması</w:t>
      </w:r>
      <w:r w:rsidR="00D82405" w:rsidRPr="00F133F8">
        <w:rPr>
          <w:rFonts w:cs="Arial"/>
          <w:szCs w:val="22"/>
        </w:rPr>
        <w:ptab w:relativeTo="margin" w:alignment="right" w:leader="dot"/>
      </w:r>
      <w:r w:rsidR="006C177A">
        <w:rPr>
          <w:rFonts w:cs="Arial"/>
          <w:b/>
          <w:bCs/>
          <w:szCs w:val="22"/>
        </w:rPr>
        <w:t>32</w:t>
      </w:r>
    </w:p>
    <w:p w14:paraId="7E61C0BD" w14:textId="77777777" w:rsidR="006B1C3B" w:rsidRPr="00092754" w:rsidRDefault="006B1C3B" w:rsidP="00344BD5">
      <w:pPr>
        <w:spacing w:line="360" w:lineRule="auto"/>
      </w:pPr>
    </w:p>
    <w:p w14:paraId="42048CC9" w14:textId="0D07D486" w:rsidR="006B1C3B" w:rsidRPr="00344BD5" w:rsidRDefault="00B87A85" w:rsidP="00344BD5">
      <w:pPr>
        <w:spacing w:line="360" w:lineRule="auto"/>
        <w:rPr>
          <w:rFonts w:cs="Arial"/>
          <w:b/>
          <w:bCs/>
          <w:szCs w:val="22"/>
        </w:rPr>
      </w:pPr>
      <w:r w:rsidRPr="00344BD5">
        <w:rPr>
          <w:rFonts w:cs="Arial"/>
          <w:b/>
          <w:bCs/>
          <w:szCs w:val="22"/>
        </w:rPr>
        <w:t xml:space="preserve">TABLOLAR </w:t>
      </w:r>
    </w:p>
    <w:p w14:paraId="324A6F65" w14:textId="2AF3B7A4" w:rsidR="00B87A85" w:rsidRPr="00196737" w:rsidRDefault="00B87A85" w:rsidP="00344BD5">
      <w:pPr>
        <w:spacing w:line="360" w:lineRule="auto"/>
      </w:pPr>
      <w:r w:rsidRPr="00196737">
        <w:t xml:space="preserve">Tablo </w:t>
      </w:r>
      <w:r w:rsidR="00000000">
        <w:fldChar w:fldCharType="begin"/>
      </w:r>
      <w:r w:rsidR="00000000">
        <w:instrText xml:space="preserve"> SEQ Tablo \* ARABIC </w:instrText>
      </w:r>
      <w:r w:rsidR="00000000">
        <w:fldChar w:fldCharType="separate"/>
      </w:r>
      <w:r w:rsidRPr="00196737">
        <w:rPr>
          <w:noProof/>
        </w:rPr>
        <w:t>1</w:t>
      </w:r>
      <w:r w:rsidR="00000000">
        <w:rPr>
          <w:noProof/>
        </w:rPr>
        <w:fldChar w:fldCharType="end"/>
      </w:r>
      <w:r w:rsidRPr="00196737">
        <w:t>: Gelir seviyesine göre tutumlar</w:t>
      </w:r>
      <w:r w:rsidR="006C177A" w:rsidRPr="00F133F8">
        <w:rPr>
          <w:rFonts w:cs="Arial"/>
          <w:szCs w:val="22"/>
        </w:rPr>
        <w:ptab w:relativeTo="margin" w:alignment="right" w:leader="dot"/>
      </w:r>
      <w:r w:rsidR="006C177A">
        <w:rPr>
          <w:rFonts w:cs="Arial"/>
          <w:b/>
          <w:bCs/>
          <w:szCs w:val="22"/>
        </w:rPr>
        <w:t>32</w:t>
      </w:r>
    </w:p>
    <w:p w14:paraId="030A040F" w14:textId="77777777" w:rsidR="00B87A85" w:rsidRPr="00092754" w:rsidRDefault="00B87A85" w:rsidP="00344BD5">
      <w:pPr>
        <w:spacing w:line="360" w:lineRule="auto"/>
        <w:rPr>
          <w:szCs w:val="22"/>
        </w:rPr>
      </w:pPr>
    </w:p>
    <w:p w14:paraId="012E5A96" w14:textId="77777777" w:rsidR="006B1C3B" w:rsidRPr="00092754" w:rsidRDefault="006B1C3B" w:rsidP="00344BD5">
      <w:pPr>
        <w:spacing w:line="360" w:lineRule="auto"/>
        <w:rPr>
          <w:rFonts w:cs="Arial"/>
          <w:szCs w:val="22"/>
        </w:rPr>
      </w:pPr>
    </w:p>
    <w:p w14:paraId="7CA051B4" w14:textId="77777777" w:rsidR="006B1C3B" w:rsidRPr="00092754" w:rsidRDefault="006B1C3B" w:rsidP="00092754">
      <w:pPr>
        <w:spacing w:line="360" w:lineRule="auto"/>
        <w:rPr>
          <w:rFonts w:cs="Arial"/>
          <w:szCs w:val="22"/>
        </w:rPr>
      </w:pPr>
    </w:p>
    <w:p w14:paraId="372AF74C" w14:textId="77777777" w:rsidR="00236453" w:rsidRDefault="00236453" w:rsidP="00236453">
      <w:pPr>
        <w:suppressAutoHyphens w:val="0"/>
        <w:overflowPunct/>
        <w:autoSpaceDE/>
        <w:spacing w:after="160" w:line="259" w:lineRule="auto"/>
        <w:jc w:val="left"/>
        <w:textAlignment w:val="auto"/>
        <w:rPr>
          <w:rFonts w:cs="Arial"/>
          <w:szCs w:val="22"/>
        </w:rPr>
      </w:pPr>
      <w:r>
        <w:rPr>
          <w:rFonts w:cs="Arial"/>
          <w:szCs w:val="22"/>
        </w:rPr>
        <w:br w:type="page"/>
      </w:r>
    </w:p>
    <w:p w14:paraId="1F9C07F4" w14:textId="069B45EE" w:rsidR="006B1C3B" w:rsidRPr="00092754" w:rsidRDefault="006B1C3B" w:rsidP="00092754">
      <w:pPr>
        <w:spacing w:line="360" w:lineRule="auto"/>
        <w:jc w:val="center"/>
        <w:rPr>
          <w:rFonts w:cs="Arial"/>
          <w:b/>
          <w:bCs/>
          <w:szCs w:val="22"/>
        </w:rPr>
      </w:pPr>
      <w:r w:rsidRPr="00092754">
        <w:rPr>
          <w:rFonts w:cs="Arial"/>
          <w:b/>
          <w:bCs/>
          <w:szCs w:val="22"/>
        </w:rPr>
        <w:lastRenderedPageBreak/>
        <w:t>4.ÖZET</w:t>
      </w:r>
    </w:p>
    <w:p w14:paraId="738A7A91" w14:textId="77777777" w:rsidR="006B1C3B" w:rsidRPr="00092754" w:rsidRDefault="006B1C3B" w:rsidP="00092754">
      <w:pPr>
        <w:spacing w:line="360" w:lineRule="auto"/>
        <w:rPr>
          <w:rFonts w:cs="Arial"/>
          <w:b/>
          <w:bCs/>
          <w:szCs w:val="22"/>
        </w:rPr>
      </w:pPr>
    </w:p>
    <w:p w14:paraId="093B64D5" w14:textId="2114E487" w:rsidR="000B06F6" w:rsidRDefault="000B06F6" w:rsidP="000B06F6">
      <w:pPr>
        <w:spacing w:line="360" w:lineRule="auto"/>
        <w:rPr>
          <w:rFonts w:cs="Arial"/>
          <w:szCs w:val="22"/>
        </w:rPr>
      </w:pPr>
      <w:r w:rsidRPr="000B06F6">
        <w:rPr>
          <w:rFonts w:cs="Arial"/>
          <w:szCs w:val="22"/>
        </w:rPr>
        <w:t xml:space="preserve">Bu rapor, Türkiye’de kadınların işgücüne katılımını derinlemesine incelemeyi amaçlamaktadır. Araştırma kapsamında, TÜİK Hane Halkı İşgücü Anketleri ve Dünya Değerler Anketi kullanılarak son 15 yılda kadınların işgücüne katılımında meydana gelen değişim ele alınmıştır. Çalışmada, kadınların işgücü piyasasındaki durumlarını etkileyen ekonomik, sosyal ve demografik faktörler incelenmiş; özellikle kadınların düşük nitelikli işlerde yoğunlaşması ve bölgesel farklılıklar göz önünde bulundurulmuştur. Sonuç olarak, kadınların işgücüne katılımındaki artışın, bölgesel ve sektörel bazda dengesiz olduğu, eğitim seviyesi ve yaş gruplarına göre farklılıklar gösterdiği belirlenmiştir. Pandemi gibi krizlerin kadınları erkeklere kıyasla daha olumsuz etkilediği ve kadınların işgücü piyasasında karşılaştıkları ayrımcılığın </w:t>
      </w:r>
      <w:r w:rsidR="00C05D0D">
        <w:rPr>
          <w:rFonts w:cs="Arial"/>
          <w:szCs w:val="22"/>
        </w:rPr>
        <w:t xml:space="preserve">iş gücüne katılımlarında </w:t>
      </w:r>
      <w:r w:rsidRPr="000B06F6">
        <w:rPr>
          <w:rFonts w:cs="Arial"/>
          <w:szCs w:val="22"/>
        </w:rPr>
        <w:t xml:space="preserve">belirleyici bir faktör olduğu vurgulanmıştır. </w:t>
      </w:r>
      <w:r w:rsidR="00C05D0D" w:rsidRPr="000B06F6">
        <w:rPr>
          <w:rFonts w:cs="Arial"/>
          <w:szCs w:val="22"/>
        </w:rPr>
        <w:t xml:space="preserve">Ayrıca, toplumsal cinsiyet eşitliğine yönelik tutumlar ve kadınların işgücüne katılımı arasındaki ilişki detaylandırılmıştır. </w:t>
      </w:r>
      <w:r w:rsidRPr="000B06F6">
        <w:rPr>
          <w:rFonts w:cs="Arial"/>
          <w:szCs w:val="22"/>
        </w:rPr>
        <w:t>Bu bulgular, kadınların işgücüne katılımını artıracak politikaların geliştirilmesinde önemli referanslar sunmaktadır.</w:t>
      </w:r>
    </w:p>
    <w:p w14:paraId="0F09C19F" w14:textId="77777777" w:rsidR="000B06F6" w:rsidRPr="000B06F6" w:rsidRDefault="000B06F6" w:rsidP="000B06F6">
      <w:pPr>
        <w:spacing w:line="360" w:lineRule="auto"/>
        <w:rPr>
          <w:rFonts w:cs="Arial"/>
          <w:szCs w:val="22"/>
        </w:rPr>
      </w:pPr>
    </w:p>
    <w:p w14:paraId="4697F64D" w14:textId="2BFEFCD3" w:rsidR="006456C0" w:rsidRDefault="000B06F6" w:rsidP="000B06F6">
      <w:pPr>
        <w:spacing w:line="360" w:lineRule="auto"/>
        <w:rPr>
          <w:rFonts w:cs="Arial"/>
          <w:szCs w:val="22"/>
        </w:rPr>
      </w:pPr>
      <w:r w:rsidRPr="000B06F6">
        <w:rPr>
          <w:rFonts w:cs="Arial"/>
          <w:b/>
          <w:bCs/>
          <w:szCs w:val="22"/>
        </w:rPr>
        <w:t>Anahtar Kelimeler</w:t>
      </w:r>
      <w:r w:rsidRPr="000B06F6">
        <w:rPr>
          <w:rFonts w:cs="Arial"/>
          <w:szCs w:val="22"/>
        </w:rPr>
        <w:t>: Kadınların İşgücü Katılımı, Toplumsal Cinsiyet Eşitliği, Türkiye, İstihdam, Bölgesel Farklılıklar</w:t>
      </w:r>
    </w:p>
    <w:p w14:paraId="703602B1" w14:textId="77777777" w:rsidR="006456C0" w:rsidRDefault="006456C0">
      <w:pPr>
        <w:suppressAutoHyphens w:val="0"/>
        <w:overflowPunct/>
        <w:autoSpaceDE/>
        <w:spacing w:after="160" w:line="259" w:lineRule="auto"/>
        <w:jc w:val="left"/>
        <w:textAlignment w:val="auto"/>
        <w:rPr>
          <w:rFonts w:cs="Arial"/>
          <w:szCs w:val="22"/>
        </w:rPr>
      </w:pPr>
      <w:r>
        <w:rPr>
          <w:rFonts w:cs="Arial"/>
          <w:szCs w:val="22"/>
        </w:rPr>
        <w:br w:type="page"/>
      </w:r>
    </w:p>
    <w:p w14:paraId="2B37AF28" w14:textId="55B6DAEA" w:rsidR="006B1C3B" w:rsidRPr="00092754" w:rsidRDefault="00C05D0D" w:rsidP="00C05D0D">
      <w:pPr>
        <w:spacing w:line="360" w:lineRule="auto"/>
        <w:jc w:val="center"/>
        <w:rPr>
          <w:rFonts w:cs="Arial"/>
          <w:b/>
          <w:bCs/>
          <w:szCs w:val="22"/>
        </w:rPr>
      </w:pPr>
      <w:proofErr w:type="spellStart"/>
      <w:r>
        <w:rPr>
          <w:rFonts w:cs="Arial"/>
          <w:b/>
          <w:bCs/>
          <w:szCs w:val="22"/>
        </w:rPr>
        <w:lastRenderedPageBreak/>
        <w:t>Abstract</w:t>
      </w:r>
      <w:proofErr w:type="spellEnd"/>
    </w:p>
    <w:p w14:paraId="5434C3A1" w14:textId="77777777" w:rsidR="006B1C3B" w:rsidRPr="00092754" w:rsidRDefault="006B1C3B" w:rsidP="00092754">
      <w:pPr>
        <w:spacing w:line="360" w:lineRule="auto"/>
        <w:rPr>
          <w:rFonts w:cs="Arial"/>
          <w:b/>
          <w:bCs/>
          <w:szCs w:val="22"/>
        </w:rPr>
      </w:pPr>
    </w:p>
    <w:p w14:paraId="0441A718" w14:textId="06C07B41" w:rsidR="006B1C3B" w:rsidRPr="00C05D0D" w:rsidRDefault="00C05D0D" w:rsidP="00092754">
      <w:pPr>
        <w:spacing w:line="360" w:lineRule="auto"/>
        <w:rPr>
          <w:rFonts w:cs="Arial"/>
          <w:szCs w:val="22"/>
          <w:lang w:val="en-US"/>
        </w:rPr>
      </w:pPr>
      <w:r w:rsidRPr="00C05D0D">
        <w:rPr>
          <w:rFonts w:cs="Arial"/>
          <w:szCs w:val="22"/>
          <w:lang w:val="en-US"/>
        </w:rPr>
        <w:t>This report aims to provide an in-depth analysis of women's labor force participation in T</w:t>
      </w:r>
      <w:r>
        <w:rPr>
          <w:rFonts w:cs="Arial"/>
          <w:szCs w:val="22"/>
          <w:lang w:val="en-US"/>
        </w:rPr>
        <w:t>ü</w:t>
      </w:r>
      <w:r w:rsidRPr="00C05D0D">
        <w:rPr>
          <w:rFonts w:cs="Arial"/>
          <w:szCs w:val="22"/>
          <w:lang w:val="en-US"/>
        </w:rPr>
        <w:t>rk</w:t>
      </w:r>
      <w:r>
        <w:rPr>
          <w:rFonts w:cs="Arial"/>
          <w:szCs w:val="22"/>
          <w:lang w:val="en-US"/>
        </w:rPr>
        <w:t>iye</w:t>
      </w:r>
      <w:r w:rsidRPr="00C05D0D">
        <w:rPr>
          <w:rFonts w:cs="Arial"/>
          <w:szCs w:val="22"/>
          <w:lang w:val="en-US"/>
        </w:rPr>
        <w:t xml:space="preserve">. </w:t>
      </w:r>
      <w:r>
        <w:rPr>
          <w:rFonts w:cs="Arial"/>
          <w:szCs w:val="22"/>
          <w:lang w:val="en-US"/>
        </w:rPr>
        <w:t>We examine women's labor participation changes over the past 15 years using data from the Turkish Statistical Institute (TÜİK) Labor Force Surveys and the World Values Survey</w:t>
      </w:r>
      <w:r w:rsidRPr="00C05D0D">
        <w:rPr>
          <w:rFonts w:cs="Arial"/>
          <w:szCs w:val="22"/>
          <w:lang w:val="en-US"/>
        </w:rPr>
        <w:t>. The study explores the economic, social, and demographic factors affecting women's positions in the labor market, focusing on their concentration in low-skilled jobs and regional disparities. The findings reveal that the increase in women’s labor force participation is uneven across regions and sectors, with significant differences based on education level and age groups.</w:t>
      </w:r>
      <w:r>
        <w:rPr>
          <w:rFonts w:cs="Arial"/>
          <w:szCs w:val="22"/>
          <w:lang w:val="en-US"/>
        </w:rPr>
        <w:t xml:space="preserve"> </w:t>
      </w:r>
      <w:r w:rsidRPr="00C05D0D">
        <w:rPr>
          <w:rFonts w:cs="Arial"/>
          <w:szCs w:val="22"/>
          <w:lang w:val="en-US"/>
        </w:rPr>
        <w:t>It is also highlighted that crises such as the pandemic have disproportionately impacted women compared to men and that discrimination remains a key barrier for women in the labor market. Additionally, the relationship between gender equality attitudes and women's participation in the workforce is elaborated. These insights provide valuable references for developing policies aimed at enhancing women's labor force participation</w:t>
      </w:r>
    </w:p>
    <w:p w14:paraId="45BA1858" w14:textId="77777777" w:rsidR="006B1C3B" w:rsidRPr="00C05D0D" w:rsidRDefault="006B1C3B" w:rsidP="00092754">
      <w:pPr>
        <w:spacing w:line="360" w:lineRule="auto"/>
        <w:rPr>
          <w:rFonts w:cs="Arial"/>
          <w:szCs w:val="22"/>
        </w:rPr>
      </w:pPr>
    </w:p>
    <w:p w14:paraId="59A6EC92" w14:textId="1EA6B450" w:rsidR="006B1C3B" w:rsidRPr="00A848E3" w:rsidRDefault="00A848E3" w:rsidP="00092754">
      <w:pPr>
        <w:spacing w:line="360" w:lineRule="auto"/>
        <w:rPr>
          <w:rFonts w:cs="Arial"/>
          <w:szCs w:val="22"/>
        </w:rPr>
      </w:pPr>
      <w:proofErr w:type="spellStart"/>
      <w:r w:rsidRPr="00A848E3">
        <w:rPr>
          <w:rFonts w:cs="Arial"/>
          <w:b/>
          <w:bCs/>
          <w:szCs w:val="22"/>
        </w:rPr>
        <w:t>Keywords</w:t>
      </w:r>
      <w:proofErr w:type="spellEnd"/>
      <w:r w:rsidRPr="00A848E3">
        <w:rPr>
          <w:rFonts w:cs="Arial"/>
          <w:b/>
          <w:bCs/>
          <w:szCs w:val="22"/>
        </w:rPr>
        <w:t xml:space="preserve">: </w:t>
      </w:r>
      <w:proofErr w:type="spellStart"/>
      <w:r w:rsidRPr="00A848E3">
        <w:rPr>
          <w:rFonts w:cs="Arial"/>
          <w:szCs w:val="22"/>
        </w:rPr>
        <w:t>Women's</w:t>
      </w:r>
      <w:proofErr w:type="spellEnd"/>
      <w:r w:rsidRPr="00A848E3">
        <w:rPr>
          <w:rFonts w:cs="Arial"/>
          <w:szCs w:val="22"/>
        </w:rPr>
        <w:t xml:space="preserve"> </w:t>
      </w:r>
      <w:proofErr w:type="spellStart"/>
      <w:r w:rsidRPr="00A848E3">
        <w:rPr>
          <w:rFonts w:cs="Arial"/>
          <w:szCs w:val="22"/>
        </w:rPr>
        <w:t>Labor</w:t>
      </w:r>
      <w:proofErr w:type="spellEnd"/>
      <w:r w:rsidRPr="00A848E3">
        <w:rPr>
          <w:rFonts w:cs="Arial"/>
          <w:szCs w:val="22"/>
        </w:rPr>
        <w:t xml:space="preserve"> Force </w:t>
      </w:r>
      <w:proofErr w:type="spellStart"/>
      <w:r w:rsidRPr="00A848E3">
        <w:rPr>
          <w:rFonts w:cs="Arial"/>
          <w:szCs w:val="22"/>
        </w:rPr>
        <w:t>Participation</w:t>
      </w:r>
      <w:proofErr w:type="spellEnd"/>
      <w:r w:rsidRPr="00A848E3">
        <w:rPr>
          <w:rFonts w:cs="Arial"/>
          <w:szCs w:val="22"/>
        </w:rPr>
        <w:t xml:space="preserve">, </w:t>
      </w:r>
      <w:proofErr w:type="spellStart"/>
      <w:r w:rsidRPr="00A848E3">
        <w:rPr>
          <w:rFonts w:cs="Arial"/>
          <w:szCs w:val="22"/>
        </w:rPr>
        <w:t>Gender</w:t>
      </w:r>
      <w:proofErr w:type="spellEnd"/>
      <w:r w:rsidRPr="00A848E3">
        <w:rPr>
          <w:rFonts w:cs="Arial"/>
          <w:szCs w:val="22"/>
        </w:rPr>
        <w:t xml:space="preserve"> </w:t>
      </w:r>
      <w:proofErr w:type="spellStart"/>
      <w:r w:rsidRPr="00A848E3">
        <w:rPr>
          <w:rFonts w:cs="Arial"/>
          <w:szCs w:val="22"/>
        </w:rPr>
        <w:t>Equality</w:t>
      </w:r>
      <w:proofErr w:type="spellEnd"/>
      <w:r w:rsidRPr="00A848E3">
        <w:rPr>
          <w:rFonts w:cs="Arial"/>
          <w:szCs w:val="22"/>
        </w:rPr>
        <w:t xml:space="preserve">, </w:t>
      </w:r>
      <w:proofErr w:type="spellStart"/>
      <w:r w:rsidRPr="00A848E3">
        <w:rPr>
          <w:rFonts w:cs="Arial"/>
          <w:szCs w:val="22"/>
        </w:rPr>
        <w:t>Turkey</w:t>
      </w:r>
      <w:proofErr w:type="spellEnd"/>
      <w:r w:rsidRPr="00A848E3">
        <w:rPr>
          <w:rFonts w:cs="Arial"/>
          <w:szCs w:val="22"/>
        </w:rPr>
        <w:t xml:space="preserve">, </w:t>
      </w:r>
      <w:proofErr w:type="spellStart"/>
      <w:r w:rsidRPr="00A848E3">
        <w:rPr>
          <w:rFonts w:cs="Arial"/>
          <w:szCs w:val="22"/>
        </w:rPr>
        <w:t>Employment</w:t>
      </w:r>
      <w:proofErr w:type="spellEnd"/>
      <w:r w:rsidRPr="00A848E3">
        <w:rPr>
          <w:rFonts w:cs="Arial"/>
          <w:szCs w:val="22"/>
        </w:rPr>
        <w:t xml:space="preserve">, Regional </w:t>
      </w:r>
      <w:proofErr w:type="spellStart"/>
      <w:r w:rsidRPr="00A848E3">
        <w:rPr>
          <w:rFonts w:cs="Arial"/>
          <w:szCs w:val="22"/>
        </w:rPr>
        <w:t>Disparities</w:t>
      </w:r>
      <w:proofErr w:type="spellEnd"/>
    </w:p>
    <w:p w14:paraId="559BE5EA" w14:textId="5764E88F" w:rsidR="006B1C3B" w:rsidRPr="00092754" w:rsidRDefault="00A848E3" w:rsidP="00092754">
      <w:pPr>
        <w:spacing w:line="360" w:lineRule="auto"/>
        <w:rPr>
          <w:rFonts w:cs="Arial"/>
          <w:b/>
          <w:bCs/>
          <w:szCs w:val="22"/>
        </w:rPr>
      </w:pPr>
      <w:r>
        <w:rPr>
          <w:rFonts w:cs="Arial"/>
          <w:b/>
          <w:bCs/>
          <w:szCs w:val="22"/>
        </w:rPr>
        <w:t xml:space="preserve"> </w:t>
      </w:r>
    </w:p>
    <w:p w14:paraId="43C05A62" w14:textId="77777777" w:rsidR="006B1C3B" w:rsidRPr="00092754" w:rsidRDefault="006B1C3B" w:rsidP="00092754">
      <w:pPr>
        <w:spacing w:line="360" w:lineRule="auto"/>
        <w:rPr>
          <w:rFonts w:cs="Arial"/>
          <w:b/>
          <w:bCs/>
          <w:szCs w:val="22"/>
        </w:rPr>
      </w:pPr>
    </w:p>
    <w:p w14:paraId="637D4046" w14:textId="77777777" w:rsidR="006B1C3B" w:rsidRPr="00092754" w:rsidRDefault="006B1C3B" w:rsidP="00092754">
      <w:pPr>
        <w:spacing w:line="360" w:lineRule="auto"/>
        <w:rPr>
          <w:rFonts w:cs="Arial"/>
          <w:b/>
          <w:bCs/>
          <w:szCs w:val="22"/>
        </w:rPr>
      </w:pPr>
    </w:p>
    <w:p w14:paraId="435192DA" w14:textId="77777777" w:rsidR="006B1C3B" w:rsidRPr="00092754" w:rsidRDefault="006B1C3B" w:rsidP="00092754">
      <w:pPr>
        <w:spacing w:line="360" w:lineRule="auto"/>
        <w:rPr>
          <w:rFonts w:cs="Arial"/>
          <w:b/>
          <w:bCs/>
          <w:szCs w:val="22"/>
        </w:rPr>
      </w:pPr>
    </w:p>
    <w:p w14:paraId="405E8498" w14:textId="77777777" w:rsidR="006B1C3B" w:rsidRPr="00092754" w:rsidRDefault="006B1C3B" w:rsidP="00092754">
      <w:pPr>
        <w:spacing w:line="360" w:lineRule="auto"/>
        <w:rPr>
          <w:rFonts w:cs="Arial"/>
          <w:b/>
          <w:bCs/>
          <w:szCs w:val="22"/>
        </w:rPr>
      </w:pPr>
    </w:p>
    <w:p w14:paraId="74AA5308" w14:textId="77777777" w:rsidR="006B1C3B" w:rsidRPr="00092754" w:rsidRDefault="006B1C3B" w:rsidP="00092754">
      <w:pPr>
        <w:spacing w:line="360" w:lineRule="auto"/>
        <w:rPr>
          <w:rFonts w:cs="Arial"/>
          <w:b/>
          <w:bCs/>
          <w:szCs w:val="22"/>
        </w:rPr>
      </w:pPr>
    </w:p>
    <w:p w14:paraId="4F5806BB" w14:textId="77777777" w:rsidR="006B1C3B" w:rsidRPr="00092754" w:rsidRDefault="006B1C3B" w:rsidP="00092754">
      <w:pPr>
        <w:spacing w:line="360" w:lineRule="auto"/>
        <w:rPr>
          <w:rFonts w:cs="Arial"/>
          <w:b/>
          <w:bCs/>
          <w:szCs w:val="22"/>
        </w:rPr>
      </w:pPr>
    </w:p>
    <w:p w14:paraId="4D6E8DAD" w14:textId="77777777" w:rsidR="006B1C3B" w:rsidRPr="00092754" w:rsidRDefault="006B1C3B" w:rsidP="00092754">
      <w:pPr>
        <w:spacing w:line="360" w:lineRule="auto"/>
        <w:rPr>
          <w:rFonts w:cs="Arial"/>
          <w:b/>
          <w:bCs/>
          <w:szCs w:val="22"/>
        </w:rPr>
      </w:pPr>
    </w:p>
    <w:p w14:paraId="59D9AE54" w14:textId="77777777" w:rsidR="006B1C3B" w:rsidRPr="00092754" w:rsidRDefault="006B1C3B" w:rsidP="00092754">
      <w:pPr>
        <w:spacing w:line="360" w:lineRule="auto"/>
        <w:rPr>
          <w:rFonts w:cs="Arial"/>
          <w:b/>
          <w:bCs/>
          <w:szCs w:val="22"/>
        </w:rPr>
      </w:pPr>
    </w:p>
    <w:p w14:paraId="4E71760E" w14:textId="77777777" w:rsidR="006B1C3B" w:rsidRPr="00092754" w:rsidRDefault="006B1C3B" w:rsidP="00092754">
      <w:pPr>
        <w:spacing w:line="360" w:lineRule="auto"/>
        <w:rPr>
          <w:rFonts w:cs="Arial"/>
          <w:b/>
          <w:bCs/>
          <w:szCs w:val="22"/>
        </w:rPr>
      </w:pPr>
    </w:p>
    <w:p w14:paraId="0F644740" w14:textId="77777777" w:rsidR="006B1C3B" w:rsidRPr="00092754" w:rsidRDefault="006B1C3B" w:rsidP="00092754">
      <w:pPr>
        <w:spacing w:line="360" w:lineRule="auto"/>
        <w:rPr>
          <w:rFonts w:cs="Arial"/>
          <w:b/>
          <w:bCs/>
          <w:szCs w:val="22"/>
        </w:rPr>
      </w:pPr>
    </w:p>
    <w:p w14:paraId="5C1327D2" w14:textId="77777777" w:rsidR="006B1C3B" w:rsidRPr="00092754" w:rsidRDefault="006B1C3B" w:rsidP="00092754">
      <w:pPr>
        <w:spacing w:line="360" w:lineRule="auto"/>
        <w:rPr>
          <w:rFonts w:cs="Arial"/>
          <w:b/>
          <w:bCs/>
          <w:szCs w:val="22"/>
        </w:rPr>
      </w:pPr>
    </w:p>
    <w:p w14:paraId="1A81BABE" w14:textId="77777777" w:rsidR="006B1C3B" w:rsidRPr="00092754" w:rsidRDefault="006B1C3B" w:rsidP="00092754">
      <w:pPr>
        <w:spacing w:line="360" w:lineRule="auto"/>
        <w:rPr>
          <w:rFonts w:cs="Arial"/>
          <w:b/>
          <w:bCs/>
          <w:szCs w:val="22"/>
        </w:rPr>
      </w:pPr>
    </w:p>
    <w:p w14:paraId="74CC6382" w14:textId="77777777" w:rsidR="006B1C3B" w:rsidRPr="00092754" w:rsidRDefault="006B1C3B" w:rsidP="00092754">
      <w:pPr>
        <w:spacing w:line="360" w:lineRule="auto"/>
        <w:rPr>
          <w:rFonts w:cs="Arial"/>
          <w:b/>
          <w:bCs/>
          <w:szCs w:val="22"/>
        </w:rPr>
      </w:pPr>
    </w:p>
    <w:p w14:paraId="3FE7AA42" w14:textId="77777777" w:rsidR="006B1C3B" w:rsidRPr="00092754" w:rsidRDefault="006B1C3B" w:rsidP="00092754">
      <w:pPr>
        <w:spacing w:line="360" w:lineRule="auto"/>
        <w:rPr>
          <w:rFonts w:cs="Arial"/>
          <w:b/>
          <w:bCs/>
          <w:szCs w:val="22"/>
        </w:rPr>
      </w:pPr>
    </w:p>
    <w:p w14:paraId="5DE066BA" w14:textId="63122A8C" w:rsidR="006456C0" w:rsidRDefault="006456C0">
      <w:pPr>
        <w:suppressAutoHyphens w:val="0"/>
        <w:overflowPunct/>
        <w:autoSpaceDE/>
        <w:spacing w:after="160" w:line="259" w:lineRule="auto"/>
        <w:jc w:val="left"/>
        <w:textAlignment w:val="auto"/>
        <w:rPr>
          <w:rFonts w:cs="Arial"/>
          <w:b/>
          <w:bCs/>
          <w:szCs w:val="22"/>
        </w:rPr>
      </w:pPr>
      <w:r>
        <w:rPr>
          <w:rFonts w:cs="Arial"/>
          <w:b/>
          <w:bCs/>
          <w:szCs w:val="22"/>
        </w:rPr>
        <w:br w:type="page"/>
      </w:r>
    </w:p>
    <w:p w14:paraId="5930EE3C" w14:textId="77777777" w:rsidR="00DA2C93" w:rsidRDefault="00DA2C93" w:rsidP="00092754">
      <w:pPr>
        <w:spacing w:line="360" w:lineRule="auto"/>
        <w:jc w:val="center"/>
        <w:rPr>
          <w:rFonts w:cs="Arial"/>
          <w:b/>
          <w:bCs/>
          <w:szCs w:val="22"/>
        </w:rPr>
        <w:sectPr w:rsidR="00DA2C93" w:rsidSect="00DA2C93">
          <w:headerReference w:type="default" r:id="rId8"/>
          <w:footerReference w:type="default" r:id="rId9"/>
          <w:pgSz w:w="11906" w:h="16838" w:code="9"/>
          <w:pgMar w:top="1701" w:right="1418" w:bottom="1418" w:left="1418" w:header="709" w:footer="709" w:gutter="0"/>
          <w:pgNumType w:fmt="lowerRoman" w:start="1"/>
          <w:cols w:space="708"/>
          <w:docGrid w:linePitch="360"/>
        </w:sectPr>
      </w:pPr>
    </w:p>
    <w:p w14:paraId="20A1138F" w14:textId="0B9E7666" w:rsidR="006B1C3B" w:rsidRPr="00092754" w:rsidRDefault="00116A55" w:rsidP="00092754">
      <w:pPr>
        <w:spacing w:line="360" w:lineRule="auto"/>
        <w:jc w:val="center"/>
        <w:rPr>
          <w:rFonts w:cs="Arial"/>
          <w:b/>
          <w:bCs/>
          <w:szCs w:val="22"/>
        </w:rPr>
      </w:pPr>
      <w:r w:rsidRPr="00092754">
        <w:rPr>
          <w:rFonts w:cs="Arial"/>
          <w:b/>
          <w:bCs/>
          <w:szCs w:val="22"/>
        </w:rPr>
        <w:lastRenderedPageBreak/>
        <w:t>5.GİRİŞ</w:t>
      </w:r>
    </w:p>
    <w:p w14:paraId="41BF230A" w14:textId="77777777" w:rsidR="006B1C3B" w:rsidRPr="00092754" w:rsidRDefault="006B1C3B" w:rsidP="00092754">
      <w:pPr>
        <w:spacing w:line="360" w:lineRule="auto"/>
        <w:rPr>
          <w:rFonts w:cs="Arial"/>
          <w:b/>
          <w:bCs/>
          <w:szCs w:val="22"/>
        </w:rPr>
      </w:pPr>
    </w:p>
    <w:p w14:paraId="185AB4E0" w14:textId="77777777" w:rsidR="00116A55" w:rsidRPr="00092754" w:rsidRDefault="00116A55" w:rsidP="00092754">
      <w:pPr>
        <w:spacing w:line="360" w:lineRule="auto"/>
        <w:rPr>
          <w:rFonts w:cs="Arial"/>
          <w:szCs w:val="22"/>
          <w:lang w:eastAsia="tr-TR"/>
        </w:rPr>
      </w:pPr>
      <w:r w:rsidRPr="00092754">
        <w:rPr>
          <w:rFonts w:cs="Arial"/>
          <w:szCs w:val="22"/>
        </w:rPr>
        <w:t>Çalışma ve Sosyal Güvenlik Bakanlığı Ulusal İstihdam Stratejisi’nde (2014-2023) kadınların işgücüne katılımının 2023’e kadar %41’e çıkması ve kayıt dışı çalışmanın %30’a düşmesi hedefleri yer almaktaydı. (Toksöz ve Memiş, 2020). Türkiye’de 2023 yılı sonu itibarıyla kadınların işgücüne katılım oranı %35,8</w:t>
      </w:r>
      <w:r w:rsidRPr="00092754">
        <w:rPr>
          <w:rStyle w:val="FootnoteReference"/>
          <w:rFonts w:cs="Arial"/>
          <w:szCs w:val="22"/>
        </w:rPr>
        <w:t>’</w:t>
      </w:r>
      <w:r w:rsidRPr="00092754">
        <w:rPr>
          <w:rFonts w:cs="Arial"/>
          <w:szCs w:val="22"/>
        </w:rPr>
        <w:t xml:space="preserve">de kaldı. </w:t>
      </w:r>
      <w:r w:rsidRPr="00092754">
        <w:rPr>
          <w:rFonts w:cs="Arial"/>
          <w:szCs w:val="22"/>
          <w:lang w:eastAsia="tr-TR"/>
        </w:rPr>
        <w:t xml:space="preserve">Dünya Ekonomik Forumu Küresel Toplumsal Cinsiyet Eşitsizliği raporuna (2024) göre ise Türkiye kadınların işgücüne katılımı oranlarında 146 ülke arasında 132. sırada yer almaktadır. </w:t>
      </w:r>
    </w:p>
    <w:p w14:paraId="6AD9A673" w14:textId="77777777" w:rsidR="00116A55" w:rsidRPr="00092754" w:rsidRDefault="00116A55" w:rsidP="00092754">
      <w:pPr>
        <w:spacing w:line="360" w:lineRule="auto"/>
        <w:rPr>
          <w:rFonts w:cs="Arial"/>
          <w:szCs w:val="22"/>
          <w:lang w:eastAsia="tr-TR"/>
        </w:rPr>
      </w:pPr>
    </w:p>
    <w:p w14:paraId="3AD38902" w14:textId="77777777" w:rsidR="00116A55" w:rsidRPr="00092754" w:rsidRDefault="00116A55" w:rsidP="00092754">
      <w:pPr>
        <w:spacing w:line="360" w:lineRule="auto"/>
        <w:rPr>
          <w:rFonts w:cs="Arial"/>
          <w:szCs w:val="22"/>
        </w:rPr>
      </w:pPr>
      <w:r w:rsidRPr="00092754">
        <w:rPr>
          <w:rFonts w:cs="Arial"/>
          <w:szCs w:val="22"/>
          <w:lang w:eastAsia="tr-TR"/>
        </w:rPr>
        <w:t xml:space="preserve">Kadınların işgücüne katılımının önündeki engellerin ve katılım oranlarını belirleyen etmenlerin çok boyutlu bir şekilde incelenmesi birçok açıdan önem arz etmektedir. Bunlardan biri Türkiye’nin tabi olduğu uluslararası norm ve standartlar ve ulusal mevzuat ve yasalar çerçevesinde, çalışma hayatında toplumsal cinsiyete dayalı ayrımcılığın engellenmesi, ekonomik kaynaklara erişimde eşitliğin sağlanması ve kayıt dışı ve güvencesiz kadın istihdamıyla mücadele edilmesidir (Toksöz ve Memiş, 2020). </w:t>
      </w:r>
      <w:r w:rsidRPr="00092754">
        <w:rPr>
          <w:rFonts w:cs="Arial"/>
          <w:szCs w:val="22"/>
        </w:rPr>
        <w:t xml:space="preserve">Birleşmiş Milletler 2030 Kalkınma </w:t>
      </w:r>
      <w:proofErr w:type="spellStart"/>
      <w:r w:rsidRPr="00092754">
        <w:rPr>
          <w:rFonts w:cs="Arial"/>
          <w:szCs w:val="22"/>
        </w:rPr>
        <w:t>Gündemi’nin</w:t>
      </w:r>
      <w:proofErr w:type="spellEnd"/>
      <w:r w:rsidRPr="00092754">
        <w:rPr>
          <w:rFonts w:cs="Arial"/>
          <w:szCs w:val="22"/>
        </w:rPr>
        <w:t xml:space="preserve"> Sürdürülebilir Kalkınma </w:t>
      </w:r>
      <w:proofErr w:type="spellStart"/>
      <w:r w:rsidRPr="00092754">
        <w:rPr>
          <w:rFonts w:cs="Arial"/>
          <w:szCs w:val="22"/>
        </w:rPr>
        <w:t>Hedefleri’nden</w:t>
      </w:r>
      <w:proofErr w:type="spellEnd"/>
      <w:r w:rsidRPr="00092754">
        <w:rPr>
          <w:rFonts w:cs="Arial"/>
          <w:szCs w:val="22"/>
        </w:rPr>
        <w:t xml:space="preserve"> beşincisi olan “Toplumsal Cinsiyet Eşitliği” hedefi, kadına yönelik şiddet ile eğitimde, sağlıkta, istihdamda, siyasette ve diğer alanlarda ayrımcılığı ortadan kaldırmayı taahhüt etmekte, kadınların politik, ekonomik ve kamusal hayatın tüm karar alma süreçlerine tam ve etkin katılımını sağlamayı teşvik etmektedir. </w:t>
      </w:r>
    </w:p>
    <w:p w14:paraId="603BD5AF" w14:textId="77777777" w:rsidR="00116A55" w:rsidRPr="00092754" w:rsidRDefault="00116A55" w:rsidP="00092754">
      <w:pPr>
        <w:spacing w:before="240" w:line="360" w:lineRule="auto"/>
        <w:rPr>
          <w:rFonts w:cs="Arial"/>
          <w:szCs w:val="22"/>
        </w:rPr>
      </w:pPr>
      <w:r w:rsidRPr="00092754">
        <w:rPr>
          <w:rFonts w:cs="Arial"/>
          <w:szCs w:val="22"/>
        </w:rPr>
        <w:t xml:space="preserve">Kadınların işgücüne katılım seviyesinin düşüklüğü ve bununla bağlantılı olarak kadınların çalışma hayatında yaşadıkları ayrımcılık, temel insan hakları normları ile toplumsal cinsiyet eşitliğinin fiilen sağlanmasının önünde engel oluşturduğu gibi, ekonomik gelişme açısından da olumsuz etkilere sahiptir. Kadınların işgücüne katılmaması ile </w:t>
      </w:r>
      <w:r w:rsidRPr="00092754">
        <w:rPr>
          <w:rFonts w:cs="Arial"/>
          <w:szCs w:val="22"/>
          <w:lang w:eastAsia="tr-TR"/>
        </w:rPr>
        <w:t xml:space="preserve">işgücünde çok önemli bir potansiyel gerçekleşemeden </w:t>
      </w:r>
      <w:proofErr w:type="spellStart"/>
      <w:r w:rsidRPr="00092754">
        <w:rPr>
          <w:rFonts w:cs="Arial"/>
          <w:szCs w:val="22"/>
          <w:lang w:eastAsia="tr-TR"/>
        </w:rPr>
        <w:t>âtıl</w:t>
      </w:r>
      <w:proofErr w:type="spellEnd"/>
      <w:r w:rsidRPr="00092754">
        <w:rPr>
          <w:rFonts w:cs="Arial"/>
          <w:szCs w:val="22"/>
          <w:lang w:eastAsia="tr-TR"/>
        </w:rPr>
        <w:t xml:space="preserve"> kalmaktadır. </w:t>
      </w:r>
      <w:r w:rsidRPr="00092754">
        <w:rPr>
          <w:rFonts w:cs="Arial"/>
          <w:szCs w:val="22"/>
        </w:rPr>
        <w:t xml:space="preserve">Kadınların işgücüne artan katılımı üretime ve ekonomik refaha doğrudan katkının yanı sıra birçok gizli faydayı da beraberinde getirecektir. </w:t>
      </w:r>
    </w:p>
    <w:p w14:paraId="7281911C" w14:textId="77777777" w:rsidR="00116A55" w:rsidRPr="00092754" w:rsidRDefault="00116A55" w:rsidP="00092754">
      <w:pPr>
        <w:spacing w:before="240" w:line="360" w:lineRule="auto"/>
        <w:rPr>
          <w:rFonts w:cs="Arial"/>
          <w:szCs w:val="22"/>
        </w:rPr>
      </w:pPr>
      <w:r w:rsidRPr="00092754">
        <w:rPr>
          <w:rFonts w:cs="Arial"/>
          <w:szCs w:val="22"/>
        </w:rPr>
        <w:t xml:space="preserve">Kadınların işgücüne katılımı işgücü piyasasındaki rekabetin artmasına yol açacak ve bunun sonucunda da halen istihdamda bulunanlar başta olmak üzere tüm kesimlerin verimliliğini arttırıcı, farklı ve yeni beceriler geliştirmelerine olanak sağlayacaktır. Bunun yanı sıra, ekonomik faaliyetlerde becerilerin çeşitlenmesine ve becerilerin işlerle doğru şekilde eşleştirilmesiyle işyerlerinde verimliliğin artmasına da yardımcı olacaktır. Ayrıca, kadınların işgücüne katılımı, işyerlerinde çeşitliliği arttırarak farklı bakış açılarını içeren bir çalışma ortamının oluşmasına da katkı sağlayacaktır. Bu da yenilik ve yaratıcılığı teşvik ederek işletmelerin rekabet gücünü artıran bir unsur olarak karşımıza çıkacaktır. Bunlara karşılık, </w:t>
      </w:r>
      <w:r w:rsidRPr="00092754">
        <w:rPr>
          <w:rFonts w:cs="Arial"/>
          <w:szCs w:val="22"/>
        </w:rPr>
        <w:lastRenderedPageBreak/>
        <w:t>i</w:t>
      </w:r>
      <w:r w:rsidRPr="00092754">
        <w:rPr>
          <w:rFonts w:cs="Arial"/>
          <w:szCs w:val="22"/>
          <w:lang w:eastAsia="tr-TR"/>
        </w:rPr>
        <w:t xml:space="preserve">nsan kaynaklarının verimli kullanılmaması, düşük üretim verimliliğine ve dolayısıyla da ekonomik büyüme fırsatının kaçırılmasına neden olur. </w:t>
      </w:r>
    </w:p>
    <w:p w14:paraId="6FA8C6A5" w14:textId="77777777" w:rsidR="00116A55" w:rsidRPr="00092754" w:rsidRDefault="00116A55" w:rsidP="00092754">
      <w:pPr>
        <w:spacing w:before="240" w:line="360" w:lineRule="auto"/>
        <w:rPr>
          <w:rFonts w:cs="Arial"/>
          <w:szCs w:val="22"/>
          <w:lang w:eastAsia="tr-TR"/>
        </w:rPr>
      </w:pPr>
      <w:proofErr w:type="spellStart"/>
      <w:r w:rsidRPr="00092754">
        <w:rPr>
          <w:rFonts w:cs="Arial"/>
          <w:szCs w:val="22"/>
          <w:lang w:eastAsia="tr-TR"/>
        </w:rPr>
        <w:t>PwC</w:t>
      </w:r>
      <w:proofErr w:type="spellEnd"/>
      <w:r w:rsidRPr="00092754">
        <w:rPr>
          <w:rFonts w:cs="Arial"/>
          <w:szCs w:val="22"/>
          <w:lang w:eastAsia="tr-TR"/>
        </w:rPr>
        <w:t xml:space="preserve"> adlı danışmanlık şirketinin hazırladığı “İşte Kadın 2023” raporunda OECD ülkelerinde kadınların işgücüne katılımını İsveç ortalamasına taşımanın yıllık 5,8 trilyon dolar getirisi olacağı hesaplanmıştır.</w:t>
      </w:r>
      <w:r w:rsidRPr="00092754">
        <w:rPr>
          <w:rStyle w:val="FootnoteReference"/>
          <w:rFonts w:cs="Arial"/>
          <w:szCs w:val="22"/>
          <w:lang w:eastAsia="tr-TR"/>
        </w:rPr>
        <w:footnoteReference w:id="1"/>
      </w:r>
      <w:r w:rsidRPr="00092754">
        <w:rPr>
          <w:rFonts w:cs="Arial"/>
          <w:szCs w:val="22"/>
          <w:lang w:eastAsia="tr-TR"/>
        </w:rPr>
        <w:t xml:space="preserve"> Türkiye özelinde kadınların işgücüne katılımının artmasının ekonomik büyümeye pozitif katkısı gösterilmiş (Yılmaz-Şahin, 2020) fakat büyüklüğü hesaplanmamıştır; ancak rapordan yola çıkarak bunun büyük bir getirisi olacağı da anlaşılmaktadır. Dünya Ekonomik Forumu Küresel Toplumsal Cinsiyet Eşitsizliği raporuna (2024) göre Türkiye’nin 132. sırada yer aldığı kadınların işgücüne katılımı sıralamasında İsveç %63,68 katılım oranıyla 10. sırada yer almaktadır.  Türkiye’de kadınların ekonomik hayata katılımını OECD ortalamasına çıkarmanın bile yaratacağı ekonomik etkinin büyüklüğü, bu iki verinin ışığında anlaşılabilir.</w:t>
      </w:r>
      <w:r w:rsidRPr="00092754">
        <w:rPr>
          <w:rStyle w:val="FootnoteReference"/>
          <w:rFonts w:cs="Arial"/>
          <w:szCs w:val="22"/>
          <w:lang w:eastAsia="tr-TR"/>
        </w:rPr>
        <w:footnoteReference w:id="2"/>
      </w:r>
      <w:r w:rsidRPr="00092754">
        <w:rPr>
          <w:rFonts w:cs="Arial"/>
          <w:szCs w:val="22"/>
          <w:lang w:eastAsia="tr-TR"/>
        </w:rPr>
        <w:t xml:space="preserve"> </w:t>
      </w:r>
    </w:p>
    <w:p w14:paraId="38D9A24D" w14:textId="77777777" w:rsidR="00116A55" w:rsidRPr="00092754" w:rsidRDefault="00116A55" w:rsidP="00092754">
      <w:pPr>
        <w:spacing w:before="240" w:line="360" w:lineRule="auto"/>
        <w:rPr>
          <w:rFonts w:cs="Arial"/>
          <w:szCs w:val="22"/>
          <w:lang w:eastAsia="tr-TR"/>
        </w:rPr>
      </w:pPr>
      <w:r w:rsidRPr="00092754">
        <w:rPr>
          <w:rFonts w:cs="Arial"/>
          <w:szCs w:val="22"/>
        </w:rPr>
        <w:t>Kadınların işgücüne katılımı üzerine literatürde ele alınan başlıca konulardan biri de kadınların ücretli çalışması ile güçlenmeleri arasında doğrudan bir ilişki olup olmadığıdır. Uygun çalışma koşulları sağlandığında, kadınların ev dışında çalışma sırasında güçlenme stratejileri geliştirdiğini, kamusal hayatta daha görünür olduğunu (Çetin ve Türkün, 2022); girişimcilik gibi faaliyetlerin kadınların ekonomik güvence ve aile hayatına daha çok katkıda bulunabilmelerini sağladığını (</w:t>
      </w:r>
      <w:proofErr w:type="spellStart"/>
      <w:r w:rsidRPr="00092754">
        <w:rPr>
          <w:rFonts w:cs="Arial"/>
          <w:szCs w:val="22"/>
        </w:rPr>
        <w:t>Datta</w:t>
      </w:r>
      <w:proofErr w:type="spellEnd"/>
      <w:r w:rsidRPr="00092754">
        <w:rPr>
          <w:rFonts w:cs="Arial"/>
          <w:szCs w:val="22"/>
        </w:rPr>
        <w:t xml:space="preserve"> ve </w:t>
      </w:r>
      <w:proofErr w:type="spellStart"/>
      <w:r w:rsidRPr="00092754">
        <w:rPr>
          <w:rFonts w:cs="Arial"/>
          <w:szCs w:val="22"/>
        </w:rPr>
        <w:t>Gailey</w:t>
      </w:r>
      <w:proofErr w:type="spellEnd"/>
      <w:r w:rsidRPr="00092754">
        <w:rPr>
          <w:rFonts w:cs="Arial"/>
          <w:szCs w:val="22"/>
        </w:rPr>
        <w:t>, 2012); kadınların işgücüne katılımının kadınların ve çocuklarının yaşam kalitesine olumlu etkisi olduğunu (</w:t>
      </w:r>
      <w:proofErr w:type="spellStart"/>
      <w:r w:rsidRPr="00092754">
        <w:rPr>
          <w:rFonts w:cs="Arial"/>
          <w:szCs w:val="22"/>
        </w:rPr>
        <w:t>Ghanbari</w:t>
      </w:r>
      <w:proofErr w:type="spellEnd"/>
      <w:r w:rsidRPr="00092754">
        <w:rPr>
          <w:rFonts w:cs="Arial"/>
          <w:szCs w:val="22"/>
        </w:rPr>
        <w:t xml:space="preserve"> ve </w:t>
      </w:r>
      <w:proofErr w:type="spellStart"/>
      <w:r w:rsidRPr="00092754">
        <w:rPr>
          <w:rFonts w:cs="Arial"/>
          <w:szCs w:val="22"/>
        </w:rPr>
        <w:t>Sarooghani</w:t>
      </w:r>
      <w:proofErr w:type="spellEnd"/>
      <w:r w:rsidRPr="00092754">
        <w:rPr>
          <w:rFonts w:cs="Arial"/>
          <w:szCs w:val="22"/>
        </w:rPr>
        <w:t>, 2017); hane içi bazı kararların alınması süreçlerinde kadınlara daha çok söz hakkı sağladığını (</w:t>
      </w:r>
      <w:proofErr w:type="spellStart"/>
      <w:r w:rsidRPr="00092754">
        <w:rPr>
          <w:rFonts w:cs="Arial"/>
          <w:szCs w:val="22"/>
        </w:rPr>
        <w:t>Sharma</w:t>
      </w:r>
      <w:proofErr w:type="spellEnd"/>
      <w:r w:rsidRPr="00092754">
        <w:rPr>
          <w:rFonts w:cs="Arial"/>
          <w:szCs w:val="22"/>
        </w:rPr>
        <w:t xml:space="preserve"> ve </w:t>
      </w:r>
      <w:proofErr w:type="spellStart"/>
      <w:r w:rsidRPr="00092754">
        <w:rPr>
          <w:rFonts w:cs="Arial"/>
          <w:szCs w:val="22"/>
        </w:rPr>
        <w:t>Ogale</w:t>
      </w:r>
      <w:proofErr w:type="spellEnd"/>
      <w:r w:rsidRPr="00092754">
        <w:rPr>
          <w:rFonts w:cs="Arial"/>
          <w:szCs w:val="22"/>
        </w:rPr>
        <w:t>, 2003) gösteren çalışmalar mevcuttur. Ancak, çalışmalar kadınların işgücüne katılmasının doğrudan güçlenme ve özgürleşmeye sebep olmayabileceğini, örneğin, ekonomik zorunluluklar yüzünden işgücü piyasasına katılma ve ücretli çalışmanın yanında hane içi ücretsiz emek ve toplumsal yeniden üretim sorumluluğunu da üstlenmenin kadınları daha da kırılganlaştırabileceğini öne sürmektedir. Bu sebeple, sivil toplumda ve akademide kadın emeğine yönelik yapılan çalışmalarda insan onuruna yakışan işlerde çalışmaya vurgu yapılmaktadır.</w:t>
      </w:r>
    </w:p>
    <w:p w14:paraId="10342F47" w14:textId="77777777" w:rsidR="00116A55" w:rsidRPr="00092754" w:rsidRDefault="00116A55" w:rsidP="00092754">
      <w:pPr>
        <w:spacing w:line="360" w:lineRule="auto"/>
        <w:rPr>
          <w:rFonts w:cs="Arial"/>
          <w:szCs w:val="22"/>
        </w:rPr>
      </w:pPr>
    </w:p>
    <w:p w14:paraId="3D067F53" w14:textId="77777777" w:rsidR="00116A55" w:rsidRPr="00092754" w:rsidRDefault="00116A55" w:rsidP="00092754">
      <w:pPr>
        <w:spacing w:line="360" w:lineRule="auto"/>
        <w:rPr>
          <w:rFonts w:cs="Arial"/>
          <w:szCs w:val="22"/>
        </w:rPr>
      </w:pPr>
      <w:r w:rsidRPr="00092754">
        <w:rPr>
          <w:rFonts w:cs="Arial"/>
          <w:szCs w:val="22"/>
        </w:rPr>
        <w:t xml:space="preserve">İstihdam ile güçlenme arasındaki ilişkinin, sektörel, bölgesel, demografik değişkenleri de dikkate alacak şekilde çok boyutlu ele alınması ve kadının güçlenmesinin farklı boyutlarının (örneğin hareket serbestisi, kaynaklara erişim, karar almaya katılım gibi) istihdam ile ilişkisinin </w:t>
      </w:r>
      <w:r w:rsidRPr="00092754">
        <w:rPr>
          <w:rFonts w:cs="Arial"/>
          <w:szCs w:val="22"/>
        </w:rPr>
        <w:lastRenderedPageBreak/>
        <w:t>ayrı ayrı değerlendirilmesi önem arz etmektedir (</w:t>
      </w:r>
      <w:proofErr w:type="spellStart"/>
      <w:r w:rsidRPr="00092754">
        <w:rPr>
          <w:rFonts w:cs="Arial"/>
          <w:szCs w:val="22"/>
        </w:rPr>
        <w:t>Shannan</w:t>
      </w:r>
      <w:proofErr w:type="spellEnd"/>
      <w:r w:rsidRPr="00092754">
        <w:rPr>
          <w:rFonts w:cs="Arial"/>
          <w:szCs w:val="22"/>
        </w:rPr>
        <w:t xml:space="preserve"> West, 2006). Örneğin, kadınların ekonomik güçlenmesi ve istihdamı ile şiddete maruz kalma riski arasındaki ilişkiyi inceleyen araştırmalar, ekonomik bağımsızlığın şiddete maruz kalmama ile doğrudan ilişkili olmadığını (</w:t>
      </w:r>
      <w:proofErr w:type="spellStart"/>
      <w:r w:rsidRPr="00092754">
        <w:rPr>
          <w:rFonts w:cs="Arial"/>
          <w:szCs w:val="22"/>
        </w:rPr>
        <w:t>Lenze</w:t>
      </w:r>
      <w:proofErr w:type="spellEnd"/>
      <w:r w:rsidRPr="00092754">
        <w:rPr>
          <w:rFonts w:cs="Arial"/>
          <w:szCs w:val="22"/>
        </w:rPr>
        <w:t xml:space="preserve"> ve Klasen, 2017; İpek ve Ayvaz </w:t>
      </w:r>
      <w:proofErr w:type="spellStart"/>
      <w:r w:rsidRPr="00092754">
        <w:rPr>
          <w:rFonts w:cs="Arial"/>
          <w:szCs w:val="22"/>
        </w:rPr>
        <w:t>Kızılgöl</w:t>
      </w:r>
      <w:proofErr w:type="spellEnd"/>
      <w:r w:rsidRPr="00092754">
        <w:rPr>
          <w:rFonts w:cs="Arial"/>
          <w:szCs w:val="22"/>
        </w:rPr>
        <w:t>, 2019), bağlamsal etmenlerin farklılaştırıcı etkisi olduğunu göstermektedir (</w:t>
      </w:r>
      <w:proofErr w:type="spellStart"/>
      <w:r w:rsidRPr="00092754">
        <w:rPr>
          <w:rFonts w:cs="Arial"/>
          <w:szCs w:val="22"/>
        </w:rPr>
        <w:t>Vyas</w:t>
      </w:r>
      <w:proofErr w:type="spellEnd"/>
      <w:r w:rsidRPr="00092754">
        <w:rPr>
          <w:rFonts w:cs="Arial"/>
          <w:szCs w:val="22"/>
        </w:rPr>
        <w:t xml:space="preserve"> ve </w:t>
      </w:r>
      <w:proofErr w:type="spellStart"/>
      <w:r w:rsidRPr="00092754">
        <w:rPr>
          <w:rFonts w:cs="Arial"/>
          <w:szCs w:val="22"/>
        </w:rPr>
        <w:t>Watts</w:t>
      </w:r>
      <w:proofErr w:type="spellEnd"/>
      <w:r w:rsidRPr="00092754">
        <w:rPr>
          <w:rFonts w:cs="Arial"/>
          <w:szCs w:val="22"/>
        </w:rPr>
        <w:t>, 2009). Özetle işgücüne katılım ve güçlenme arasındaki ilişkiye bakan çalışmalarda kadınların güçlenmesinin çok boyutlu şekilde ele alınması ve genellemelerden kaçınılması önerilmektedir</w:t>
      </w:r>
      <w:r w:rsidRPr="00092754">
        <w:rPr>
          <w:rFonts w:cs="Arial"/>
          <w:b/>
          <w:szCs w:val="22"/>
        </w:rPr>
        <w:t xml:space="preserve">. </w:t>
      </w:r>
      <w:r w:rsidRPr="00092754">
        <w:rPr>
          <w:rFonts w:cs="Arial"/>
          <w:szCs w:val="22"/>
        </w:rPr>
        <w:t>Örneğin</w:t>
      </w:r>
      <w:r w:rsidRPr="00092754">
        <w:rPr>
          <w:rFonts w:cs="Arial"/>
          <w:b/>
          <w:szCs w:val="22"/>
        </w:rPr>
        <w:t xml:space="preserve">, </w:t>
      </w:r>
      <w:proofErr w:type="spellStart"/>
      <w:r w:rsidRPr="00092754">
        <w:rPr>
          <w:rFonts w:cs="Arial"/>
          <w:szCs w:val="22"/>
        </w:rPr>
        <w:t>Beşpınar</w:t>
      </w:r>
      <w:proofErr w:type="spellEnd"/>
      <w:r w:rsidRPr="00092754">
        <w:rPr>
          <w:rFonts w:cs="Arial"/>
          <w:szCs w:val="22"/>
        </w:rPr>
        <w:t xml:space="preserve"> (2010) </w:t>
      </w:r>
      <w:proofErr w:type="spellStart"/>
      <w:r w:rsidRPr="00092754">
        <w:rPr>
          <w:rFonts w:cs="Arial"/>
          <w:szCs w:val="22"/>
        </w:rPr>
        <w:t>sosyo</w:t>
      </w:r>
      <w:proofErr w:type="spellEnd"/>
      <w:r w:rsidRPr="00092754">
        <w:rPr>
          <w:rFonts w:cs="Arial"/>
          <w:szCs w:val="22"/>
        </w:rPr>
        <w:t xml:space="preserve">-ekonomik bağlam ve yapısal etmenlerin kadınların çalışmaya ilişkin stratejilerinde ve öznelliğin gelişmesinde belirleyici olduğunu öne sürmektedir. </w:t>
      </w:r>
    </w:p>
    <w:p w14:paraId="3D4F6666" w14:textId="77777777" w:rsidR="00116A55" w:rsidRPr="00092754" w:rsidRDefault="00116A55" w:rsidP="00092754">
      <w:pPr>
        <w:spacing w:before="240" w:line="360" w:lineRule="auto"/>
        <w:rPr>
          <w:rFonts w:cs="Arial"/>
          <w:szCs w:val="22"/>
        </w:rPr>
      </w:pPr>
      <w:r w:rsidRPr="00092754">
        <w:rPr>
          <w:rFonts w:cs="Arial"/>
          <w:szCs w:val="22"/>
        </w:rPr>
        <w:t xml:space="preserve">Kadınların işgücüne katılımını belirleyen faktörlerin ve işgücüne katılımının önündeki engellerin derinlemesine araştırılması için hem mevcut durumu hem de zaman içindeki dönüşümü verilerle ortaya koymak önemlidir. Bu raporda, Türkiye'de kadınların işgücüne katılımına dair mevcut durum nicel veriler ışığında ele alınmakta ve bölgeler arasındaki ekonomik, sosyal ve demografik farklar ve bunların zaman içindeki dönüşümü verilerle ortaya konularak incelenmektedir. Bu amaç doğrultusunda Türkiye İstatistik Kurumu (TÜİK) tarafından hazırlanan Hane Halkı İşgücü Anketleri ve Dünya Değerler Anketi </w:t>
      </w:r>
      <w:r w:rsidRPr="00092754">
        <w:rPr>
          <w:rFonts w:cs="Arial"/>
          <w:bCs/>
          <w:szCs w:val="22"/>
        </w:rPr>
        <w:t>sonuçları</w:t>
      </w:r>
      <w:r w:rsidRPr="00092754">
        <w:rPr>
          <w:rFonts w:cs="Arial"/>
          <w:szCs w:val="22"/>
        </w:rPr>
        <w:t xml:space="preserve"> kullanılarak betimsel istatistikler oluşturulmuştur.</w:t>
      </w:r>
      <w:r w:rsidRPr="00092754">
        <w:rPr>
          <w:rStyle w:val="FootnoteReference"/>
          <w:rFonts w:cs="Arial"/>
          <w:szCs w:val="22"/>
        </w:rPr>
        <w:footnoteReference w:id="3"/>
      </w:r>
      <w:r w:rsidRPr="00092754">
        <w:rPr>
          <w:rFonts w:cs="Arial"/>
          <w:szCs w:val="22"/>
        </w:rPr>
        <w:t xml:space="preserve"> Raporda son 15 senede kadınların istihdamı ve işgücüne katılımında meydana gelen değişimin ekonomik nedenleri veriler ışığında tartışılmaktadır. Ayrıca, toplumsal cinsiyet eşitliğine yönelik tutumlar demografik özelliklere göre incelenmekte, bunların kadınların işgücüne katılımıyla ilişkisi tartışmaya sunulmaktadır. </w:t>
      </w:r>
    </w:p>
    <w:p w14:paraId="76DCEE79" w14:textId="77777777" w:rsidR="0087658F" w:rsidRDefault="0087658F" w:rsidP="00092754">
      <w:pPr>
        <w:spacing w:before="240" w:line="360" w:lineRule="auto"/>
        <w:jc w:val="center"/>
        <w:rPr>
          <w:rFonts w:cs="Arial"/>
          <w:b/>
          <w:bCs/>
          <w:szCs w:val="22"/>
        </w:rPr>
      </w:pPr>
      <w:bookmarkStart w:id="0" w:name="_Hlk178357133"/>
      <w:bookmarkStart w:id="1" w:name="_Hlk136029939"/>
    </w:p>
    <w:p w14:paraId="46B822A8" w14:textId="5AA6090E" w:rsidR="00092754" w:rsidRPr="00092754" w:rsidRDefault="002F7FAF" w:rsidP="00092754">
      <w:pPr>
        <w:spacing w:before="240" w:line="360" w:lineRule="auto"/>
        <w:jc w:val="center"/>
        <w:rPr>
          <w:rFonts w:cs="Arial"/>
          <w:b/>
          <w:bCs/>
          <w:szCs w:val="22"/>
        </w:rPr>
      </w:pPr>
      <w:r>
        <w:rPr>
          <w:rFonts w:cs="Arial"/>
          <w:b/>
          <w:bCs/>
          <w:szCs w:val="22"/>
        </w:rPr>
        <w:t>6</w:t>
      </w:r>
      <w:r w:rsidR="00092754">
        <w:rPr>
          <w:rFonts w:cs="Arial"/>
          <w:b/>
          <w:bCs/>
          <w:szCs w:val="22"/>
        </w:rPr>
        <w:t xml:space="preserve">. TÜRKİYE’DE KADINLARIN İŞ GÜCÜNE KATILIMI </w:t>
      </w:r>
    </w:p>
    <w:bookmarkEnd w:id="0"/>
    <w:p w14:paraId="4353C31F" w14:textId="77777777" w:rsidR="00092754" w:rsidRDefault="00092754" w:rsidP="00092754">
      <w:pPr>
        <w:spacing w:before="240" w:line="360" w:lineRule="auto"/>
        <w:rPr>
          <w:rFonts w:cs="Arial"/>
          <w:szCs w:val="22"/>
        </w:rPr>
      </w:pPr>
      <w:r w:rsidRPr="00092754">
        <w:rPr>
          <w:rFonts w:cs="Arial"/>
          <w:szCs w:val="22"/>
        </w:rPr>
        <w:t xml:space="preserve">İşgücüne katılım, belirlenen çalışma çağındaki (+15 yaş) bireylerden, halihazırda çalışan ya da çalışmak isteyen bireylerin toplam çalışma çağındaki nüfusa oranıdır. Bu oran emek piyasasında arzı belirler. İşgücüne katılımın yaş, eğitim, cinsiyet ve demografik özelliklere göre dağılımını anlamak ülkenin emek piyasası hakkında bilgi verir. Bu raporda, TÜİK tarafından her yıl yapılmakta olan </w:t>
      </w:r>
      <w:proofErr w:type="spellStart"/>
      <w:r w:rsidRPr="00092754">
        <w:rPr>
          <w:rFonts w:cs="Arial"/>
          <w:szCs w:val="22"/>
        </w:rPr>
        <w:t>Hanehalkı</w:t>
      </w:r>
      <w:proofErr w:type="spellEnd"/>
      <w:r w:rsidRPr="00092754">
        <w:rPr>
          <w:rFonts w:cs="Arial"/>
          <w:szCs w:val="22"/>
        </w:rPr>
        <w:t xml:space="preserve"> İşgücü Anketleri (HİA) verilerinden yararlanmaktayız. Anketler, yöntem ve kapsam olarak çeşitli kereler değişime uğramış olsalar da Türkiye’deki emek piyasası için en sağlıklı bilgileri sunmaktadır. Yeri geldiğinde daha önceki yıllara da </w:t>
      </w:r>
      <w:r w:rsidRPr="00092754">
        <w:rPr>
          <w:rFonts w:cs="Arial"/>
          <w:szCs w:val="22"/>
        </w:rPr>
        <w:lastRenderedPageBreak/>
        <w:t>değinmekle birlikte, raporda genellikle 2004-2023 yılları arası anketlerden elde edilen mikro veriler kullanılarak ayrıntılara girilmektedir.</w:t>
      </w:r>
      <w:r w:rsidRPr="00092754">
        <w:rPr>
          <w:rStyle w:val="FootnoteReference"/>
          <w:rFonts w:cs="Arial"/>
          <w:szCs w:val="22"/>
        </w:rPr>
        <w:footnoteReference w:id="4"/>
      </w:r>
      <w:r w:rsidRPr="00092754">
        <w:rPr>
          <w:rFonts w:cs="Arial"/>
          <w:szCs w:val="22"/>
        </w:rPr>
        <w:t xml:space="preserve"> </w:t>
      </w:r>
    </w:p>
    <w:p w14:paraId="1134FE75" w14:textId="229D0D77" w:rsidR="0087658F" w:rsidRPr="0087658F" w:rsidRDefault="002F7FAF" w:rsidP="00092754">
      <w:pPr>
        <w:spacing w:before="240" w:line="360" w:lineRule="auto"/>
        <w:rPr>
          <w:rFonts w:cs="Arial"/>
          <w:b/>
          <w:bCs/>
          <w:szCs w:val="22"/>
        </w:rPr>
      </w:pPr>
      <w:r>
        <w:rPr>
          <w:rFonts w:cs="Arial"/>
          <w:b/>
          <w:bCs/>
          <w:szCs w:val="22"/>
        </w:rPr>
        <w:t>6</w:t>
      </w:r>
      <w:r w:rsidR="0087658F" w:rsidRPr="0087658F">
        <w:rPr>
          <w:rFonts w:cs="Arial"/>
          <w:b/>
          <w:bCs/>
          <w:szCs w:val="22"/>
        </w:rPr>
        <w:t>.1 İşgücüne Katılım: Genel Eğilim</w:t>
      </w:r>
    </w:p>
    <w:p w14:paraId="3C0C1D95" w14:textId="77777777" w:rsidR="00092754" w:rsidRPr="00092754" w:rsidRDefault="00092754" w:rsidP="00092754">
      <w:pPr>
        <w:spacing w:before="240" w:line="360" w:lineRule="auto"/>
        <w:rPr>
          <w:rFonts w:cs="Arial"/>
          <w:szCs w:val="22"/>
          <w:lang w:eastAsia="tr-TR"/>
        </w:rPr>
      </w:pPr>
      <w:bookmarkStart w:id="2" w:name="_Hlk136029918"/>
      <w:bookmarkStart w:id="3" w:name="_Hlk136030002"/>
      <w:bookmarkEnd w:id="1"/>
      <w:r w:rsidRPr="00092754">
        <w:rPr>
          <w:rFonts w:cs="Arial"/>
          <w:szCs w:val="22"/>
          <w:lang w:eastAsia="tr-TR"/>
        </w:rPr>
        <w:t>TÜİK Hane Halkı İşgücü Anketleri 2023 verilerine göre Türkiye’de 15 ve daha yukarı yaştaki işgücüne katılım oranı %53,3 iken, bu oran erkeklerde %71,2 kadınlarda ise sadece %35,8’dir. Bir başka deyişle Türkiye’de çalışma yaşındaki her iki bireyden biri ya çalışmakta ya da aktif olarak iş aramaktadır. Kadınların ve erkeklerin işgücüne katılımı Türkiye dengi ülkelerle kıyaslandığında Türkiye’de kadınların işgücüne katılım oranlarının OECD ortalamasının çok altında kaldığı görülmektedir. OECD ülkelerinde işgücüne katılım ortalamada %59,8’dir. Erkekler için bu oran %68,3 kadınlar için ise %51’dir. Gelir grubuna göre kıyaslandığımız orta yüksek gelir grubu içinde ise erkeklerin işgücüne katılım oranı %81, kadınların işgücüne katılım oranı %63,5’tir.</w:t>
      </w:r>
      <w:r w:rsidRPr="00092754">
        <w:rPr>
          <w:rStyle w:val="FootnoteReference"/>
          <w:rFonts w:cs="Arial"/>
          <w:szCs w:val="22"/>
          <w:lang w:eastAsia="tr-TR"/>
        </w:rPr>
        <w:footnoteReference w:id="5"/>
      </w:r>
      <w:r w:rsidRPr="00092754">
        <w:rPr>
          <w:rFonts w:cs="Arial"/>
          <w:szCs w:val="22"/>
          <w:lang w:eastAsia="tr-TR"/>
        </w:rPr>
        <w:t xml:space="preserve"> </w:t>
      </w:r>
    </w:p>
    <w:bookmarkEnd w:id="2"/>
    <w:p w14:paraId="37D7A164"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Hane Halkı İşgücü </w:t>
      </w:r>
      <w:proofErr w:type="spellStart"/>
      <w:r w:rsidRPr="00092754">
        <w:rPr>
          <w:rFonts w:cs="Arial"/>
          <w:szCs w:val="22"/>
          <w:lang w:eastAsia="tr-TR"/>
        </w:rPr>
        <w:t>Anketleri’nin</w:t>
      </w:r>
      <w:proofErr w:type="spellEnd"/>
      <w:r w:rsidRPr="00092754">
        <w:rPr>
          <w:rFonts w:cs="Arial"/>
          <w:szCs w:val="22"/>
          <w:lang w:eastAsia="tr-TR"/>
        </w:rPr>
        <w:t xml:space="preserve"> ilk yapıldığı 1988 yılından bu yana Türkiye’de kadınların işgücüne katılım oranlarındaki değişim </w:t>
      </w:r>
      <w:r w:rsidRPr="00092754">
        <w:rPr>
          <w:rFonts w:cs="Arial"/>
          <w:szCs w:val="22"/>
          <w:lang w:eastAsia="tr-TR"/>
        </w:rPr>
        <w:fldChar w:fldCharType="begin"/>
      </w:r>
      <w:r w:rsidRPr="00092754">
        <w:rPr>
          <w:rFonts w:cs="Arial"/>
          <w:szCs w:val="22"/>
          <w:lang w:eastAsia="tr-TR"/>
        </w:rPr>
        <w:instrText xml:space="preserve"> REF _Ref135313090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w:t>
      </w:r>
      <w:r w:rsidRPr="00092754">
        <w:rPr>
          <w:rFonts w:cs="Arial"/>
          <w:szCs w:val="22"/>
          <w:lang w:eastAsia="tr-TR"/>
        </w:rPr>
        <w:fldChar w:fldCharType="end"/>
      </w:r>
      <w:r w:rsidRPr="00092754">
        <w:rPr>
          <w:rFonts w:cs="Arial"/>
          <w:szCs w:val="22"/>
          <w:lang w:eastAsia="tr-TR"/>
        </w:rPr>
        <w:t>’de gösterilmektedir. Kadınların işgücüne katılım oranı 1988 yılındaki %34 seviyesinden 2006 yılında %22,87 ile en düşük seviyesine gerilemiş, daha sonra tekrar artarak 2019 yılında eski seviyesine ulaşmıştır. Ancak bu artış, COVID-19 salgını ile tekrar sekteye uğramıştır. Tunalı, Kırdar ve Dayıoğlu’na (2021) göre Türkiye’de kadınların işgücüne katılımı 2008 yılı ve sonrasında artmaya başlamıştır. Bu görünüm gelişmekte olan ülkelerde gözlemlenen “U” şeklinde işgücüne katılımı vermektedir (</w:t>
      </w:r>
      <w:proofErr w:type="spellStart"/>
      <w:r w:rsidRPr="00092754">
        <w:rPr>
          <w:rFonts w:cs="Arial"/>
          <w:szCs w:val="22"/>
          <w:lang w:eastAsia="tr-TR"/>
        </w:rPr>
        <w:t>Mammon</w:t>
      </w:r>
      <w:proofErr w:type="spellEnd"/>
      <w:r w:rsidRPr="00092754">
        <w:rPr>
          <w:rFonts w:cs="Arial"/>
          <w:szCs w:val="22"/>
          <w:lang w:eastAsia="tr-TR"/>
        </w:rPr>
        <w:t xml:space="preserve"> vd., 2000). Bu resim başka ülkelerde gözlemlenen durumla büyük bir benzerlik taşımaktadır. Ekonomi literatüründe, tarımın Gayri Safi Milli Hasıla (GSMH) içindeki payının düşmesiyle eğitim seviyesi düşük kadınların iş olanaklarının ortadan kalkması, istihdamda başta görülen azalmanın ana nedeni olarak açıklanmaktadır. Kırdan kente göçle de bu düşüş perçinlenir. Ülkenin gelişme düzeyi arttıkça kadınların eğitim seviyeleriyle erkeklerinki arasındaki fark azalır ve kadınların doğurganlık oranı azalır. Bu sayede kadınların işgücüne katılım oranları zaman içinde artar. </w:t>
      </w:r>
    </w:p>
    <w:p w14:paraId="66573F02"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4" w:name="_Ref135313090"/>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1</w:t>
      </w:r>
      <w:r w:rsidRPr="0087658F">
        <w:rPr>
          <w:rFonts w:ascii="Arial" w:hAnsi="Arial" w:cs="Arial"/>
          <w:sz w:val="20"/>
          <w:szCs w:val="20"/>
        </w:rPr>
        <w:fldChar w:fldCharType="end"/>
      </w:r>
      <w:bookmarkEnd w:id="4"/>
      <w:r w:rsidRPr="0087658F">
        <w:rPr>
          <w:rFonts w:ascii="Arial" w:hAnsi="Arial" w:cs="Arial"/>
          <w:sz w:val="20"/>
          <w:szCs w:val="20"/>
        </w:rPr>
        <w:t>: Türkiye’de kadınların işgücüne katılımı</w:t>
      </w:r>
    </w:p>
    <w:p w14:paraId="2CE3540C" w14:textId="77777777" w:rsidR="00092754" w:rsidRPr="00092754" w:rsidRDefault="00092754" w:rsidP="00092754">
      <w:pPr>
        <w:spacing w:line="360" w:lineRule="auto"/>
        <w:rPr>
          <w:rFonts w:cs="Arial"/>
          <w:noProof/>
          <w:szCs w:val="22"/>
        </w:rPr>
      </w:pPr>
      <w:r w:rsidRPr="00092754">
        <w:rPr>
          <w:rFonts w:cs="Arial"/>
          <w:noProof/>
          <w:szCs w:val="22"/>
          <w14:ligatures w14:val="standardContextual"/>
        </w:rPr>
        <w:drawing>
          <wp:inline distT="0" distB="0" distL="0" distR="0" wp14:anchorId="3EEB3862" wp14:editId="60DEEDF4">
            <wp:extent cx="5731510" cy="3745230"/>
            <wp:effectExtent l="0" t="0" r="2540" b="7620"/>
            <wp:docPr id="2026705088"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1C2CE6" w14:textId="77777777" w:rsidR="00092754" w:rsidRPr="00092754" w:rsidRDefault="00092754" w:rsidP="00092754">
      <w:pPr>
        <w:spacing w:before="240" w:line="360" w:lineRule="auto"/>
        <w:rPr>
          <w:rFonts w:cs="Arial"/>
          <w:noProof/>
          <w:szCs w:val="22"/>
        </w:rPr>
      </w:pPr>
      <w:r w:rsidRPr="00092754">
        <w:rPr>
          <w:rFonts w:cs="Arial"/>
          <w:noProof/>
          <w:szCs w:val="22"/>
        </w:rPr>
        <w:fldChar w:fldCharType="begin"/>
      </w:r>
      <w:r w:rsidRPr="00092754">
        <w:rPr>
          <w:rFonts w:cs="Arial"/>
          <w:noProof/>
          <w:szCs w:val="22"/>
        </w:rPr>
        <w:instrText xml:space="preserve"> REF _Ref135313090 \h  \* MERGEFORMAT </w:instrText>
      </w:r>
      <w:r w:rsidRPr="00092754">
        <w:rPr>
          <w:rFonts w:cs="Arial"/>
          <w:noProof/>
          <w:szCs w:val="22"/>
        </w:rPr>
      </w:r>
      <w:r w:rsidRPr="00092754">
        <w:rPr>
          <w:rFonts w:cs="Arial"/>
          <w:noProof/>
          <w:szCs w:val="22"/>
        </w:rPr>
        <w:fldChar w:fldCharType="separate"/>
      </w:r>
      <w:r w:rsidRPr="00092754">
        <w:rPr>
          <w:rFonts w:cs="Arial"/>
          <w:szCs w:val="22"/>
        </w:rPr>
        <w:t xml:space="preserve">Şekil </w:t>
      </w:r>
      <w:r w:rsidRPr="00092754">
        <w:rPr>
          <w:rFonts w:cs="Arial"/>
          <w:noProof/>
          <w:szCs w:val="22"/>
        </w:rPr>
        <w:t>1</w:t>
      </w:r>
      <w:r w:rsidRPr="00092754">
        <w:rPr>
          <w:rFonts w:cs="Arial"/>
          <w:noProof/>
          <w:szCs w:val="22"/>
        </w:rPr>
        <w:fldChar w:fldCharType="end"/>
      </w:r>
      <w:r w:rsidRPr="00092754">
        <w:rPr>
          <w:rFonts w:cs="Arial"/>
          <w:noProof/>
          <w:szCs w:val="22"/>
        </w:rPr>
        <w:t>’de, kıyaslama yapabilmek için erkeklerin işgücüne katılım oranları da (sağ eksende) gösterilmiştir. Erkeklerin katılım oranları da 2000’li yılların başına kadar tarım istihdamındaki düşüş nedeniyle kısmen azalmış ve benzer şekilde 2006 yılından sonra tekrar artmaya başlamıştır. Erkeklerin katılım oranlarını kadınlarınkinden ayrıştıran iki önemli özellik, oranın kadınların işgücüne katılım oranının iki katı kadar olması ve tarımdaki değişimlerin işgücüne katılım üzerindeki etkisinin kısıtlı kalmasıdır.</w:t>
      </w:r>
    </w:p>
    <w:p w14:paraId="3E7680B7" w14:textId="07574B10" w:rsidR="0087658F" w:rsidRDefault="00092754" w:rsidP="00274F7B">
      <w:pPr>
        <w:spacing w:before="240" w:line="360" w:lineRule="auto"/>
        <w:rPr>
          <w:rFonts w:cs="Arial"/>
          <w:noProof/>
          <w:szCs w:val="22"/>
        </w:rPr>
      </w:pPr>
      <w:r w:rsidRPr="00092754">
        <w:rPr>
          <w:rFonts w:cs="Arial"/>
          <w:noProof/>
          <w:szCs w:val="22"/>
        </w:rPr>
        <w:t xml:space="preserve">Kadınların işgücüne katılımı ise, özellikle 2008 sonrası pandemi dönemine kadar %10 civarında hızlı bir artış göstermiştir. Bu olumlu görülebilecek gelişmenin altında görünmeyen birçok ayrıntı bulunmaktadır. Kadınların işgücüne katılımındaki artış toplumun her kesimi için aynı hızda gerçekleşmemiş, kimi kesimlerde daha farklı seyirler izlemiştir. Bu bölümün alt başlıklarında farklı kadın gruplarının işgücüne katılımı ele alınmaktadır. </w:t>
      </w:r>
      <w:bookmarkStart w:id="5" w:name="_Hlk136030026"/>
      <w:bookmarkEnd w:id="3"/>
    </w:p>
    <w:p w14:paraId="5A18AAB3" w14:textId="77777777" w:rsidR="00274F7B" w:rsidRPr="00274F7B" w:rsidRDefault="00274F7B" w:rsidP="00274F7B">
      <w:pPr>
        <w:spacing w:before="240" w:line="360" w:lineRule="auto"/>
        <w:rPr>
          <w:rFonts w:cs="Arial"/>
          <w:noProof/>
          <w:szCs w:val="22"/>
        </w:rPr>
      </w:pPr>
    </w:p>
    <w:p w14:paraId="5CCDF4A2" w14:textId="40234BD9" w:rsidR="0087658F" w:rsidRPr="0087658F" w:rsidRDefault="002F7FAF" w:rsidP="0087658F">
      <w:pPr>
        <w:rPr>
          <w:b/>
          <w:bCs/>
        </w:rPr>
      </w:pPr>
      <w:r>
        <w:rPr>
          <w:b/>
          <w:bCs/>
        </w:rPr>
        <w:t>6</w:t>
      </w:r>
      <w:r w:rsidR="0087658F" w:rsidRPr="0087658F">
        <w:rPr>
          <w:b/>
          <w:bCs/>
        </w:rPr>
        <w:t>.</w:t>
      </w:r>
      <w:r w:rsidR="00A35E3D">
        <w:rPr>
          <w:b/>
          <w:bCs/>
        </w:rPr>
        <w:t>1.1</w:t>
      </w:r>
      <w:r w:rsidR="0087658F" w:rsidRPr="0087658F">
        <w:rPr>
          <w:b/>
          <w:bCs/>
        </w:rPr>
        <w:t xml:space="preserve"> Yaşa ve Eğitim Düzeyine Göre İşgücüne Katılım</w:t>
      </w:r>
    </w:p>
    <w:p w14:paraId="42762DE5" w14:textId="77777777" w:rsidR="00092754" w:rsidRPr="00092754" w:rsidRDefault="00092754" w:rsidP="00092754">
      <w:pPr>
        <w:spacing w:before="240" w:line="360" w:lineRule="auto"/>
        <w:rPr>
          <w:rFonts w:cs="Arial"/>
          <w:bCs/>
          <w:noProof/>
          <w:szCs w:val="22"/>
        </w:rPr>
      </w:pPr>
      <w:r w:rsidRPr="00092754">
        <w:rPr>
          <w:rFonts w:cs="Arial"/>
          <w:bCs/>
          <w:noProof/>
          <w:szCs w:val="22"/>
        </w:rPr>
        <w:t xml:space="preserve">Kadınların işgücüne katılımı yaş gruplarına göre az da olsa farklılıklar göstermektedir. </w:t>
      </w:r>
      <w:r w:rsidRPr="00092754">
        <w:rPr>
          <w:rFonts w:cs="Arial"/>
          <w:bCs/>
          <w:noProof/>
          <w:szCs w:val="22"/>
        </w:rPr>
        <w:fldChar w:fldCharType="begin"/>
      </w:r>
      <w:r w:rsidRPr="00092754">
        <w:rPr>
          <w:rFonts w:cs="Arial"/>
          <w:bCs/>
          <w:noProof/>
          <w:szCs w:val="22"/>
        </w:rPr>
        <w:instrText xml:space="preserve"> REF _Ref135313141 \h  \* MERGEFORMAT </w:instrText>
      </w:r>
      <w:r w:rsidRPr="00092754">
        <w:rPr>
          <w:rFonts w:cs="Arial"/>
          <w:bCs/>
          <w:noProof/>
          <w:szCs w:val="22"/>
        </w:rPr>
      </w:r>
      <w:r w:rsidRPr="00092754">
        <w:rPr>
          <w:rFonts w:cs="Arial"/>
          <w:bCs/>
          <w:noProof/>
          <w:szCs w:val="22"/>
        </w:rPr>
        <w:fldChar w:fldCharType="separate"/>
      </w:r>
      <w:r w:rsidRPr="00092754">
        <w:rPr>
          <w:rFonts w:cs="Arial"/>
          <w:szCs w:val="22"/>
        </w:rPr>
        <w:t xml:space="preserve">Şekil </w:t>
      </w:r>
      <w:r w:rsidRPr="00092754">
        <w:rPr>
          <w:rFonts w:cs="Arial"/>
          <w:noProof/>
          <w:szCs w:val="22"/>
        </w:rPr>
        <w:t>2</w:t>
      </w:r>
      <w:r w:rsidRPr="00092754">
        <w:rPr>
          <w:rFonts w:cs="Arial"/>
          <w:bCs/>
          <w:noProof/>
          <w:szCs w:val="22"/>
        </w:rPr>
        <w:fldChar w:fldCharType="end"/>
      </w:r>
      <w:r w:rsidRPr="00092754">
        <w:rPr>
          <w:rFonts w:cs="Arial"/>
          <w:bCs/>
          <w:noProof/>
          <w:szCs w:val="22"/>
        </w:rPr>
        <w:t xml:space="preserve">’de kadınların işgücüne katılımlarının seyri yaşları, 15-24, 25-44 ve 45-64 olmak üzere, üç grupta gösterilmektedir. Buna göre 25-44 yaş grubunun işgücüne katılımı geçen 19 yıl içinde on sekiz puan artarken, 15-24 yaş arası genç kadınların katılım oranları daha mütevazı bir </w:t>
      </w:r>
      <w:r w:rsidRPr="00092754">
        <w:rPr>
          <w:rFonts w:cs="Arial"/>
          <w:bCs/>
          <w:noProof/>
          <w:szCs w:val="22"/>
        </w:rPr>
        <w:lastRenderedPageBreak/>
        <w:t>artış göstermiştir. Bunun önemli bir nedeni, aşağıda da değineceğimiz gibi, zorunlu eğitim süresinin ve üniversite sayılarının artması olabilir. Kuşkusuz, bu durum aynı zamanda, genç kadınların gelecek için daha fazla beceri birikimi sahibi olma ve rekabetçi duruma gelme isteğinden de kaynaklanmaktadır.</w:t>
      </w:r>
    </w:p>
    <w:p w14:paraId="4ACB909E" w14:textId="77777777" w:rsidR="00092754" w:rsidRPr="00092754" w:rsidRDefault="00092754" w:rsidP="00092754">
      <w:pPr>
        <w:spacing w:before="240" w:line="360" w:lineRule="auto"/>
        <w:rPr>
          <w:rFonts w:cs="Arial"/>
          <w:bCs/>
          <w:noProof/>
          <w:szCs w:val="22"/>
        </w:rPr>
      </w:pPr>
      <w:r w:rsidRPr="00092754">
        <w:rPr>
          <w:rFonts w:cs="Arial"/>
          <w:bCs/>
          <w:noProof/>
          <w:szCs w:val="22"/>
        </w:rPr>
        <w:t xml:space="preserve">Grafikte ilginç bir gelişme ise, yaşı 45’ten büyük kadınların da hızla işgücüne katılma eğiliminde olmasıdır. Bu grubun 2004 yılında %20’nin altında olan katılım oranı, 2023 yılına geldiğinde %32.2’e kadar yükselmiştir. Yine, diğer gruplardan farklı olarak, bu grubun işgücüne katılım oranları pandemi sırasında daha az etkilenmiştir. </w:t>
      </w:r>
    </w:p>
    <w:p w14:paraId="7E77E2D9"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6" w:name="_Ref135313141"/>
      <w:r w:rsidRPr="0087658F">
        <w:rPr>
          <w:rFonts w:ascii="Arial" w:hAnsi="Arial" w:cs="Arial"/>
          <w:sz w:val="20"/>
          <w:szCs w:val="20"/>
        </w:rPr>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2</w:t>
      </w:r>
      <w:r w:rsidRPr="0087658F">
        <w:rPr>
          <w:rFonts w:ascii="Arial" w:hAnsi="Arial" w:cs="Arial"/>
          <w:sz w:val="20"/>
          <w:szCs w:val="20"/>
        </w:rPr>
        <w:fldChar w:fldCharType="end"/>
      </w:r>
      <w:bookmarkEnd w:id="6"/>
      <w:r w:rsidRPr="0087658F">
        <w:rPr>
          <w:rFonts w:ascii="Arial" w:hAnsi="Arial" w:cs="Arial"/>
          <w:sz w:val="20"/>
          <w:szCs w:val="20"/>
        </w:rPr>
        <w:t>: Yaş Gruplarına Göre Kadınların İşgücüne Katılım Oranları(%)</w:t>
      </w:r>
    </w:p>
    <w:p w14:paraId="58469CC9" w14:textId="77777777" w:rsidR="00092754" w:rsidRPr="00092754" w:rsidRDefault="00092754" w:rsidP="00092754">
      <w:pPr>
        <w:keepNext/>
        <w:spacing w:line="360" w:lineRule="auto"/>
        <w:rPr>
          <w:rFonts w:cs="Arial"/>
          <w:szCs w:val="22"/>
        </w:rPr>
      </w:pPr>
      <w:r w:rsidRPr="00092754">
        <w:rPr>
          <w:rFonts w:cs="Arial"/>
          <w:noProof/>
          <w:szCs w:val="22"/>
          <w14:ligatures w14:val="standardContextual"/>
        </w:rPr>
        <w:drawing>
          <wp:inline distT="0" distB="0" distL="0" distR="0" wp14:anchorId="635B8820" wp14:editId="49820F56">
            <wp:extent cx="5731510" cy="3745230"/>
            <wp:effectExtent l="0" t="0" r="2540" b="7620"/>
            <wp:docPr id="24676263"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F9B1E6" w14:textId="77777777" w:rsidR="00092754" w:rsidRPr="00092754" w:rsidRDefault="00092754" w:rsidP="00092754">
      <w:pPr>
        <w:spacing w:before="240" w:line="360" w:lineRule="auto"/>
        <w:rPr>
          <w:rFonts w:cs="Arial"/>
          <w:szCs w:val="22"/>
        </w:rPr>
      </w:pPr>
      <w:r w:rsidRPr="00092754">
        <w:rPr>
          <w:rFonts w:cs="Arial"/>
          <w:szCs w:val="22"/>
        </w:rPr>
        <w:t xml:space="preserve">Kadınların işgücüne katılım oranları, eğitim seviyesine göre belirli bir sıralama izlemektedir. 2023 yılı itibarıyla yüksekokul ve üzeri eğitimli kadınların katılım oranı %71 civarındadır. Lise ve lise altı eğitimli kadınlarda işgücüne katılım, özellikle 2008 yılından sonra, artma eğilimi içerisindedir ancak yüksek eğitimli kadınlara kıyasla oldukça düşüktür. </w:t>
      </w:r>
    </w:p>
    <w:p w14:paraId="312A8718" w14:textId="77777777" w:rsidR="00092754" w:rsidRPr="0087658F" w:rsidRDefault="00092754" w:rsidP="00092754">
      <w:pPr>
        <w:pStyle w:val="Caption"/>
        <w:keepNext/>
        <w:spacing w:before="240" w:after="120" w:line="360" w:lineRule="auto"/>
        <w:jc w:val="both"/>
        <w:rPr>
          <w:rFonts w:ascii="Arial" w:hAnsi="Arial" w:cs="Arial"/>
          <w:sz w:val="20"/>
          <w:szCs w:val="20"/>
        </w:rPr>
      </w:pPr>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3</w:t>
      </w:r>
      <w:r w:rsidRPr="0087658F">
        <w:rPr>
          <w:rFonts w:ascii="Arial" w:hAnsi="Arial" w:cs="Arial"/>
          <w:sz w:val="20"/>
          <w:szCs w:val="20"/>
        </w:rPr>
        <w:fldChar w:fldCharType="end"/>
      </w:r>
      <w:r w:rsidRPr="0087658F">
        <w:rPr>
          <w:rFonts w:ascii="Arial" w:hAnsi="Arial" w:cs="Arial"/>
          <w:sz w:val="20"/>
          <w:szCs w:val="20"/>
        </w:rPr>
        <w:t>: Eğitim Düzeyine göre kadınların işgücüne katılım oranları</w:t>
      </w:r>
    </w:p>
    <w:p w14:paraId="478D6295" w14:textId="77777777" w:rsidR="00092754" w:rsidRPr="00092754" w:rsidRDefault="00092754" w:rsidP="00092754">
      <w:pPr>
        <w:keepNext/>
        <w:spacing w:line="360" w:lineRule="auto"/>
        <w:rPr>
          <w:rFonts w:cs="Arial"/>
          <w:szCs w:val="22"/>
        </w:rPr>
      </w:pPr>
    </w:p>
    <w:p w14:paraId="160BD72E" w14:textId="77777777" w:rsidR="00092754" w:rsidRPr="00092754" w:rsidRDefault="00092754" w:rsidP="00092754">
      <w:pPr>
        <w:keepNext/>
        <w:spacing w:line="360" w:lineRule="auto"/>
        <w:rPr>
          <w:rFonts w:cs="Arial"/>
          <w:szCs w:val="22"/>
        </w:rPr>
      </w:pPr>
      <w:r w:rsidRPr="00092754">
        <w:rPr>
          <w:rFonts w:cs="Arial"/>
          <w:noProof/>
          <w:szCs w:val="22"/>
          <w14:ligatures w14:val="standardContextual"/>
        </w:rPr>
        <w:drawing>
          <wp:inline distT="0" distB="0" distL="0" distR="0" wp14:anchorId="1D933CAC" wp14:editId="348B5193">
            <wp:extent cx="5731510" cy="3745230"/>
            <wp:effectExtent l="0" t="0" r="2540" b="7620"/>
            <wp:docPr id="1827031567"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4ACC83" w14:textId="77777777" w:rsidR="00092754" w:rsidRPr="00092754" w:rsidRDefault="00092754" w:rsidP="00092754">
      <w:pPr>
        <w:spacing w:before="240" w:line="360" w:lineRule="auto"/>
        <w:rPr>
          <w:rFonts w:cs="Arial"/>
          <w:szCs w:val="22"/>
        </w:rPr>
      </w:pPr>
      <w:r w:rsidRPr="00092754">
        <w:rPr>
          <w:rFonts w:cs="Arial"/>
          <w:szCs w:val="22"/>
        </w:rPr>
        <w:t xml:space="preserve">Eğitim düzeyine göre işgücüne katılımda kadın-erkek karşılaştırılması, pandemi öncesi 2019 ve pandemi sonrası 2021 yılları için </w:t>
      </w:r>
      <w:r w:rsidRPr="00092754">
        <w:rPr>
          <w:rFonts w:cs="Arial"/>
          <w:szCs w:val="22"/>
        </w:rPr>
        <w:fldChar w:fldCharType="begin"/>
      </w:r>
      <w:r w:rsidRPr="00092754">
        <w:rPr>
          <w:rFonts w:cs="Arial"/>
          <w:szCs w:val="22"/>
        </w:rPr>
        <w:instrText xml:space="preserve"> REF _Ref135316220 \h  \* MERGEFORMAT </w:instrText>
      </w:r>
      <w:r w:rsidRPr="00092754">
        <w:rPr>
          <w:rFonts w:cs="Arial"/>
          <w:szCs w:val="22"/>
        </w:rPr>
      </w:r>
      <w:r w:rsidRPr="00092754">
        <w:rPr>
          <w:rFonts w:cs="Arial"/>
          <w:szCs w:val="22"/>
        </w:rPr>
        <w:fldChar w:fldCharType="separate"/>
      </w:r>
      <w:r w:rsidRPr="00092754">
        <w:rPr>
          <w:rFonts w:cs="Arial"/>
          <w:szCs w:val="22"/>
        </w:rPr>
        <w:t xml:space="preserve">Şekil </w:t>
      </w:r>
      <w:r w:rsidRPr="00092754">
        <w:rPr>
          <w:rFonts w:cs="Arial"/>
          <w:noProof/>
          <w:szCs w:val="22"/>
        </w:rPr>
        <w:t>4</w:t>
      </w:r>
      <w:r w:rsidRPr="00092754">
        <w:rPr>
          <w:rFonts w:cs="Arial"/>
          <w:szCs w:val="22"/>
        </w:rPr>
        <w:fldChar w:fldCharType="end"/>
      </w:r>
      <w:r w:rsidRPr="00092754">
        <w:rPr>
          <w:rFonts w:cs="Arial"/>
          <w:szCs w:val="22"/>
        </w:rPr>
        <w:t>’te gösterilmektedir</w:t>
      </w:r>
      <w:r w:rsidRPr="00092754">
        <w:rPr>
          <w:rStyle w:val="FootnoteReference"/>
          <w:rFonts w:cs="Arial"/>
          <w:szCs w:val="22"/>
        </w:rPr>
        <w:footnoteReference w:id="6"/>
      </w:r>
      <w:r w:rsidRPr="00092754">
        <w:rPr>
          <w:rFonts w:cs="Arial"/>
          <w:szCs w:val="22"/>
        </w:rPr>
        <w:t xml:space="preserve">. Yüksekokuldan daha az eğitimli kadınlar ile erkeklerin işgücüne katılım oranları arasında, üç ve iki kat olmak üzere, çok büyük bir uçurum bulunmaktadır. Yüksekokul mezunu kadınlar ise aynı eğitime sahip erkeklerden on puan daha düşük ancak yine de %70 seviyesini pek fazla aşmayan bir katılım sergilemektedir. </w:t>
      </w:r>
    </w:p>
    <w:p w14:paraId="53949E65"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7" w:name="_Ref135316220"/>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4</w:t>
      </w:r>
      <w:r w:rsidRPr="0087658F">
        <w:rPr>
          <w:rFonts w:ascii="Arial" w:hAnsi="Arial" w:cs="Arial"/>
          <w:sz w:val="20"/>
          <w:szCs w:val="20"/>
        </w:rPr>
        <w:fldChar w:fldCharType="end"/>
      </w:r>
      <w:bookmarkEnd w:id="7"/>
      <w:r w:rsidRPr="0087658F">
        <w:rPr>
          <w:rFonts w:ascii="Arial" w:hAnsi="Arial" w:cs="Arial"/>
          <w:sz w:val="20"/>
          <w:szCs w:val="20"/>
        </w:rPr>
        <w:t>: Eğitim Düzeyine göre kadın ve erkeklerin işgücüne katılım oranları, 2019 ve 2021 (%)</w:t>
      </w:r>
    </w:p>
    <w:p w14:paraId="078D7C9C" w14:textId="77777777" w:rsidR="00092754" w:rsidRPr="00092754" w:rsidRDefault="00092754" w:rsidP="00092754">
      <w:pPr>
        <w:keepNext/>
        <w:spacing w:line="360" w:lineRule="auto"/>
        <w:rPr>
          <w:rFonts w:cs="Arial"/>
          <w:szCs w:val="22"/>
        </w:rPr>
      </w:pPr>
      <w:r w:rsidRPr="00092754">
        <w:rPr>
          <w:rFonts w:cs="Arial"/>
          <w:noProof/>
          <w:szCs w:val="22"/>
          <w:lang w:val="en-US"/>
        </w:rPr>
        <w:drawing>
          <wp:inline distT="0" distB="0" distL="0" distR="0" wp14:anchorId="5FC54BFE" wp14:editId="24F9CB01">
            <wp:extent cx="4572000" cy="2987061"/>
            <wp:effectExtent l="0" t="0" r="0" b="3810"/>
            <wp:docPr id="9" name="Picture 9" descr="A graph of number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numbers and ba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987061"/>
                    </a:xfrm>
                    <a:prstGeom prst="rect">
                      <a:avLst/>
                    </a:prstGeom>
                    <a:noFill/>
                  </pic:spPr>
                </pic:pic>
              </a:graphicData>
            </a:graphic>
          </wp:inline>
        </w:drawing>
      </w:r>
    </w:p>
    <w:p w14:paraId="59F22012" w14:textId="77777777" w:rsidR="00092754" w:rsidRDefault="00092754" w:rsidP="00092754">
      <w:pPr>
        <w:spacing w:before="240" w:line="360" w:lineRule="auto"/>
        <w:rPr>
          <w:rFonts w:cs="Arial"/>
          <w:szCs w:val="22"/>
        </w:rPr>
      </w:pPr>
      <w:r w:rsidRPr="00092754">
        <w:rPr>
          <w:rFonts w:cs="Arial"/>
          <w:szCs w:val="22"/>
        </w:rPr>
        <w:fldChar w:fldCharType="begin"/>
      </w:r>
      <w:r w:rsidRPr="00092754">
        <w:rPr>
          <w:rFonts w:cs="Arial"/>
          <w:szCs w:val="22"/>
        </w:rPr>
        <w:instrText xml:space="preserve"> REF _Ref135316220 \h  \* MERGEFORMAT </w:instrText>
      </w:r>
      <w:r w:rsidRPr="00092754">
        <w:rPr>
          <w:rFonts w:cs="Arial"/>
          <w:szCs w:val="22"/>
        </w:rPr>
      </w:r>
      <w:r w:rsidRPr="00092754">
        <w:rPr>
          <w:rFonts w:cs="Arial"/>
          <w:szCs w:val="22"/>
        </w:rPr>
        <w:fldChar w:fldCharType="separate"/>
      </w:r>
      <w:r w:rsidRPr="00092754">
        <w:rPr>
          <w:rFonts w:cs="Arial"/>
          <w:szCs w:val="22"/>
        </w:rPr>
        <w:t xml:space="preserve">Şekil </w:t>
      </w:r>
      <w:r w:rsidRPr="00092754">
        <w:rPr>
          <w:rFonts w:cs="Arial"/>
          <w:noProof/>
          <w:szCs w:val="22"/>
        </w:rPr>
        <w:t>4</w:t>
      </w:r>
      <w:r w:rsidRPr="00092754">
        <w:rPr>
          <w:rFonts w:cs="Arial"/>
          <w:szCs w:val="22"/>
        </w:rPr>
        <w:fldChar w:fldCharType="end"/>
      </w:r>
      <w:r w:rsidRPr="00092754">
        <w:rPr>
          <w:rFonts w:cs="Arial"/>
          <w:szCs w:val="22"/>
        </w:rPr>
        <w:t>’e dair bir başka ilginç gözlem ise, COVİD salgınının kadınların işgücüne katılımını erkeklerden çok daha fazla etkilemiş olmasıdır. Kadınların, eğitim düzeyinden (ve yaşından) bağımsız, afetler karşısında çok daha kırılgan oldukları anlaşılmaktadır. Bu konuyu daha da ilginç hale getiren, afetlerin düşük eğitimli kesimlerde cinsiyet farkları üzerine etkisi daha az iken, eğitim arttıkça cinsiyet farklarının daha da açıldığının görülmesidir. Pandemi zamanında işgücüne katılım oranında azalma en çok yüksekokul mezunu kadınlarda rastlanmış, aynı eğitim düzeyine sahip erkeklerde ise önemsenmeyecek küçük bir azalma gerçekleşmiştir.</w:t>
      </w:r>
    </w:p>
    <w:p w14:paraId="55D1EC5F" w14:textId="2AF64C14" w:rsidR="0087658F" w:rsidRPr="0087658F" w:rsidRDefault="002F7FAF" w:rsidP="00092754">
      <w:pPr>
        <w:spacing w:before="240" w:line="360" w:lineRule="auto"/>
        <w:rPr>
          <w:rFonts w:cs="Arial"/>
          <w:b/>
          <w:bCs/>
          <w:szCs w:val="22"/>
        </w:rPr>
      </w:pPr>
      <w:r>
        <w:rPr>
          <w:rFonts w:cs="Arial"/>
          <w:b/>
          <w:bCs/>
          <w:szCs w:val="22"/>
        </w:rPr>
        <w:t>6</w:t>
      </w:r>
      <w:r w:rsidR="0087658F" w:rsidRPr="0087658F">
        <w:rPr>
          <w:rFonts w:cs="Arial"/>
          <w:b/>
          <w:bCs/>
          <w:szCs w:val="22"/>
        </w:rPr>
        <w:t>.</w:t>
      </w:r>
      <w:r w:rsidR="00A35E3D">
        <w:rPr>
          <w:rFonts w:cs="Arial"/>
          <w:b/>
          <w:bCs/>
          <w:szCs w:val="22"/>
        </w:rPr>
        <w:t>1.2.</w:t>
      </w:r>
      <w:r w:rsidR="0087658F" w:rsidRPr="0087658F">
        <w:rPr>
          <w:rFonts w:cs="Arial"/>
          <w:b/>
          <w:bCs/>
          <w:szCs w:val="22"/>
        </w:rPr>
        <w:t xml:space="preserve"> Kadınların İşgücüne </w:t>
      </w:r>
      <w:r w:rsidR="0087658F">
        <w:rPr>
          <w:rFonts w:cs="Arial"/>
          <w:b/>
          <w:bCs/>
          <w:szCs w:val="22"/>
        </w:rPr>
        <w:t>K</w:t>
      </w:r>
      <w:r w:rsidR="0087658F" w:rsidRPr="0087658F">
        <w:rPr>
          <w:rFonts w:cs="Arial"/>
          <w:b/>
          <w:bCs/>
          <w:szCs w:val="22"/>
        </w:rPr>
        <w:t xml:space="preserve">atılımında Bölgesel Farklar </w:t>
      </w:r>
    </w:p>
    <w:p w14:paraId="02BF6ED3"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Bu bölüme kadar kadınların işgücüne katılımına dair veriler ülke genelinde incelenmiştir. Ancak ülke genelindeki bu resim, ülkedeki bölgesel farkların gözden kaçmasına neden olabilmektedir. Bölgeler arasındaki çok çeşitli farklar dikkate alındığında, kadınların işgücüne katılımlarının farklı düzeylerde gerçekleşmesi beklenebilir. Türkiye’de İstatistiki Bölge Birimleri Sınıflaması (İBBS) Düzey 2’ye göre belirlenen alt bölgelerde kadınların işgücüne katılım oranlarının haritası </w:t>
      </w:r>
      <w:r w:rsidRPr="00092754">
        <w:rPr>
          <w:rFonts w:cs="Arial"/>
          <w:szCs w:val="22"/>
          <w:lang w:eastAsia="tr-TR"/>
        </w:rPr>
        <w:fldChar w:fldCharType="begin"/>
      </w:r>
      <w:r w:rsidRPr="00092754">
        <w:rPr>
          <w:rFonts w:cs="Arial"/>
          <w:szCs w:val="22"/>
          <w:lang w:eastAsia="tr-TR"/>
        </w:rPr>
        <w:instrText xml:space="preserve"> REF _Ref135323209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Şekil 5</w:t>
      </w:r>
      <w:r w:rsidRPr="00092754">
        <w:rPr>
          <w:rFonts w:cs="Arial"/>
          <w:szCs w:val="22"/>
          <w:lang w:eastAsia="tr-TR"/>
        </w:rPr>
        <w:fldChar w:fldCharType="end"/>
      </w:r>
      <w:r w:rsidRPr="00092754">
        <w:rPr>
          <w:rFonts w:cs="Arial"/>
          <w:szCs w:val="22"/>
          <w:lang w:eastAsia="tr-TR"/>
        </w:rPr>
        <w:t xml:space="preserve">’te verilmiştir. </w:t>
      </w:r>
    </w:p>
    <w:p w14:paraId="050B3C25" w14:textId="0FDB2ABE" w:rsidR="00092754" w:rsidRPr="0087658F" w:rsidRDefault="00092754" w:rsidP="00092754">
      <w:pPr>
        <w:pStyle w:val="Caption"/>
        <w:keepNext/>
        <w:spacing w:before="240" w:after="120" w:line="360" w:lineRule="auto"/>
        <w:jc w:val="both"/>
        <w:rPr>
          <w:rFonts w:ascii="Arial" w:hAnsi="Arial" w:cs="Arial"/>
          <w:sz w:val="20"/>
          <w:szCs w:val="20"/>
        </w:rPr>
      </w:pPr>
      <w:bookmarkStart w:id="8" w:name="_Ref135323209"/>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5</w:t>
      </w:r>
      <w:r w:rsidRPr="0087658F">
        <w:rPr>
          <w:rFonts w:ascii="Arial" w:hAnsi="Arial" w:cs="Arial"/>
          <w:sz w:val="20"/>
          <w:szCs w:val="20"/>
        </w:rPr>
        <w:fldChar w:fldCharType="end"/>
      </w:r>
      <w:bookmarkEnd w:id="8"/>
      <w:r w:rsidRPr="0087658F">
        <w:rPr>
          <w:rFonts w:ascii="Arial" w:hAnsi="Arial" w:cs="Arial"/>
          <w:sz w:val="20"/>
          <w:szCs w:val="20"/>
        </w:rPr>
        <w:t xml:space="preserve">: Kadınların işgücüne katılımının bölgesel dağılımı, </w:t>
      </w:r>
      <w:r w:rsidR="001C36D6">
        <w:rPr>
          <w:rFonts w:ascii="Arial" w:hAnsi="Arial" w:cs="Arial"/>
          <w:sz w:val="20"/>
          <w:szCs w:val="20"/>
        </w:rPr>
        <w:t>2023</w:t>
      </w:r>
      <w:r w:rsidRPr="0087658F">
        <w:rPr>
          <w:rFonts w:ascii="Arial" w:hAnsi="Arial" w:cs="Arial"/>
          <w:sz w:val="20"/>
          <w:szCs w:val="20"/>
        </w:rPr>
        <w:t xml:space="preserve"> (%)</w:t>
      </w:r>
    </w:p>
    <w:p w14:paraId="1B0F005B" w14:textId="3155FDC2" w:rsidR="00092754" w:rsidRPr="00092754" w:rsidRDefault="001C36D6" w:rsidP="00092754">
      <w:pPr>
        <w:spacing w:before="240" w:after="120" w:line="360" w:lineRule="auto"/>
        <w:rPr>
          <w:rFonts w:cs="Arial"/>
          <w:szCs w:val="22"/>
          <w:lang w:eastAsia="tr-TR"/>
        </w:rPr>
      </w:pPr>
      <w:r>
        <w:rPr>
          <w:noProof/>
          <w14:ligatures w14:val="standardContextual"/>
        </w:rPr>
        <w:drawing>
          <wp:inline distT="0" distB="0" distL="0" distR="0" wp14:anchorId="4AF4DA30" wp14:editId="2E632DB1">
            <wp:extent cx="5610225" cy="3181350"/>
            <wp:effectExtent l="0" t="0" r="9525" b="0"/>
            <wp:docPr id="2950947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9476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10225" cy="3181350"/>
                    </a:xfrm>
                    <a:prstGeom prst="rect">
                      <a:avLst/>
                    </a:prstGeom>
                  </pic:spPr>
                </pic:pic>
              </a:graphicData>
            </a:graphic>
          </wp:inline>
        </w:drawing>
      </w:r>
    </w:p>
    <w:p w14:paraId="298D7446" w14:textId="77777777" w:rsidR="00092754" w:rsidRPr="00092754" w:rsidRDefault="00092754" w:rsidP="00092754">
      <w:pPr>
        <w:spacing w:before="240" w:after="120" w:line="360" w:lineRule="auto"/>
        <w:rPr>
          <w:rFonts w:cs="Arial"/>
          <w:szCs w:val="22"/>
        </w:rPr>
      </w:pPr>
      <w:r w:rsidRPr="00092754">
        <w:rPr>
          <w:rFonts w:cs="Arial"/>
          <w:szCs w:val="22"/>
        </w:rPr>
        <w:t xml:space="preserve">Kadınların işgücüne katılımı, Karadeniz bölgelerinde oldukça yüksek olarak ortaya çıkmaktadır. Ülkenin güney doğusunda ise kadınların işgücüne katılımları %20 seviyesine ancak ulaşmaktadır. </w:t>
      </w:r>
    </w:p>
    <w:p w14:paraId="32B26820" w14:textId="77777777" w:rsidR="00092754" w:rsidRPr="00092754" w:rsidRDefault="00092754" w:rsidP="00092754">
      <w:pPr>
        <w:spacing w:before="240" w:line="360" w:lineRule="auto"/>
        <w:rPr>
          <w:rFonts w:cs="Arial"/>
          <w:szCs w:val="22"/>
        </w:rPr>
      </w:pPr>
      <w:r w:rsidRPr="00092754">
        <w:rPr>
          <w:rFonts w:cs="Arial"/>
          <w:szCs w:val="22"/>
        </w:rPr>
        <w:t xml:space="preserve">Kadınların işgücüne katılımı, ülkenin iç kesimlerinde de oldukça düşüktür. Bu bölgelerde katılım %25-30 aralığındadır. Kadınların işgücüne katılımının görece yüksek olduğu bölgelerin ise, İstanbul ve çevresi, Ankara ve kısmen Batı Ege bölgeleri olduğu görülmektedir. Bu bölgelerin geleneksel sanayi kentlerini içeren ve kentleşmenin uzun zaman önce gerçekleştiği bölgeler olduğunu hatırlamak gerekir. </w:t>
      </w:r>
    </w:p>
    <w:p w14:paraId="015168C9" w14:textId="77777777" w:rsidR="00092754" w:rsidRPr="00092754" w:rsidRDefault="00092754" w:rsidP="00092754">
      <w:pPr>
        <w:spacing w:before="240" w:line="360" w:lineRule="auto"/>
        <w:rPr>
          <w:rFonts w:cs="Arial"/>
          <w:szCs w:val="22"/>
        </w:rPr>
      </w:pPr>
      <w:r w:rsidRPr="00092754">
        <w:rPr>
          <w:rFonts w:cs="Arial"/>
          <w:szCs w:val="22"/>
        </w:rPr>
        <w:t>Bölgeler arası farkların birçok nedeni bulunmaktadır. Bunların bir kısmına raporun sonraki bölümlerinde kısmen değinilmektedir. Burada vurgulanması gereken, kadınların işgücüne katılımlarının bölgesel olarak farklılıklar gösterdiği ve istihdamı arttırmaya yönelik geliştirilecek ve uygulanacak emek piyasası politikalarının bölgelerin koşullarını göz önüne alarak oluşturulması gerektiğidir.</w:t>
      </w:r>
    </w:p>
    <w:p w14:paraId="2B2D97FD" w14:textId="2F3CA7B0" w:rsidR="00092754" w:rsidRPr="0087658F" w:rsidRDefault="0087658F" w:rsidP="00092754">
      <w:pPr>
        <w:spacing w:before="240" w:line="360" w:lineRule="auto"/>
        <w:rPr>
          <w:rFonts w:cs="Arial"/>
          <w:b/>
          <w:bCs/>
          <w:szCs w:val="22"/>
          <w:lang w:eastAsia="tr-TR"/>
        </w:rPr>
      </w:pPr>
      <w:r w:rsidRPr="0087658F">
        <w:rPr>
          <w:rFonts w:cs="Arial"/>
          <w:b/>
          <w:bCs/>
          <w:szCs w:val="22"/>
          <w:lang w:eastAsia="tr-TR"/>
        </w:rPr>
        <w:t>Tarımın Rolü</w:t>
      </w:r>
    </w:p>
    <w:bookmarkEnd w:id="5"/>
    <w:p w14:paraId="393CCDC1" w14:textId="77777777" w:rsidR="00092754" w:rsidRPr="00092754" w:rsidRDefault="00092754" w:rsidP="00092754">
      <w:pPr>
        <w:spacing w:line="360" w:lineRule="auto"/>
        <w:rPr>
          <w:rFonts w:cs="Arial"/>
          <w:szCs w:val="22"/>
        </w:rPr>
      </w:pPr>
    </w:p>
    <w:p w14:paraId="6CAE356F" w14:textId="77777777" w:rsidR="00092754" w:rsidRPr="00092754" w:rsidRDefault="00092754" w:rsidP="00092754">
      <w:pPr>
        <w:spacing w:line="360" w:lineRule="auto"/>
        <w:rPr>
          <w:rFonts w:cs="Arial"/>
          <w:bCs/>
          <w:noProof/>
          <w:szCs w:val="22"/>
        </w:rPr>
      </w:pPr>
      <w:r w:rsidRPr="00092754">
        <w:rPr>
          <w:rFonts w:cs="Arial"/>
          <w:bCs/>
          <w:noProof/>
          <w:szCs w:val="22"/>
        </w:rPr>
        <w:t xml:space="preserve">Tarım, genellikle düşük beceri gerektiren, düşük verimliliğe sahip, özellikle gelişmekte olan ülkelerde, üretimi küçük aile işletmeleri tarafından gerçekleştirilen ve çalışanlarının büyük çoğunluğunun sosyal güvenceden mahrum olduğu bir sektördür. Tarihsel olarak kadınların </w:t>
      </w:r>
      <w:r w:rsidRPr="00092754">
        <w:rPr>
          <w:rFonts w:cs="Arial"/>
          <w:bCs/>
          <w:noProof/>
          <w:szCs w:val="22"/>
        </w:rPr>
        <w:lastRenderedPageBreak/>
        <w:t xml:space="preserve">işgücüne katılım oranında tarım sektörü önemli bir rol oynamaktadır. Hanehalkı İşgücü Anketlerinin ilk kez yapıldığı 1988 yılında Türkiye’de tarım sektöründe 8,25 milyon kişi çalışmaktadır. Tarım istihdamında zaman içinde hızlı bir azalma olmuş ve 2023 yılında 4,6 milyon kişiye inmiştir.  </w:t>
      </w:r>
    </w:p>
    <w:p w14:paraId="7244D8BC" w14:textId="77777777" w:rsidR="00092754" w:rsidRPr="00092754" w:rsidRDefault="00092754" w:rsidP="00092754">
      <w:pPr>
        <w:spacing w:line="360" w:lineRule="auto"/>
        <w:rPr>
          <w:rFonts w:cs="Arial"/>
          <w:bCs/>
          <w:noProof/>
          <w:szCs w:val="22"/>
        </w:rPr>
      </w:pPr>
    </w:p>
    <w:p w14:paraId="563B9669" w14:textId="77777777" w:rsidR="00092754" w:rsidRPr="00092754" w:rsidRDefault="00092754" w:rsidP="00092754">
      <w:pPr>
        <w:spacing w:line="360" w:lineRule="auto"/>
        <w:rPr>
          <w:rFonts w:cs="Arial"/>
          <w:szCs w:val="22"/>
          <w:lang w:eastAsia="tr-TR"/>
        </w:rPr>
      </w:pPr>
      <w:r w:rsidRPr="00092754">
        <w:rPr>
          <w:rFonts w:cs="Arial"/>
          <w:bCs/>
          <w:noProof/>
          <w:szCs w:val="22"/>
        </w:rPr>
        <w:t xml:space="preserve">Kadınların tarım istihdamı içerisindeki payı, diğer tüm sektörlerin ötesinde en son gözlemlediğimiz 2023 yılında dahi %41,3 gibi yüksek bir paya sahiptir. Buna koşut olarak, </w:t>
      </w:r>
      <w:r w:rsidRPr="00092754">
        <w:rPr>
          <w:rFonts w:cs="Arial"/>
          <w:noProof/>
          <w:szCs w:val="22"/>
        </w:rPr>
        <w:t xml:space="preserve">kadın istihdamı içerisinde tarım sektörü halen azımsanmayacak yüksek bir paya sahiptir. </w:t>
      </w:r>
      <w:r w:rsidRPr="00092754">
        <w:rPr>
          <w:rFonts w:cs="Arial"/>
          <w:bCs/>
          <w:noProof/>
          <w:szCs w:val="22"/>
        </w:rPr>
        <w:t xml:space="preserve">1988 yılında istihdamdaki kadınların %76,7’si tarım sektöründe yer almaktadır. Bu oran 2004 yılında %50,8’e, daha sonrasında da 2023 yılında %18,6’ye kadar gerilemiştir. </w:t>
      </w:r>
      <w:r w:rsidRPr="00092754">
        <w:rPr>
          <w:rFonts w:cs="Arial"/>
          <w:szCs w:val="22"/>
          <w:lang w:eastAsia="tr-TR"/>
        </w:rPr>
        <w:t>Arzı etkileyen en önemli ekonomik faktör tarımın gayrı safi milli hasıla içindeki yeridir. Dayıoğlu ve Kırdar (2010), 2006 yılına kadar tarım istihdamında azalmanın ana itici gücünün Türkiye’de tarımın gayri safi milli hasıladaki payının azalması olduğunu göstermektedir.</w:t>
      </w:r>
    </w:p>
    <w:p w14:paraId="47062C8F" w14:textId="77777777" w:rsidR="00092754" w:rsidRPr="00092754" w:rsidRDefault="00092754" w:rsidP="00092754">
      <w:pPr>
        <w:spacing w:line="360" w:lineRule="auto"/>
        <w:rPr>
          <w:rFonts w:cs="Arial"/>
          <w:bCs/>
          <w:noProof/>
          <w:szCs w:val="22"/>
        </w:rPr>
      </w:pPr>
      <w:r w:rsidRPr="00092754">
        <w:rPr>
          <w:rFonts w:cs="Arial"/>
          <w:bCs/>
          <w:noProof/>
          <w:szCs w:val="22"/>
        </w:rPr>
        <w:t xml:space="preserve">Tarım istihdamın bir diğer özelliği ise, kadınların güçlenmesi ve güvencesizlik açısından da oldukça önemli sorunlar barındırmasıdır. Tarım sektörü, kadınların çoğunlukla “ücretsiz aile işçisi” olarak istihdam edildikleri sektördür. 1988 yılında Türkiye’de tarım sektöründe istihdam edilen kadınların yaklaşık %90’ı istihdamda bu şekilde yer almaktadır. Bu oran her ne kadar bir miktar gerilemişse de, 2023 yılında dahi tarım sektöründeki kadınların %90,5’inin kayıt dışı istihdam da olduğu yanibüyük çoğunluğunun sosyal güvenceden yoksun olduğu görülmektedir. </w:t>
      </w:r>
    </w:p>
    <w:p w14:paraId="52E851CD" w14:textId="77777777" w:rsidR="00092754" w:rsidRPr="00092754" w:rsidRDefault="00092754" w:rsidP="00092754">
      <w:pPr>
        <w:spacing w:line="360" w:lineRule="auto"/>
        <w:rPr>
          <w:rFonts w:cs="Arial"/>
          <w:szCs w:val="22"/>
          <w:lang w:eastAsia="tr-TR"/>
        </w:rPr>
      </w:pPr>
      <w:r w:rsidRPr="00092754">
        <w:rPr>
          <w:rFonts w:cs="Arial"/>
          <w:szCs w:val="22"/>
          <w:lang w:eastAsia="tr-TR"/>
        </w:rPr>
        <w:t xml:space="preserve">Bölgeler arasındaki sektörel farklar dikkate alındığında, kadınların yaşadıkları yere göre farklı koşullarla karşılaştıklarını belirtmek gerekir. </w:t>
      </w:r>
      <w:r w:rsidRPr="00092754">
        <w:rPr>
          <w:rFonts w:cs="Arial"/>
          <w:szCs w:val="22"/>
          <w:lang w:eastAsia="tr-TR"/>
        </w:rPr>
        <w:fldChar w:fldCharType="begin"/>
      </w:r>
      <w:r w:rsidRPr="00092754">
        <w:rPr>
          <w:rFonts w:cs="Arial"/>
          <w:szCs w:val="22"/>
          <w:lang w:eastAsia="tr-TR"/>
        </w:rPr>
        <w:instrText xml:space="preserve"> REF _Ref135325167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6</w:t>
      </w:r>
      <w:r w:rsidRPr="00092754">
        <w:rPr>
          <w:rFonts w:cs="Arial"/>
          <w:szCs w:val="22"/>
          <w:lang w:eastAsia="tr-TR"/>
        </w:rPr>
        <w:fldChar w:fldCharType="end"/>
      </w:r>
      <w:r w:rsidRPr="00092754">
        <w:rPr>
          <w:rFonts w:cs="Arial"/>
          <w:szCs w:val="22"/>
          <w:lang w:eastAsia="tr-TR"/>
        </w:rPr>
        <w:t>’da İBBS Düzey 2 bölgeler düzeyinde kadın istihdamı içerisinde tarımın payı gösterilmektedir.</w:t>
      </w:r>
    </w:p>
    <w:p w14:paraId="3596F5DF" w14:textId="4275CC6C" w:rsidR="00092754" w:rsidRPr="0087658F" w:rsidRDefault="00092754" w:rsidP="00092754">
      <w:pPr>
        <w:pStyle w:val="Caption"/>
        <w:keepNext/>
        <w:spacing w:before="240" w:after="120" w:line="360" w:lineRule="auto"/>
        <w:jc w:val="both"/>
        <w:rPr>
          <w:rFonts w:ascii="Arial" w:hAnsi="Arial" w:cs="Arial"/>
          <w:sz w:val="20"/>
          <w:szCs w:val="20"/>
        </w:rPr>
      </w:pPr>
      <w:bookmarkStart w:id="9" w:name="_Ref135325167"/>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6</w:t>
      </w:r>
      <w:r w:rsidRPr="0087658F">
        <w:rPr>
          <w:rFonts w:ascii="Arial" w:hAnsi="Arial" w:cs="Arial"/>
          <w:sz w:val="20"/>
          <w:szCs w:val="20"/>
        </w:rPr>
        <w:fldChar w:fldCharType="end"/>
      </w:r>
      <w:bookmarkEnd w:id="9"/>
      <w:r w:rsidRPr="0087658F">
        <w:rPr>
          <w:rFonts w:ascii="Arial" w:hAnsi="Arial" w:cs="Arial"/>
          <w:sz w:val="20"/>
          <w:szCs w:val="20"/>
        </w:rPr>
        <w:t>: Bölgeler İtibarıyla tarımın kadın istihdamı içindeki payı, 202</w:t>
      </w:r>
      <w:r w:rsidR="00913CE9">
        <w:rPr>
          <w:rFonts w:ascii="Arial" w:hAnsi="Arial" w:cs="Arial"/>
          <w:sz w:val="20"/>
          <w:szCs w:val="20"/>
        </w:rPr>
        <w:t>3</w:t>
      </w:r>
      <w:r w:rsidRPr="0087658F">
        <w:rPr>
          <w:rFonts w:ascii="Arial" w:hAnsi="Arial" w:cs="Arial"/>
          <w:sz w:val="20"/>
          <w:szCs w:val="20"/>
        </w:rPr>
        <w:t xml:space="preserve"> (%)</w:t>
      </w:r>
    </w:p>
    <w:p w14:paraId="7B634207" w14:textId="56FE1A36" w:rsidR="00092754" w:rsidRPr="00092754" w:rsidRDefault="00913CE9" w:rsidP="00092754">
      <w:pPr>
        <w:spacing w:line="360" w:lineRule="auto"/>
        <w:rPr>
          <w:rFonts w:cs="Arial"/>
          <w:szCs w:val="22"/>
          <w:lang w:eastAsia="tr-TR"/>
        </w:rPr>
      </w:pPr>
      <w:r>
        <w:rPr>
          <w:noProof/>
          <w14:ligatures w14:val="standardContextual"/>
        </w:rPr>
        <w:drawing>
          <wp:inline distT="0" distB="0" distL="0" distR="0" wp14:anchorId="6D407510" wp14:editId="6CC54CF6">
            <wp:extent cx="5759450" cy="3031490"/>
            <wp:effectExtent l="0" t="0" r="0" b="0"/>
            <wp:docPr id="447841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4118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59450" cy="3031490"/>
                    </a:xfrm>
                    <a:prstGeom prst="rect">
                      <a:avLst/>
                    </a:prstGeom>
                  </pic:spPr>
                </pic:pic>
              </a:graphicData>
            </a:graphic>
          </wp:inline>
        </w:drawing>
      </w:r>
    </w:p>
    <w:p w14:paraId="29E8F477" w14:textId="39F02AD0" w:rsidR="00092754" w:rsidRDefault="00092754" w:rsidP="00092754">
      <w:pPr>
        <w:spacing w:line="360" w:lineRule="auto"/>
        <w:rPr>
          <w:rFonts w:cs="Arial"/>
          <w:szCs w:val="22"/>
          <w:lang w:eastAsia="tr-TR"/>
        </w:rPr>
      </w:pPr>
      <w:r w:rsidRPr="00092754">
        <w:rPr>
          <w:rFonts w:cs="Arial"/>
          <w:szCs w:val="22"/>
          <w:lang w:eastAsia="tr-TR"/>
        </w:rPr>
        <w:t>Kadınların işgücüne katılımının yüksek olduğu Doğu ve Batı Karadeniz bölgelerinde (</w:t>
      </w:r>
      <w:r w:rsidR="00913CE9">
        <w:rPr>
          <w:rFonts w:cs="Arial"/>
          <w:szCs w:val="22"/>
          <w:lang w:eastAsia="tr-TR"/>
        </w:rPr>
        <w:t>Şekil 6</w:t>
      </w:r>
      <w:r w:rsidRPr="00092754">
        <w:rPr>
          <w:rFonts w:cs="Arial"/>
          <w:szCs w:val="22"/>
          <w:lang w:eastAsia="tr-TR"/>
        </w:rPr>
        <w:t xml:space="preserve">) kadın istihdamının yarıya yakını tarım sektöründe yer almaktadır. Kadın istihdamının çok düşük olduğu Güneydoğu Anadolu bölgesinde de kadın istihdamında tarımın payı Karadeniz’e benzer şekilde yüksek çıkmaktadır. Görüldüğü üzere, tarım sektörünün başat olduğu bölgelerde kadınların işgücüne katılımı ve istihdamı çok yüksek oranda tarım üzerinden gerçekleşmektedir. </w:t>
      </w:r>
    </w:p>
    <w:p w14:paraId="41BD00ED" w14:textId="77777777" w:rsidR="00236453" w:rsidRPr="00092754" w:rsidRDefault="00236453" w:rsidP="00092754">
      <w:pPr>
        <w:spacing w:line="360" w:lineRule="auto"/>
        <w:rPr>
          <w:rFonts w:cs="Arial"/>
          <w:szCs w:val="22"/>
          <w:lang w:eastAsia="tr-TR"/>
        </w:rPr>
      </w:pPr>
    </w:p>
    <w:p w14:paraId="68F73EB0" w14:textId="77777777" w:rsidR="00092754" w:rsidRDefault="00092754" w:rsidP="00092754">
      <w:pPr>
        <w:spacing w:line="360" w:lineRule="auto"/>
        <w:rPr>
          <w:rFonts w:cs="Arial"/>
          <w:noProof/>
          <w:szCs w:val="22"/>
        </w:rPr>
      </w:pPr>
      <w:r w:rsidRPr="00092754">
        <w:rPr>
          <w:rFonts w:cs="Arial"/>
          <w:szCs w:val="22"/>
          <w:lang w:eastAsia="tr-TR"/>
        </w:rPr>
        <w:t xml:space="preserve">Kadınların işgücüne katılımı ve istihdamında tarımın önemli bir rolü olduğunun altını özellikle çizmek gerekmektedir. Burada gösterilmemiş olmakla birlikte, Doğu Karadeniz ve Kuzeydoğu Anadolu bölgelerinde kadınların işgücüne katılımında son 20 yılda hızlı bir düşüş de gözlemlenmektedir. Öte yandan, tarımın küçük aile işletmelerinden oluştuğu, çalışanların güvencesizliği ve düşük verimliliği düşünüldüğünde, kadınların tarımın ekonomik açıdan önemli olduğu bölgelerde işgücüne katılımının, tercihten daha çok bir gereklilik olduğu, tarım sektöründe istihdamlarının ise düşük gelir ve güvencesizlikle ilişkisinin düşünülmesi gerektiği izlenimini oluşmaktadır. Tarım sektörünün toplam üretim içindeki payındaki azalma, yapısındaki dönüşüm ve doğası gereği dışsal şoklara açık bir sektör olması, Türkiye’de kadın istihdamının kırılganlığına işaret etmektedir. Bu durumun bölgesel farklılıklar göstermesi ise uygulanacak tarım ve emek piyasası politikalarının bölgenin koşulları düşünülerek oluşturulması gerektiğini göstermektedir. </w:t>
      </w:r>
      <w:r w:rsidRPr="00092754">
        <w:rPr>
          <w:rFonts w:cs="Arial"/>
          <w:noProof/>
          <w:szCs w:val="22"/>
        </w:rPr>
        <w:t xml:space="preserve">Özellikle tarımın toplam GSMH içinden aldığı payın azaldığı ve kentleşmenin artık son aşamasına geldiği düşünüldüğünde, tarım sektörü ve kırsal kesimde işgücüne katılım ve istihdamın gelişimi çok daha ayrıntılı ve ayrıca incelenmesi gereken bir konu olarak önem arz etmektedir. </w:t>
      </w:r>
    </w:p>
    <w:p w14:paraId="56C5EEF2" w14:textId="77777777" w:rsidR="002F7FAF" w:rsidRDefault="002F7FAF" w:rsidP="00092754">
      <w:pPr>
        <w:spacing w:line="360" w:lineRule="auto"/>
        <w:rPr>
          <w:rFonts w:cs="Arial"/>
          <w:noProof/>
          <w:szCs w:val="22"/>
        </w:rPr>
      </w:pPr>
    </w:p>
    <w:p w14:paraId="19EA7827" w14:textId="0636F044" w:rsidR="0087658F" w:rsidRPr="002F7FAF" w:rsidRDefault="0087658F" w:rsidP="00092754">
      <w:pPr>
        <w:spacing w:line="360" w:lineRule="auto"/>
        <w:rPr>
          <w:rFonts w:cs="Arial"/>
          <w:b/>
          <w:bCs/>
          <w:szCs w:val="22"/>
          <w:lang w:eastAsia="tr-TR"/>
        </w:rPr>
      </w:pPr>
      <w:r w:rsidRPr="002F7FAF">
        <w:rPr>
          <w:rFonts w:cs="Arial"/>
          <w:b/>
          <w:bCs/>
          <w:noProof/>
          <w:szCs w:val="22"/>
        </w:rPr>
        <w:t>Kamu İstihdamının Rolü</w:t>
      </w:r>
    </w:p>
    <w:p w14:paraId="01F68DC0" w14:textId="77777777" w:rsidR="00092754" w:rsidRPr="00092754" w:rsidRDefault="00092754" w:rsidP="00092754">
      <w:pPr>
        <w:spacing w:before="240" w:line="360" w:lineRule="auto"/>
        <w:rPr>
          <w:rFonts w:cs="Arial"/>
          <w:noProof/>
          <w:szCs w:val="22"/>
        </w:rPr>
      </w:pPr>
      <w:r w:rsidRPr="00092754">
        <w:rPr>
          <w:rFonts w:cs="Arial"/>
          <w:noProof/>
          <w:szCs w:val="22"/>
        </w:rPr>
        <w:t>Türkiye’de kamu sektörü istihdamda önemli bir rol oynamaktadır. Hanehalkı İşgücü Anketlerinden yola çıkarak, kamu istihdamının 2004 yılından 2021 yılına kadar %62,8 arttığı görülmektedir. Zaman içerisinde dalgalanmalarla birlikte kamu istihdamı toplam istihdamın %15’i civarında seyretmektedir. Bu durum da, kamu istihdam politikalarının, önemli bir talep belirleyicisi olarak, kadınların işgücüne katılımı ve istihdamında önemli bir  faktör olduğu anlamına gelmektedir.</w:t>
      </w:r>
    </w:p>
    <w:p w14:paraId="6AA8B3DF" w14:textId="77777777" w:rsidR="00092754" w:rsidRPr="00092754" w:rsidRDefault="00092754" w:rsidP="00092754">
      <w:pPr>
        <w:spacing w:before="240" w:line="360" w:lineRule="auto"/>
        <w:rPr>
          <w:rFonts w:cs="Arial"/>
          <w:noProof/>
          <w:szCs w:val="22"/>
        </w:rPr>
      </w:pPr>
      <w:r w:rsidRPr="00092754">
        <w:rPr>
          <w:rFonts w:cs="Arial"/>
          <w:noProof/>
          <w:szCs w:val="22"/>
        </w:rPr>
        <w:t>Eldeki verilere bakıldığında, kamu istihdamı içerisinde kadınların payının düzenli olarak arttığını söylemek mümkündür; 2004 yılında %21,8 olan payın 2021 yılına gelindiğinde %35,9’a çıktığını görmekteyiz. Ancak olumlu bir gelişme olarak görülebilecek bu olguya daha temkinli yaklaşmak gerekmektedir. Öncelikle dikkat edilmesi gereken, kadınların kamuda istihdam edildiği en önemli sektörün eğitim sektörü olmasıdır. 2004 yılında kamu eğitim istihdamının %37’sini teşkil eden kadınlar, 2021 yılında bu sektördeki kamu istihdamının %55’inden daha fazla bir paya sahip olmuşlardır. Nüfusun demografik dönüşümü, doğurganlığın azalmasıyla birlikte çocuk sayısındaki azalış, eğitim sektöründe doyum noktasına ulaşılmış olabileceği izlenimini vermektedir. Nitekim, kamu istihdamı içerisinde eğitimin payı son yıllarda %30 seviyesinde sabitlenmiş durmaktadır.</w:t>
      </w:r>
    </w:p>
    <w:p w14:paraId="650969E6" w14:textId="77777777" w:rsidR="00092754" w:rsidRPr="00092754" w:rsidRDefault="00092754" w:rsidP="00092754">
      <w:pPr>
        <w:spacing w:before="240" w:line="360" w:lineRule="auto"/>
        <w:rPr>
          <w:rFonts w:cs="Arial"/>
          <w:noProof/>
          <w:szCs w:val="22"/>
        </w:rPr>
      </w:pPr>
      <w:r w:rsidRPr="00092754">
        <w:rPr>
          <w:rFonts w:cs="Arial"/>
          <w:noProof/>
          <w:szCs w:val="22"/>
        </w:rPr>
        <w:t xml:space="preserve">Kamu istihdamındaki en önemli artış, insan sağlığı hizmetleri sektöründe görülmektedir. Bu sektörde kamu istihdamındaki kadınların payı 2016 yılında %60 düzeyine ulaşmışken, son beş yılda hızla gerileyerek %53,8 düzeyine kadar inmiştir. </w:t>
      </w:r>
    </w:p>
    <w:p w14:paraId="35307F03" w14:textId="77777777" w:rsidR="00092754" w:rsidRPr="00092754" w:rsidRDefault="00092754" w:rsidP="00092754">
      <w:pPr>
        <w:spacing w:before="240" w:line="360" w:lineRule="auto"/>
        <w:rPr>
          <w:rFonts w:cs="Arial"/>
          <w:noProof/>
          <w:szCs w:val="22"/>
        </w:rPr>
      </w:pPr>
      <w:r w:rsidRPr="00092754">
        <w:rPr>
          <w:rFonts w:cs="Arial"/>
          <w:noProof/>
          <w:szCs w:val="22"/>
        </w:rPr>
        <w:t xml:space="preserve">Dikkat edilmesi gereken bir diğer konu ise, kamuda yaratılan istihdamın, kadınların daha rekabetçi olan özel sektörden daha çok kamuya yönelmesi, iktisadi bir deyişle, özel sektör istihdamını dışlamasıdır. </w:t>
      </w:r>
      <w:r w:rsidRPr="00092754">
        <w:rPr>
          <w:rFonts w:cs="Arial"/>
          <w:noProof/>
          <w:szCs w:val="22"/>
        </w:rPr>
        <w:fldChar w:fldCharType="begin"/>
      </w:r>
      <w:r w:rsidRPr="00092754">
        <w:rPr>
          <w:rFonts w:cs="Arial"/>
          <w:noProof/>
          <w:szCs w:val="22"/>
        </w:rPr>
        <w:instrText xml:space="preserve"> REF _Ref135326119 \h  \* MERGEFORMAT </w:instrText>
      </w:r>
      <w:r w:rsidRPr="00092754">
        <w:rPr>
          <w:rFonts w:cs="Arial"/>
          <w:noProof/>
          <w:szCs w:val="22"/>
        </w:rPr>
      </w:r>
      <w:r w:rsidRPr="00092754">
        <w:rPr>
          <w:rFonts w:cs="Arial"/>
          <w:noProof/>
          <w:szCs w:val="22"/>
        </w:rPr>
        <w:fldChar w:fldCharType="separate"/>
      </w:r>
      <w:r w:rsidRPr="00092754">
        <w:rPr>
          <w:rFonts w:cs="Arial"/>
          <w:szCs w:val="22"/>
        </w:rPr>
        <w:t>Şekil 7</w:t>
      </w:r>
      <w:r w:rsidRPr="00092754">
        <w:rPr>
          <w:rFonts w:cs="Arial"/>
          <w:noProof/>
          <w:szCs w:val="22"/>
        </w:rPr>
        <w:fldChar w:fldCharType="end"/>
      </w:r>
      <w:r w:rsidRPr="00092754">
        <w:rPr>
          <w:rFonts w:cs="Arial"/>
          <w:noProof/>
          <w:szCs w:val="22"/>
        </w:rPr>
        <w:t xml:space="preserve">’de kamu istihdamının toplam istihdam içindeki payının seyri gösterilmektedir. </w:t>
      </w:r>
    </w:p>
    <w:p w14:paraId="2085637E" w14:textId="77777777" w:rsidR="00092754" w:rsidRPr="00092754" w:rsidRDefault="00092754" w:rsidP="00092754">
      <w:pPr>
        <w:spacing w:before="240" w:line="360" w:lineRule="auto"/>
        <w:rPr>
          <w:rFonts w:cs="Arial"/>
          <w:noProof/>
          <w:szCs w:val="22"/>
        </w:rPr>
      </w:pPr>
      <w:r w:rsidRPr="00092754">
        <w:rPr>
          <w:rFonts w:cs="Arial"/>
          <w:noProof/>
          <w:szCs w:val="22"/>
        </w:rPr>
        <w:t>Erkek istihdamı içerisinde kamunun payı 2017 yılına kadar azalma eğilimi içindeyken, bu tarihten sonra hızlı bir artış göstermiş ve 2004 seviyesine tekrar ulaşmıştır. Buna karşılık, kamu kesiminde kadınların istihdamı 2014 yılına kadar %13 civarında sabit bir seyir izlemiş, bu yıldan sonra hızla artarak 2021 yılında %18’e kadar yükselmiştir. Kamu talebinin belirli bir sınırı olabileceği varsayımıyla, kamudaki kadın istihdamının da doyuma doğru yaklaştığı düşünülebilir.</w:t>
      </w:r>
    </w:p>
    <w:p w14:paraId="3846A49A"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10" w:name="_Ref135326119"/>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7</w:t>
      </w:r>
      <w:r w:rsidRPr="0087658F">
        <w:rPr>
          <w:rFonts w:ascii="Arial" w:hAnsi="Arial" w:cs="Arial"/>
          <w:sz w:val="20"/>
          <w:szCs w:val="20"/>
        </w:rPr>
        <w:fldChar w:fldCharType="end"/>
      </w:r>
      <w:bookmarkEnd w:id="10"/>
      <w:r w:rsidRPr="0087658F">
        <w:rPr>
          <w:rFonts w:ascii="Arial" w:hAnsi="Arial" w:cs="Arial"/>
          <w:sz w:val="20"/>
          <w:szCs w:val="20"/>
        </w:rPr>
        <w:t>: İstihdam içerisinde kamunun payı</w:t>
      </w:r>
    </w:p>
    <w:p w14:paraId="09257AE5" w14:textId="77777777" w:rsidR="00092754" w:rsidRPr="00092754" w:rsidRDefault="00092754" w:rsidP="00092754">
      <w:pPr>
        <w:spacing w:before="240" w:line="360" w:lineRule="auto"/>
        <w:rPr>
          <w:rFonts w:cs="Arial"/>
          <w:noProof/>
          <w:szCs w:val="22"/>
        </w:rPr>
      </w:pPr>
      <w:r w:rsidRPr="00092754">
        <w:rPr>
          <w:rFonts w:cs="Arial"/>
          <w:noProof/>
          <w:szCs w:val="22"/>
          <w:lang w:val="en-US"/>
        </w:rPr>
        <w:drawing>
          <wp:inline distT="0" distB="0" distL="0" distR="0" wp14:anchorId="5C8458D5" wp14:editId="1DED9E03">
            <wp:extent cx="4572000" cy="2987061"/>
            <wp:effectExtent l="0" t="0" r="0" b="3810"/>
            <wp:docPr id="11" name="Picture 11"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blue and orange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987061"/>
                    </a:xfrm>
                    <a:prstGeom prst="rect">
                      <a:avLst/>
                    </a:prstGeom>
                    <a:noFill/>
                  </pic:spPr>
                </pic:pic>
              </a:graphicData>
            </a:graphic>
          </wp:inline>
        </w:drawing>
      </w:r>
    </w:p>
    <w:p w14:paraId="7DE85996" w14:textId="77777777" w:rsidR="00092754" w:rsidRDefault="00092754" w:rsidP="0087658F">
      <w:pPr>
        <w:spacing w:before="240" w:line="480" w:lineRule="auto"/>
        <w:rPr>
          <w:rFonts w:cs="Arial"/>
          <w:noProof/>
          <w:szCs w:val="22"/>
        </w:rPr>
      </w:pPr>
      <w:r w:rsidRPr="00092754">
        <w:rPr>
          <w:rFonts w:cs="Arial"/>
          <w:noProof/>
          <w:szCs w:val="22"/>
        </w:rPr>
        <w:t>Kamunun istihdam politikalarındaki dönüşümleri çoğu zaman ekonomik kurallarla açıklamak çok olası değildir. Kamunun emek ihtiyacı ve tercihlerindeki, bir diğer deyişle emek talebindeki ani ve hızlı değişimlerin, kadınların işgücüne katılımına etkisi olacağı açıktır. Özellikle de bu değişimlerin geleceğe yönelik oluşturacağı beklentilerin kadınların küçük yaşlardan itibaren birçok kararında etkili olacağını da düşünmek gerekir. Kamunun toplumsal cinsiyete dayalı ayrımcılığa karşı alacağı tedbirlerin etkililiği ve kalıcılığı, gelecekte kadınların beceri birikimi, işgücüne katılım ve istihdam kararlarında önemli bir rol oynayacaktır.</w:t>
      </w:r>
    </w:p>
    <w:p w14:paraId="23E9B2E9" w14:textId="77777777" w:rsidR="0087658F" w:rsidRPr="00092754" w:rsidRDefault="0087658F" w:rsidP="00092754">
      <w:pPr>
        <w:spacing w:before="240" w:line="360" w:lineRule="auto"/>
        <w:rPr>
          <w:rFonts w:cs="Arial"/>
          <w:szCs w:val="22"/>
          <w:lang w:eastAsia="tr-TR"/>
        </w:rPr>
      </w:pPr>
    </w:p>
    <w:p w14:paraId="1DE6AD35" w14:textId="0E6FD4F7" w:rsidR="0087658F" w:rsidRPr="0087658F" w:rsidRDefault="00A35E3D" w:rsidP="0087658F">
      <w:pPr>
        <w:spacing w:line="480" w:lineRule="auto"/>
        <w:rPr>
          <w:b/>
          <w:bCs/>
        </w:rPr>
      </w:pPr>
      <w:r>
        <w:rPr>
          <w:b/>
          <w:bCs/>
        </w:rPr>
        <w:t>6</w:t>
      </w:r>
      <w:r w:rsidR="002F7FAF">
        <w:rPr>
          <w:b/>
          <w:bCs/>
        </w:rPr>
        <w:t>.</w:t>
      </w:r>
      <w:r>
        <w:rPr>
          <w:b/>
          <w:bCs/>
        </w:rPr>
        <w:t>1.3</w:t>
      </w:r>
      <w:r w:rsidR="0087658F" w:rsidRPr="0087658F">
        <w:rPr>
          <w:b/>
          <w:bCs/>
        </w:rPr>
        <w:t xml:space="preserve"> Eğitim</w:t>
      </w:r>
    </w:p>
    <w:p w14:paraId="068BF9F3"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İşgücüne katılımı ve istihdam edilebilirliği (</w:t>
      </w:r>
      <w:proofErr w:type="spellStart"/>
      <w:r w:rsidRPr="00092754">
        <w:rPr>
          <w:rFonts w:cs="Arial"/>
          <w:i/>
          <w:szCs w:val="22"/>
          <w:lang w:eastAsia="tr-TR"/>
        </w:rPr>
        <w:t>employability</w:t>
      </w:r>
      <w:proofErr w:type="spellEnd"/>
      <w:r w:rsidRPr="00092754">
        <w:rPr>
          <w:rFonts w:cs="Arial"/>
          <w:szCs w:val="22"/>
          <w:lang w:eastAsia="tr-TR"/>
        </w:rPr>
        <w:t xml:space="preserve">) belirleyen en önemli etmen, edinilmiş becerilerdir. Becerilerin ölçümü çok mümkün olmamakla beraber, kazanılan resmi eğitim düzeyiyle yakından ilintili olduğu bilinmektedir ve beceri ölçütü olarak genellikle eğitim düzeyi kullanılmaktadır. Türkiye’de kadınların eğitim düzeyi tarihsel olarak düşük kalmıştır. Bu konuda yapılan çeşitli politika uygulamaları istenilen sonucu vermemiştir. 2000 yılı Genel Nüfus Sayımı verilerine göre, 15-64 yaş çalışma çağındaki kadınlar arasında okur-yazarlık oranı %86 düzeyindedir. Aynı sayım sonuçlarına göre, o dönem beş yıllık zorunlu eğitimi tamamlayan </w:t>
      </w:r>
      <w:r w:rsidRPr="00092754">
        <w:rPr>
          <w:rFonts w:cs="Arial"/>
          <w:szCs w:val="22"/>
          <w:lang w:eastAsia="tr-TR"/>
        </w:rPr>
        <w:lastRenderedPageBreak/>
        <w:t>kadınların sayısı %50’nin altındadır. Gerekli ve yeterli becerileri kazan(</w:t>
      </w:r>
      <w:proofErr w:type="spellStart"/>
      <w:r w:rsidRPr="00092754">
        <w:rPr>
          <w:rFonts w:cs="Arial"/>
          <w:szCs w:val="22"/>
          <w:lang w:eastAsia="tr-TR"/>
        </w:rPr>
        <w:t>dırıl</w:t>
      </w:r>
      <w:proofErr w:type="spellEnd"/>
      <w:r w:rsidRPr="00092754">
        <w:rPr>
          <w:rFonts w:cs="Arial"/>
          <w:szCs w:val="22"/>
          <w:lang w:eastAsia="tr-TR"/>
        </w:rPr>
        <w:t>)</w:t>
      </w:r>
      <w:proofErr w:type="spellStart"/>
      <w:r w:rsidRPr="00092754">
        <w:rPr>
          <w:rFonts w:cs="Arial"/>
          <w:szCs w:val="22"/>
          <w:lang w:eastAsia="tr-TR"/>
        </w:rPr>
        <w:t>amayan</w:t>
      </w:r>
      <w:proofErr w:type="spellEnd"/>
      <w:r w:rsidRPr="00092754">
        <w:rPr>
          <w:rFonts w:cs="Arial"/>
          <w:szCs w:val="22"/>
          <w:lang w:eastAsia="tr-TR"/>
        </w:rPr>
        <w:t xml:space="preserve"> kadınların işgücü piyasasına katılmaları ve istihdam edilebilmeleri çok zordur.</w:t>
      </w:r>
    </w:p>
    <w:p w14:paraId="43009CB8"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Bununla beraber son yıllarda, zorunlu eğitimin süresindeki ve üniversite sayılarındaki artış, gelişen teknoloji ve buna bağlı olarak artan farkındalık ülke genelinde eğitim düzeylerinde, cinsiyetten bağımsız, hızlı artışlar olmuştur. Daha da önemlisi, bu süreç, kadınların daha büyük bir kesiminin eğitim aldığı, erkeklerle aradaki farkı kapattığı bir dönem olmuştur. </w:t>
      </w:r>
    </w:p>
    <w:p w14:paraId="09891697" w14:textId="77777777" w:rsidR="00092754" w:rsidRPr="0087658F" w:rsidRDefault="00092754" w:rsidP="00092754">
      <w:pPr>
        <w:pStyle w:val="Caption"/>
        <w:keepNext/>
        <w:spacing w:before="240" w:after="120" w:line="360" w:lineRule="auto"/>
        <w:jc w:val="both"/>
        <w:rPr>
          <w:rFonts w:ascii="Arial" w:hAnsi="Arial" w:cs="Arial"/>
          <w:sz w:val="20"/>
          <w:szCs w:val="20"/>
        </w:rPr>
      </w:pPr>
      <w:r w:rsidRPr="0087658F">
        <w:rPr>
          <w:rFonts w:ascii="Arial" w:hAnsi="Arial" w:cs="Arial"/>
          <w:sz w:val="20"/>
          <w:szCs w:val="20"/>
        </w:rPr>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8</w:t>
      </w:r>
      <w:r w:rsidRPr="0087658F">
        <w:rPr>
          <w:rFonts w:ascii="Arial" w:hAnsi="Arial" w:cs="Arial"/>
          <w:sz w:val="20"/>
          <w:szCs w:val="20"/>
        </w:rPr>
        <w:fldChar w:fldCharType="end"/>
      </w:r>
      <w:r w:rsidRPr="0087658F">
        <w:rPr>
          <w:rFonts w:ascii="Arial" w:hAnsi="Arial" w:cs="Arial"/>
          <w:sz w:val="20"/>
          <w:szCs w:val="20"/>
        </w:rPr>
        <w:t>: 15-64 yaş nüfus içinde eğitim seviyesine göre paylar, (%)</w:t>
      </w:r>
    </w:p>
    <w:p w14:paraId="6B3446DD" w14:textId="77777777" w:rsidR="00092754" w:rsidRPr="00092754" w:rsidRDefault="00092754" w:rsidP="00092754">
      <w:pPr>
        <w:spacing w:line="360" w:lineRule="auto"/>
        <w:rPr>
          <w:rFonts w:cs="Arial"/>
          <w:szCs w:val="22"/>
          <w:lang w:eastAsia="tr-TR"/>
        </w:rPr>
      </w:pPr>
    </w:p>
    <w:p w14:paraId="4F8F8C56" w14:textId="77777777" w:rsidR="00092754" w:rsidRPr="00092754" w:rsidRDefault="00092754" w:rsidP="00092754">
      <w:pPr>
        <w:spacing w:line="360" w:lineRule="auto"/>
        <w:rPr>
          <w:rFonts w:cs="Arial"/>
          <w:szCs w:val="22"/>
          <w:lang w:eastAsia="tr-TR"/>
        </w:rPr>
      </w:pPr>
      <w:r w:rsidRPr="00092754">
        <w:rPr>
          <w:rFonts w:cs="Arial"/>
          <w:noProof/>
          <w:szCs w:val="22"/>
          <w14:ligatures w14:val="standardContextual"/>
        </w:rPr>
        <w:drawing>
          <wp:inline distT="0" distB="0" distL="0" distR="0" wp14:anchorId="22CAE43F" wp14:editId="5CA31535">
            <wp:extent cx="4572000" cy="2913797"/>
            <wp:effectExtent l="0" t="0" r="0" b="1270"/>
            <wp:docPr id="430577995"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07A96A"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Lise ve üstü eğitim alan kadınların oranı ikiye katlanarak %20 seviyesinden %40’lara ulaşmıştır. Özellikle de yüksekokul mezunlarının toplam nüfus içindeki payında kadınlarla erkekler arasındaki fark %1’lik bir düzeye inmiştir. 2004 yılında en az yüksekokul eğitimini tamamlamış kadınların oranı toplam kadın nüfusu içinde %5,5 iken 203 yılında bu oran %21,5’e kadar yükselmiştir. </w:t>
      </w:r>
    </w:p>
    <w:p w14:paraId="2DFB301C"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11" w:name="_Ref135389551"/>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9</w:t>
      </w:r>
      <w:r w:rsidRPr="0087658F">
        <w:rPr>
          <w:rFonts w:ascii="Arial" w:hAnsi="Arial" w:cs="Arial"/>
          <w:sz w:val="20"/>
          <w:szCs w:val="20"/>
        </w:rPr>
        <w:fldChar w:fldCharType="end"/>
      </w:r>
      <w:bookmarkEnd w:id="11"/>
      <w:r w:rsidRPr="0087658F">
        <w:rPr>
          <w:rFonts w:ascii="Arial" w:hAnsi="Arial" w:cs="Arial"/>
          <w:sz w:val="20"/>
          <w:szCs w:val="20"/>
        </w:rPr>
        <w:t>: Üniversite mezunu kadınların bölgesel dağılımı, (25-64 yaş grubu, 2021, %)</w:t>
      </w:r>
    </w:p>
    <w:p w14:paraId="18716B88" w14:textId="77777777" w:rsidR="00092754" w:rsidRPr="00092754" w:rsidRDefault="00092754" w:rsidP="00092754">
      <w:pPr>
        <w:spacing w:line="360" w:lineRule="auto"/>
        <w:rPr>
          <w:rFonts w:cs="Arial"/>
          <w:szCs w:val="22"/>
        </w:rPr>
      </w:pPr>
      <w:r w:rsidRPr="00092754">
        <w:rPr>
          <w:rFonts w:cs="Arial"/>
          <w:noProof/>
          <w:szCs w:val="22"/>
          <w:lang w:val="en-US"/>
        </w:rPr>
        <w:drawing>
          <wp:inline distT="0" distB="0" distL="0" distR="0" wp14:anchorId="777187AA" wp14:editId="3FD398DB">
            <wp:extent cx="5448300" cy="1828800"/>
            <wp:effectExtent l="12700" t="12700" r="12700" b="12700"/>
            <wp:docPr id="664920425" name="Picture 1" descr="A map of ukraine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20425" name="Picture 1" descr="A map of ukraine with blue and black text&#10;&#10;Description automatically generated"/>
                    <pic:cNvPicPr/>
                  </pic:nvPicPr>
                  <pic:blipFill>
                    <a:blip r:embed="rId20"/>
                    <a:stretch>
                      <a:fillRect/>
                    </a:stretch>
                  </pic:blipFill>
                  <pic:spPr>
                    <a:xfrm>
                      <a:off x="0" y="0"/>
                      <a:ext cx="5448300" cy="1828800"/>
                    </a:xfrm>
                    <a:prstGeom prst="rect">
                      <a:avLst/>
                    </a:prstGeom>
                    <a:ln>
                      <a:solidFill>
                        <a:schemeClr val="accent1"/>
                      </a:solidFill>
                    </a:ln>
                  </pic:spPr>
                </pic:pic>
              </a:graphicData>
            </a:graphic>
          </wp:inline>
        </w:drawing>
      </w:r>
      <w:r w:rsidRPr="00092754">
        <w:rPr>
          <w:rFonts w:cs="Arial"/>
          <w:szCs w:val="22"/>
        </w:rPr>
        <w:t xml:space="preserve"> </w:t>
      </w:r>
    </w:p>
    <w:p w14:paraId="5236ED36"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Bu olumlu gelişmeye gölge düşüren iki ayrı sorun vardır. Bunlardan ilki yüksekokul mezun oranlarında bölgeler arası büyük farklar görülmesidir; bu farklar </w:t>
      </w:r>
      <w:r w:rsidRPr="00092754">
        <w:rPr>
          <w:rFonts w:cs="Arial"/>
          <w:szCs w:val="22"/>
          <w:lang w:eastAsia="tr-TR"/>
        </w:rPr>
        <w:fldChar w:fldCharType="begin"/>
      </w:r>
      <w:r w:rsidRPr="00092754">
        <w:rPr>
          <w:rFonts w:cs="Arial"/>
          <w:szCs w:val="22"/>
          <w:lang w:eastAsia="tr-TR"/>
        </w:rPr>
        <w:instrText xml:space="preserve"> REF _Ref135389551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9</w:t>
      </w:r>
      <w:r w:rsidRPr="00092754">
        <w:rPr>
          <w:rFonts w:cs="Arial"/>
          <w:szCs w:val="22"/>
          <w:lang w:eastAsia="tr-TR"/>
        </w:rPr>
        <w:fldChar w:fldCharType="end"/>
      </w:r>
      <w:r w:rsidRPr="00092754">
        <w:rPr>
          <w:rFonts w:cs="Arial"/>
          <w:szCs w:val="22"/>
          <w:lang w:eastAsia="tr-TR"/>
        </w:rPr>
        <w:t>’da gösterilmektedir. Özellikle doğu bölgelerinde Doğu ve Güneydoğu Anadolu bölgelerinde yüksekokul mezunu kadınların oranı %10 civarındadır. Sadece İstanbul, Ankara ve İzmir gibi büyük şehirlerde oran %25’in üzerine çıkabilmektedir.</w:t>
      </w:r>
    </w:p>
    <w:p w14:paraId="20372249"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12" w:name="_Ref135390242"/>
      <w:r w:rsidRPr="0087658F">
        <w:rPr>
          <w:rFonts w:ascii="Arial" w:hAnsi="Arial" w:cs="Arial"/>
          <w:sz w:val="20"/>
          <w:szCs w:val="20"/>
        </w:rPr>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10</w:t>
      </w:r>
      <w:r w:rsidRPr="0087658F">
        <w:rPr>
          <w:rFonts w:ascii="Arial" w:hAnsi="Arial" w:cs="Arial"/>
          <w:sz w:val="20"/>
          <w:szCs w:val="20"/>
        </w:rPr>
        <w:fldChar w:fldCharType="end"/>
      </w:r>
      <w:bookmarkEnd w:id="12"/>
      <w:r w:rsidRPr="0087658F">
        <w:rPr>
          <w:rFonts w:ascii="Arial" w:hAnsi="Arial" w:cs="Arial"/>
          <w:sz w:val="20"/>
          <w:szCs w:val="20"/>
        </w:rPr>
        <w:t>: 25-64 Yaş grubunda alanlara göre yüksekokul mezunlarının grup içindeki payı, 2021 (%)</w:t>
      </w:r>
    </w:p>
    <w:p w14:paraId="7E2B130C" w14:textId="77777777" w:rsidR="00092754" w:rsidRPr="00092754" w:rsidRDefault="00092754" w:rsidP="00092754">
      <w:pPr>
        <w:spacing w:line="360" w:lineRule="auto"/>
        <w:rPr>
          <w:rFonts w:cs="Arial"/>
          <w:szCs w:val="22"/>
        </w:rPr>
      </w:pPr>
      <w:r w:rsidRPr="00092754">
        <w:rPr>
          <w:rFonts w:cs="Arial"/>
          <w:noProof/>
          <w:szCs w:val="22"/>
          <w:lang w:val="en-US"/>
          <w14:ligatures w14:val="standardContextual"/>
        </w:rPr>
        <w:drawing>
          <wp:inline distT="0" distB="0" distL="0" distR="0" wp14:anchorId="7DD05BA1" wp14:editId="3D58226E">
            <wp:extent cx="4572000" cy="2986034"/>
            <wp:effectExtent l="0" t="0" r="0" b="0"/>
            <wp:docPr id="714400555" name="Picture 1" descr="A picture containing text, screensho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00555" name="Picture 1" descr="A picture containing text, screenshot, plot, diagram&#10;&#10;Description automatically generated"/>
                    <pic:cNvPicPr/>
                  </pic:nvPicPr>
                  <pic:blipFill>
                    <a:blip r:embed="rId21"/>
                    <a:stretch>
                      <a:fillRect/>
                    </a:stretch>
                  </pic:blipFill>
                  <pic:spPr>
                    <a:xfrm>
                      <a:off x="0" y="0"/>
                      <a:ext cx="4572000" cy="2986034"/>
                    </a:xfrm>
                    <a:prstGeom prst="rect">
                      <a:avLst/>
                    </a:prstGeom>
                  </pic:spPr>
                </pic:pic>
              </a:graphicData>
            </a:graphic>
          </wp:inline>
        </w:drawing>
      </w:r>
      <w:r w:rsidRPr="00092754">
        <w:rPr>
          <w:rFonts w:cs="Arial"/>
          <w:szCs w:val="22"/>
        </w:rPr>
        <w:t xml:space="preserve"> </w:t>
      </w:r>
    </w:p>
    <w:p w14:paraId="5586ACF8" w14:textId="77777777" w:rsidR="00092754" w:rsidRDefault="00092754" w:rsidP="00092754">
      <w:pPr>
        <w:spacing w:before="240" w:line="360" w:lineRule="auto"/>
        <w:rPr>
          <w:rFonts w:cs="Arial"/>
          <w:szCs w:val="22"/>
          <w:lang w:eastAsia="tr-TR"/>
        </w:rPr>
      </w:pPr>
      <w:r w:rsidRPr="00014812">
        <w:rPr>
          <w:rFonts w:cs="Arial"/>
          <w:szCs w:val="22"/>
          <w:lang w:eastAsia="tr-TR"/>
        </w:rPr>
        <w:t>İkinci konu ise, yüksekokul mezunu kadınların daha çok sosyal alanlara yönelmiş olduğudur (</w:t>
      </w:r>
      <w:r w:rsidRPr="00014812">
        <w:rPr>
          <w:rFonts w:cs="Arial"/>
          <w:szCs w:val="22"/>
          <w:lang w:eastAsia="tr-TR"/>
        </w:rPr>
        <w:fldChar w:fldCharType="begin"/>
      </w:r>
      <w:r w:rsidRPr="00014812">
        <w:rPr>
          <w:rFonts w:cs="Arial"/>
          <w:szCs w:val="22"/>
          <w:lang w:eastAsia="tr-TR"/>
        </w:rPr>
        <w:instrText xml:space="preserve"> REF _Ref135390242 \h  \* MERGEFORMAT </w:instrText>
      </w:r>
      <w:r w:rsidRPr="00014812">
        <w:rPr>
          <w:rFonts w:cs="Arial"/>
          <w:szCs w:val="22"/>
          <w:lang w:eastAsia="tr-TR"/>
        </w:rPr>
      </w:r>
      <w:r w:rsidRPr="00014812">
        <w:rPr>
          <w:rFonts w:cs="Arial"/>
          <w:szCs w:val="22"/>
          <w:lang w:eastAsia="tr-TR"/>
        </w:rPr>
        <w:fldChar w:fldCharType="separate"/>
      </w:r>
      <w:r w:rsidRPr="00014812">
        <w:rPr>
          <w:rFonts w:cs="Arial"/>
          <w:szCs w:val="22"/>
        </w:rPr>
        <w:t xml:space="preserve">Şekil </w:t>
      </w:r>
      <w:r w:rsidRPr="00014812">
        <w:rPr>
          <w:rFonts w:cs="Arial"/>
          <w:noProof/>
          <w:szCs w:val="22"/>
        </w:rPr>
        <w:t>10</w:t>
      </w:r>
      <w:r w:rsidRPr="00014812">
        <w:rPr>
          <w:rFonts w:cs="Arial"/>
          <w:szCs w:val="22"/>
          <w:lang w:eastAsia="tr-TR"/>
        </w:rPr>
        <w:fldChar w:fldCharType="end"/>
      </w:r>
      <w:r w:rsidRPr="00014812">
        <w:rPr>
          <w:rFonts w:cs="Arial"/>
          <w:szCs w:val="22"/>
          <w:lang w:eastAsia="tr-TR"/>
        </w:rPr>
        <w:t>). Erkek yüksekokul mezunları arasında mühendislik diplomasına sahiplerin oranı %30,9 iken, kadınlar arasında bu oran %8,7’dir.</w:t>
      </w:r>
    </w:p>
    <w:p w14:paraId="1BC1A4D7" w14:textId="77777777" w:rsidR="007C3BEC" w:rsidRDefault="007C3BEC" w:rsidP="00092754">
      <w:pPr>
        <w:spacing w:before="240" w:line="360" w:lineRule="auto"/>
        <w:rPr>
          <w:rFonts w:cs="Arial"/>
          <w:szCs w:val="22"/>
          <w:lang w:eastAsia="tr-TR"/>
        </w:rPr>
      </w:pPr>
    </w:p>
    <w:p w14:paraId="2F79BA97" w14:textId="5FCEE1DD" w:rsidR="0087658F" w:rsidRPr="0087658F" w:rsidRDefault="00A35E3D" w:rsidP="0087658F">
      <w:pPr>
        <w:spacing w:before="240" w:line="360" w:lineRule="auto"/>
        <w:rPr>
          <w:rFonts w:cs="Arial"/>
          <w:b/>
          <w:bCs/>
          <w:szCs w:val="22"/>
          <w:lang w:eastAsia="tr-TR"/>
        </w:rPr>
      </w:pPr>
      <w:r>
        <w:rPr>
          <w:rFonts w:cs="Arial"/>
          <w:b/>
          <w:bCs/>
          <w:szCs w:val="22"/>
          <w:lang w:eastAsia="tr-TR"/>
        </w:rPr>
        <w:lastRenderedPageBreak/>
        <w:t>6.1.4</w:t>
      </w:r>
      <w:r w:rsidR="0087658F" w:rsidRPr="0087658F">
        <w:rPr>
          <w:rFonts w:cs="Arial"/>
          <w:b/>
          <w:bCs/>
          <w:szCs w:val="22"/>
          <w:lang w:eastAsia="tr-TR"/>
        </w:rPr>
        <w:t xml:space="preserve"> Ne İstihdamda Ne Eğitimde Olan Kadınlar </w:t>
      </w:r>
    </w:p>
    <w:p w14:paraId="4F67526E" w14:textId="77777777" w:rsidR="00092754" w:rsidRPr="00092754" w:rsidRDefault="00092754" w:rsidP="00092754">
      <w:pPr>
        <w:spacing w:before="240" w:line="360" w:lineRule="auto"/>
        <w:rPr>
          <w:rFonts w:cs="Arial"/>
          <w:szCs w:val="22"/>
        </w:rPr>
      </w:pPr>
      <w:r w:rsidRPr="00092754">
        <w:rPr>
          <w:rFonts w:cs="Arial"/>
          <w:szCs w:val="22"/>
        </w:rPr>
        <w:t>Eğitimle ilgili yukarıda sunulan resim günümüzde var olan koşulları anlatmaktadır. Geleceğe dair ipuçları ise, günümüzdeki genç insanların işgücü ve eğitimdeki konumlarında saklıdır. Genç kuşakların gelecekte işgücüne katılımları, kendi ayakları üzerinde durabilmeleri ve gelecek mutluluk beklentileri sadece ekonomik açıdan değil, aynı zamanda sosyal uyum içinde yaşamak açısından da oldukça önemlidir. Raporun bu bölümünde 15-24 yaşında olup ne istihdamda ne de eğitimde (NİNE) olan gençlerin dağılımına odaklanmaktayız.</w:t>
      </w:r>
    </w:p>
    <w:p w14:paraId="49D21576" w14:textId="77777777" w:rsidR="00092754" w:rsidRPr="00092754" w:rsidRDefault="00092754" w:rsidP="00092754">
      <w:pPr>
        <w:spacing w:before="240" w:line="360" w:lineRule="auto"/>
        <w:rPr>
          <w:rFonts w:cs="Arial"/>
          <w:szCs w:val="22"/>
        </w:rPr>
      </w:pPr>
      <w:r w:rsidRPr="00092754">
        <w:rPr>
          <w:rFonts w:cs="Arial"/>
          <w:szCs w:val="22"/>
        </w:rPr>
        <w:t>Genç nüfusun istihdam ve eğitim durumu sadece Türkiye’de değil, tüm dünyada bir sorun olarak ele alınmaktadır. OECD tarafından bu konu yakından takip edilmekte ve farklı ülke deneyimlerinin karşılaştırmaları yapılmaktadır. OECD istatistiklerine göre 2022 yılı itibarıyla 15-19 yaş arası genç kadınlar arasında OECD ortalama NİNE oranı %8,23; 20-24 yaş arası genç kadınlar arasında ise %15,32’dir. Bu oranlar erkekler için ise, sırasıyla, %8,09 ve %13,3 olarak hesaplanmıştır.</w:t>
      </w:r>
      <w:r w:rsidRPr="00092754">
        <w:rPr>
          <w:rStyle w:val="FootnoteReference"/>
          <w:rFonts w:cs="Arial"/>
          <w:szCs w:val="22"/>
        </w:rPr>
        <w:footnoteReference w:id="7"/>
      </w:r>
      <w:r w:rsidRPr="00092754">
        <w:rPr>
          <w:rFonts w:cs="Arial"/>
          <w:szCs w:val="22"/>
        </w:rPr>
        <w:t xml:space="preserve"> Oranlar ülkeler arasında değişkenlik göstermekle birlikte, görece gelişmiş ülkelerde daha düşüktür ve yine bu ülkelerde cinsiyetler arası fark küçüktür.</w:t>
      </w:r>
    </w:p>
    <w:p w14:paraId="1B8E1EFE" w14:textId="77777777" w:rsidR="00092754" w:rsidRPr="00092754" w:rsidRDefault="00092754" w:rsidP="00092754">
      <w:pPr>
        <w:spacing w:before="240" w:line="360" w:lineRule="auto"/>
        <w:rPr>
          <w:rFonts w:cs="Arial"/>
          <w:szCs w:val="22"/>
        </w:rPr>
      </w:pPr>
      <w:r w:rsidRPr="00092754">
        <w:rPr>
          <w:rFonts w:cs="Arial"/>
          <w:szCs w:val="22"/>
        </w:rPr>
        <w:t xml:space="preserve">TÜİK </w:t>
      </w:r>
      <w:proofErr w:type="spellStart"/>
      <w:r w:rsidRPr="00092754">
        <w:rPr>
          <w:rFonts w:cs="Arial"/>
          <w:szCs w:val="22"/>
        </w:rPr>
        <w:t>Hanehalkı</w:t>
      </w:r>
      <w:proofErr w:type="spellEnd"/>
      <w:r w:rsidRPr="00092754">
        <w:rPr>
          <w:rFonts w:cs="Arial"/>
          <w:szCs w:val="22"/>
        </w:rPr>
        <w:t xml:space="preserve"> İşgücü verilerinden yola çıkarak Türkiye’de kadın ve erkek NİNE oranları </w:t>
      </w:r>
      <w:r w:rsidRPr="00092754">
        <w:rPr>
          <w:rFonts w:cs="Arial"/>
          <w:szCs w:val="22"/>
        </w:rPr>
        <w:fldChar w:fldCharType="begin"/>
      </w:r>
      <w:r w:rsidRPr="00092754">
        <w:rPr>
          <w:rFonts w:cs="Arial"/>
          <w:szCs w:val="22"/>
        </w:rPr>
        <w:instrText xml:space="preserve"> REF _Ref135392707 \h  \* MERGEFORMAT </w:instrText>
      </w:r>
      <w:r w:rsidRPr="00092754">
        <w:rPr>
          <w:rFonts w:cs="Arial"/>
          <w:szCs w:val="22"/>
        </w:rPr>
      </w:r>
      <w:r w:rsidRPr="00092754">
        <w:rPr>
          <w:rFonts w:cs="Arial"/>
          <w:szCs w:val="22"/>
        </w:rPr>
        <w:fldChar w:fldCharType="separate"/>
      </w:r>
      <w:r w:rsidRPr="00092754">
        <w:rPr>
          <w:rFonts w:cs="Arial"/>
          <w:szCs w:val="22"/>
        </w:rPr>
        <w:t xml:space="preserve">Şekil </w:t>
      </w:r>
      <w:r w:rsidRPr="00092754">
        <w:rPr>
          <w:rFonts w:cs="Arial"/>
          <w:noProof/>
          <w:szCs w:val="22"/>
        </w:rPr>
        <w:t>11</w:t>
      </w:r>
      <w:r w:rsidRPr="00092754">
        <w:rPr>
          <w:rFonts w:cs="Arial"/>
          <w:szCs w:val="22"/>
        </w:rPr>
        <w:fldChar w:fldCharType="end"/>
      </w:r>
      <w:r w:rsidRPr="00092754">
        <w:rPr>
          <w:rFonts w:cs="Arial"/>
          <w:szCs w:val="22"/>
        </w:rPr>
        <w:t xml:space="preserve">’de verilmiştir. 2004 yılı itibarıyla genç kadınlar arasında NİNE oranı %70 gibi yüksek bir düzeydedir ve genç erkeklerle arada 30 puana yakın bir fark bulunmaktadır. 2023 yılına gelindiğinde ise kadınlar arasında NİNE oranı %42,6’a kadar gerilemiş ve erkeklerle aradaki fark kapanmıştır. Bununla birlikte, her iki grup içinde 2013 yılı sonrası azalma eğiliminin durduğu, kadınlar için %40 seviyesinin üzerinde sabitlendiği, erkekler için ise tekrar artışa geçtiği görülmektedir. Bu resim, ülkenin geleceği açısından karamsar bir tabloya işaret etmektedir. </w:t>
      </w:r>
    </w:p>
    <w:p w14:paraId="3647C8EC" w14:textId="77777777" w:rsidR="00092754" w:rsidRPr="0087658F" w:rsidRDefault="00092754" w:rsidP="00092754">
      <w:pPr>
        <w:pStyle w:val="Caption"/>
        <w:keepNext/>
        <w:spacing w:before="240" w:after="120" w:line="360" w:lineRule="auto"/>
        <w:jc w:val="both"/>
        <w:rPr>
          <w:rFonts w:ascii="Arial" w:hAnsi="Arial" w:cs="Arial"/>
          <w:sz w:val="20"/>
          <w:szCs w:val="20"/>
        </w:rPr>
      </w:pPr>
      <w:bookmarkStart w:id="13" w:name="_Ref135392707"/>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11</w:t>
      </w:r>
      <w:r w:rsidRPr="0087658F">
        <w:rPr>
          <w:rFonts w:ascii="Arial" w:hAnsi="Arial" w:cs="Arial"/>
          <w:sz w:val="20"/>
          <w:szCs w:val="20"/>
        </w:rPr>
        <w:fldChar w:fldCharType="end"/>
      </w:r>
      <w:bookmarkEnd w:id="13"/>
      <w:r w:rsidRPr="0087658F">
        <w:rPr>
          <w:rFonts w:ascii="Arial" w:hAnsi="Arial" w:cs="Arial"/>
          <w:sz w:val="20"/>
          <w:szCs w:val="20"/>
        </w:rPr>
        <w:t>: Ne istihdamda ne de eğitimde olanların oranı, 15-24 yaş (2023, %)</w:t>
      </w:r>
    </w:p>
    <w:p w14:paraId="7AF3C69E" w14:textId="77777777" w:rsidR="00092754" w:rsidRPr="00092754" w:rsidRDefault="00092754" w:rsidP="00092754">
      <w:pPr>
        <w:spacing w:line="360" w:lineRule="auto"/>
        <w:rPr>
          <w:rFonts w:cs="Arial"/>
          <w:szCs w:val="22"/>
          <w:lang w:eastAsia="tr-TR"/>
        </w:rPr>
      </w:pPr>
      <w:r w:rsidRPr="00092754">
        <w:rPr>
          <w:rFonts w:cs="Arial"/>
          <w:noProof/>
          <w:szCs w:val="22"/>
          <w14:ligatures w14:val="standardContextual"/>
        </w:rPr>
        <w:drawing>
          <wp:inline distT="0" distB="0" distL="0" distR="0" wp14:anchorId="792DA203" wp14:editId="66AD34F0">
            <wp:extent cx="5090615" cy="2763671"/>
            <wp:effectExtent l="0" t="0" r="15240" b="17780"/>
            <wp:docPr id="1817389038" name="Chart 1">
              <a:extLst xmlns:a="http://schemas.openxmlformats.org/drawingml/2006/main">
                <a:ext uri="{FF2B5EF4-FFF2-40B4-BE49-F238E27FC236}">
                  <a16:creationId xmlns:a16="http://schemas.microsoft.com/office/drawing/2014/main" id="{2E9469C8-B1D9-5584-4B33-32E54ACA0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92754">
        <w:rPr>
          <w:rFonts w:cs="Arial"/>
          <w:noProof/>
          <w:szCs w:val="22"/>
          <w:lang w:val="en-US"/>
          <w14:ligatures w14:val="standardContextual"/>
        </w:rPr>
        <w:t xml:space="preserve"> </w:t>
      </w:r>
    </w:p>
    <w:p w14:paraId="7517A723" w14:textId="77777777" w:rsidR="00092754" w:rsidRDefault="00092754" w:rsidP="002F7FAF">
      <w:pPr>
        <w:spacing w:line="480" w:lineRule="auto"/>
        <w:rPr>
          <w:rFonts w:cs="Arial"/>
          <w:szCs w:val="22"/>
          <w:lang w:eastAsia="tr-TR"/>
        </w:rPr>
      </w:pPr>
      <w:r w:rsidRPr="00092754">
        <w:rPr>
          <w:rFonts w:cs="Arial"/>
          <w:szCs w:val="22"/>
          <w:lang w:eastAsia="tr-TR"/>
        </w:rPr>
        <w:t>Bölgeler arasında önemli farklar olduğunu tekrar belirtmek gerekir. Özellikle Güneydoğu bölgelerinde genç kadın NİNE oranları 2023 yılında dahi %60’lar düzeyindedir. En düşük oranın görüldüğü İstanbul’da dahi bu oran %35’in üzerindedir; bir diğer deyişle İstanbul’da dahi her üç genç kadından birinin NİNE durumunda olduğu bir resimle karşı karşıya olduğumuzun altını çizmek gerekmektedir.</w:t>
      </w:r>
    </w:p>
    <w:p w14:paraId="7E733FE1" w14:textId="0D2EEEA6" w:rsidR="0087658F" w:rsidRDefault="00A35E3D" w:rsidP="00236453">
      <w:pPr>
        <w:spacing w:line="360" w:lineRule="auto"/>
        <w:rPr>
          <w:rFonts w:cs="Arial"/>
          <w:b/>
          <w:bCs/>
          <w:i/>
          <w:iCs/>
          <w:szCs w:val="22"/>
          <w:lang w:eastAsia="tr-TR"/>
        </w:rPr>
      </w:pPr>
      <w:r>
        <w:rPr>
          <w:rFonts w:cs="Arial"/>
          <w:b/>
          <w:bCs/>
          <w:i/>
          <w:iCs/>
          <w:szCs w:val="22"/>
          <w:lang w:eastAsia="tr-TR"/>
        </w:rPr>
        <w:t xml:space="preserve">6.1.5 </w:t>
      </w:r>
      <w:r w:rsidR="0087658F" w:rsidRPr="0087658F">
        <w:rPr>
          <w:rFonts w:cs="Arial"/>
          <w:b/>
          <w:bCs/>
          <w:i/>
          <w:iCs/>
          <w:szCs w:val="22"/>
          <w:lang w:eastAsia="tr-TR"/>
        </w:rPr>
        <w:t xml:space="preserve">Emek Piyasasında Ayrımcılık </w:t>
      </w:r>
    </w:p>
    <w:p w14:paraId="6C71114D" w14:textId="77777777" w:rsidR="0087658F" w:rsidRDefault="00092754" w:rsidP="00236453">
      <w:pPr>
        <w:spacing w:line="360" w:lineRule="auto"/>
        <w:rPr>
          <w:rFonts w:cs="Arial"/>
          <w:szCs w:val="22"/>
          <w:lang w:eastAsia="tr-TR"/>
        </w:rPr>
      </w:pPr>
      <w:r w:rsidRPr="00092754">
        <w:rPr>
          <w:rFonts w:cs="Arial"/>
          <w:szCs w:val="22"/>
          <w:lang w:eastAsia="tr-TR"/>
        </w:rPr>
        <w:t xml:space="preserve">Kadınların işgücüne katılımını azaltan etmenlerden biri de emek piyasasındaki ayrımcılıktır. Ayrımcılığı doğrudan ölçebilmek mümkün değildir. Bununla birlikte, emek piyasasına dair bazı göstergeler bize ayrımcılık olup olmadığı ve eğer varsa boyutları hakkında bilgi verebilmektedir. Bu bölümde çeşitli emek piyasası göstergelerine odaklanılarak bu soruya yanıt aranmaktadır. </w:t>
      </w:r>
    </w:p>
    <w:p w14:paraId="35AF3F43" w14:textId="77777777" w:rsidR="00236453" w:rsidRDefault="00236453" w:rsidP="00236453">
      <w:pPr>
        <w:spacing w:line="360" w:lineRule="auto"/>
        <w:rPr>
          <w:rFonts w:cs="Arial"/>
          <w:szCs w:val="22"/>
          <w:lang w:eastAsia="tr-TR"/>
        </w:rPr>
      </w:pPr>
    </w:p>
    <w:p w14:paraId="35F3207A" w14:textId="77777777" w:rsidR="0087658F" w:rsidRDefault="0087658F" w:rsidP="00236453">
      <w:pPr>
        <w:spacing w:line="360" w:lineRule="auto"/>
        <w:rPr>
          <w:rFonts w:cs="Arial"/>
          <w:b/>
          <w:bCs/>
          <w:szCs w:val="22"/>
          <w:lang w:eastAsia="tr-TR"/>
        </w:rPr>
      </w:pPr>
      <w:proofErr w:type="spellStart"/>
      <w:r w:rsidRPr="0087658F">
        <w:rPr>
          <w:rFonts w:cs="Arial"/>
          <w:b/>
          <w:bCs/>
          <w:szCs w:val="22"/>
          <w:lang w:eastAsia="tr-TR"/>
        </w:rPr>
        <w:t>İşşizlik</w:t>
      </w:r>
      <w:proofErr w:type="spellEnd"/>
      <w:r w:rsidRPr="0087658F">
        <w:rPr>
          <w:rFonts w:cs="Arial"/>
          <w:b/>
          <w:bCs/>
          <w:szCs w:val="22"/>
          <w:lang w:eastAsia="tr-TR"/>
        </w:rPr>
        <w:t xml:space="preserve"> Oranları </w:t>
      </w:r>
    </w:p>
    <w:p w14:paraId="6232778D" w14:textId="77777777" w:rsidR="00236453" w:rsidRPr="0087658F" w:rsidRDefault="00236453" w:rsidP="00236453">
      <w:pPr>
        <w:spacing w:line="360" w:lineRule="auto"/>
        <w:rPr>
          <w:rFonts w:cs="Arial"/>
          <w:b/>
          <w:bCs/>
          <w:szCs w:val="22"/>
          <w:lang w:eastAsia="tr-TR"/>
        </w:rPr>
      </w:pPr>
    </w:p>
    <w:p w14:paraId="56C99658" w14:textId="5A5625C0" w:rsidR="00092754" w:rsidRPr="00092754" w:rsidRDefault="00092754" w:rsidP="00236453">
      <w:pPr>
        <w:spacing w:line="360" w:lineRule="auto"/>
        <w:rPr>
          <w:rFonts w:cs="Arial"/>
          <w:szCs w:val="22"/>
          <w:lang w:eastAsia="tr-TR"/>
        </w:rPr>
      </w:pPr>
      <w:r w:rsidRPr="00092754">
        <w:rPr>
          <w:rFonts w:cs="Arial"/>
          <w:szCs w:val="22"/>
          <w:lang w:eastAsia="tr-TR"/>
        </w:rPr>
        <w:t xml:space="preserve">Emek piyasasında ayrımcılığa dair ilgi gösterge işsizlik oranlarıdır. </w:t>
      </w:r>
      <w:r w:rsidRPr="00092754">
        <w:rPr>
          <w:rFonts w:cs="Arial"/>
          <w:szCs w:val="22"/>
          <w:lang w:eastAsia="tr-TR"/>
        </w:rPr>
        <w:fldChar w:fldCharType="begin"/>
      </w:r>
      <w:r w:rsidRPr="00092754">
        <w:rPr>
          <w:rFonts w:cs="Arial"/>
          <w:szCs w:val="22"/>
          <w:lang w:eastAsia="tr-TR"/>
        </w:rPr>
        <w:instrText xml:space="preserve"> REF _Ref135396003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12</w:t>
      </w:r>
      <w:r w:rsidRPr="00092754">
        <w:rPr>
          <w:rFonts w:cs="Arial"/>
          <w:szCs w:val="22"/>
          <w:lang w:eastAsia="tr-TR"/>
        </w:rPr>
        <w:fldChar w:fldCharType="end"/>
      </w:r>
      <w:r w:rsidRPr="00092754">
        <w:rPr>
          <w:rFonts w:cs="Arial"/>
          <w:szCs w:val="22"/>
          <w:lang w:eastAsia="tr-TR"/>
        </w:rPr>
        <w:t xml:space="preserve"> Panel a’da alışılagelmiş düz işsizlik oranları gösterilmektedir. Yukarıda belirtildiği üzere, genellikle kırsal alanlarda yürütülen tarım sektöründe çalışma çağındaki nüfusun büyük çoğunluğu istihdamda olarak gözükmektedir. Bu nedenle, istihdam oranlarının yüksek, işsizlik oranlarının ise düşük olduğu ortaya çıkmaktadır. Tarım istihdamı dışarıda bırakılarak işsizlik oranları yeniden hesaplanmış ve kesik çizgilerle ayrıca gösterilmiştir.</w:t>
      </w:r>
    </w:p>
    <w:p w14:paraId="0E9981D1"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lastRenderedPageBreak/>
        <w:t>Genel işsizlik oranlarına bakıldığında, kadınlar arasında işsizlik erkeklere oranla daha yüksektir. 2009 yılına kadar cinsiyetler arası fark oldukça küçükken, bu tarihten sonra artmaya başlamış ve 2001 yılında dört puana ulaşmıştır (kadın işsizlik oranı %14,7, erkek işsizlik oranı %10,7). 2012 yılından sonra ise, kadın işsizlik oranları artış eğilimini devam ettirmiş, ancak erkek işsizlik oranları aynı hızda artmamıştır.</w:t>
      </w:r>
    </w:p>
    <w:p w14:paraId="3215EC38" w14:textId="77777777" w:rsidR="00092754" w:rsidRPr="0087658F" w:rsidRDefault="00092754" w:rsidP="00092754">
      <w:pPr>
        <w:pStyle w:val="Caption"/>
        <w:keepNext/>
        <w:spacing w:before="240" w:after="0" w:line="360" w:lineRule="auto"/>
        <w:jc w:val="both"/>
        <w:rPr>
          <w:rFonts w:ascii="Arial" w:hAnsi="Arial" w:cs="Arial"/>
          <w:sz w:val="20"/>
          <w:szCs w:val="20"/>
        </w:rPr>
      </w:pPr>
      <w:bookmarkStart w:id="14" w:name="_Ref135396003"/>
      <w:r w:rsidRPr="0087658F">
        <w:rPr>
          <w:rFonts w:ascii="Arial" w:hAnsi="Arial" w:cs="Arial"/>
          <w:sz w:val="20"/>
          <w:szCs w:val="20"/>
        </w:rPr>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12</w:t>
      </w:r>
      <w:r w:rsidRPr="0087658F">
        <w:rPr>
          <w:rFonts w:ascii="Arial" w:hAnsi="Arial" w:cs="Arial"/>
          <w:sz w:val="20"/>
          <w:szCs w:val="20"/>
        </w:rPr>
        <w:fldChar w:fldCharType="end"/>
      </w:r>
      <w:bookmarkEnd w:id="14"/>
      <w:r w:rsidRPr="0087658F">
        <w:rPr>
          <w:rFonts w:ascii="Arial" w:hAnsi="Arial" w:cs="Arial"/>
          <w:sz w:val="20"/>
          <w:szCs w:val="20"/>
        </w:rPr>
        <w:t>: İşsizlik Oranları, (%)</w:t>
      </w:r>
    </w:p>
    <w:p w14:paraId="0E13EA27" w14:textId="77777777" w:rsidR="00092754" w:rsidRPr="00092754" w:rsidRDefault="00092754" w:rsidP="00F73C01">
      <w:pPr>
        <w:spacing w:before="120" w:line="360" w:lineRule="auto"/>
        <w:jc w:val="left"/>
        <w:rPr>
          <w:rFonts w:cs="Arial"/>
          <w:b/>
          <w:bCs/>
          <w:i/>
          <w:iCs/>
          <w:szCs w:val="22"/>
          <w:lang w:eastAsia="tr-TR"/>
        </w:rPr>
      </w:pPr>
      <w:r w:rsidRPr="00092754">
        <w:rPr>
          <w:rFonts w:cs="Arial"/>
          <w:b/>
          <w:bCs/>
          <w:i/>
          <w:iCs/>
          <w:szCs w:val="22"/>
        </w:rPr>
        <w:t>Panel a: İşsizlik Oranları</w:t>
      </w:r>
      <w:r w:rsidRPr="00092754">
        <w:rPr>
          <w:rFonts w:cs="Arial"/>
          <w:noProof/>
          <w:szCs w:val="22"/>
          <w14:ligatures w14:val="standardContextual"/>
        </w:rPr>
        <w:drawing>
          <wp:inline distT="0" distB="0" distL="0" distR="0" wp14:anchorId="1DD4D21A" wp14:editId="088CED0A">
            <wp:extent cx="5731510" cy="3745230"/>
            <wp:effectExtent l="0" t="0" r="2540" b="7620"/>
            <wp:docPr id="2062270988" name="Chart 1">
              <a:extLst xmlns:a="http://schemas.openxmlformats.org/drawingml/2006/main">
                <a:ext uri="{FF2B5EF4-FFF2-40B4-BE49-F238E27FC236}">
                  <a16:creationId xmlns:a16="http://schemas.microsoft.com/office/drawing/2014/main" id="{3BCC4A29-5502-6811-A264-DA83E31B2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0A8A6C" w14:textId="77777777" w:rsidR="00092754" w:rsidRPr="00092754" w:rsidRDefault="00092754" w:rsidP="00092754">
      <w:pPr>
        <w:spacing w:before="120" w:line="360" w:lineRule="auto"/>
        <w:rPr>
          <w:rFonts w:cs="Arial"/>
          <w:b/>
          <w:bCs/>
          <w:i/>
          <w:iCs/>
          <w:szCs w:val="22"/>
          <w:lang w:eastAsia="tr-TR"/>
        </w:rPr>
      </w:pPr>
    </w:p>
    <w:p w14:paraId="63386F1A" w14:textId="452155AE" w:rsidR="00092754" w:rsidRPr="00092754" w:rsidRDefault="00092754" w:rsidP="00236453">
      <w:pPr>
        <w:spacing w:before="120" w:line="360" w:lineRule="auto"/>
        <w:jc w:val="left"/>
        <w:rPr>
          <w:rFonts w:cs="Arial"/>
          <w:szCs w:val="22"/>
          <w:lang w:eastAsia="tr-TR"/>
        </w:rPr>
      </w:pPr>
      <w:r w:rsidRPr="00092754">
        <w:rPr>
          <w:rFonts w:cs="Arial"/>
          <w:b/>
          <w:bCs/>
          <w:i/>
          <w:iCs/>
          <w:szCs w:val="22"/>
          <w:lang w:eastAsia="tr-TR"/>
        </w:rPr>
        <w:lastRenderedPageBreak/>
        <w:t>Panel b: Geniş İşsizlik Oranları</w:t>
      </w:r>
      <w:r w:rsidRPr="00092754">
        <w:rPr>
          <w:rFonts w:cs="Arial"/>
          <w:noProof/>
          <w:szCs w:val="22"/>
          <w14:ligatures w14:val="standardContextual"/>
        </w:rPr>
        <w:drawing>
          <wp:inline distT="0" distB="0" distL="0" distR="0" wp14:anchorId="216E57F3" wp14:editId="2130CB6A">
            <wp:extent cx="5731510" cy="3745230"/>
            <wp:effectExtent l="0" t="0" r="2540" b="7620"/>
            <wp:docPr id="328767619" name="Chart 1">
              <a:extLst xmlns:a="http://schemas.openxmlformats.org/drawingml/2006/main">
                <a:ext uri="{FF2B5EF4-FFF2-40B4-BE49-F238E27FC236}">
                  <a16:creationId xmlns:a16="http://schemas.microsoft.com/office/drawing/2014/main" id="{53DE4FDA-C079-BDDE-81CC-D082E7F5E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0B288B"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Tarım dışarıda bırakıldığında ise, işsizlik oranları kadınlarda tüm dönem boyunca çok daha yüksek seyretmiştir. Tarım dışında her beş kadından biri iş aradığı halde iş bulamamaktadır. Cinsiyetler arasındaki fark ise tarım dışarıda bırakıldığında altı puanlık bir oranla sabit kalmıştır. Daha önce de belirtildiği gibi, tarımın payının azalmasıyla kadınların işsizlik oranlarının daha da hızla artması beklenir.</w:t>
      </w:r>
    </w:p>
    <w:p w14:paraId="521F05C8"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fldChar w:fldCharType="begin"/>
      </w:r>
      <w:r w:rsidRPr="00092754">
        <w:rPr>
          <w:rFonts w:cs="Arial"/>
          <w:szCs w:val="22"/>
          <w:lang w:eastAsia="tr-TR"/>
        </w:rPr>
        <w:instrText xml:space="preserve"> REF _Ref135396003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12</w:t>
      </w:r>
      <w:r w:rsidRPr="00092754">
        <w:rPr>
          <w:rFonts w:cs="Arial"/>
          <w:szCs w:val="22"/>
          <w:lang w:eastAsia="tr-TR"/>
        </w:rPr>
        <w:fldChar w:fldCharType="end"/>
      </w:r>
      <w:r w:rsidRPr="00092754">
        <w:rPr>
          <w:rFonts w:cs="Arial"/>
          <w:szCs w:val="22"/>
          <w:lang w:eastAsia="tr-TR"/>
        </w:rPr>
        <w:t>’nin b panelinde ise geniş işsizlik tanımına göre işsizlik oranı verilmiştir. Geniş işsizlik tanımı, aktif olarak iş arayıp iş bulamayanlara ek olarak, iş bulma umudu olmadığı için iş aramayanlar ve iş olanağı çıksa dahi hemen işe başlayamayacak olanları kapsamaktadır. Geniş tanımla bakıldığında, kadınlar arasında işsizlik %30 seviyesine oldukça yakındır. Tarım dışarıda bırakıldığında ise her üç kadından birinin işsiz olduğu görülmektedir. İzlenen dönemde kadınlar ve erkekler arasındaki %12 civarında, tarım dışında ise %15 civarındaki fark kapanmadan devam etmiştir.</w:t>
      </w:r>
    </w:p>
    <w:p w14:paraId="4E0BF902" w14:textId="77777777" w:rsidR="00092754" w:rsidRPr="00092754" w:rsidRDefault="00092754" w:rsidP="00092754">
      <w:pPr>
        <w:spacing w:line="360" w:lineRule="auto"/>
        <w:rPr>
          <w:rFonts w:cs="Arial"/>
          <w:szCs w:val="22"/>
        </w:rPr>
      </w:pPr>
      <w:bookmarkStart w:id="15" w:name="_Ref135397834"/>
    </w:p>
    <w:p w14:paraId="3C5C98DE" w14:textId="77777777" w:rsidR="00092754" w:rsidRPr="0087658F" w:rsidRDefault="00092754" w:rsidP="00092754">
      <w:pPr>
        <w:pStyle w:val="Caption"/>
        <w:keepNext/>
        <w:spacing w:before="240" w:after="0" w:line="360" w:lineRule="auto"/>
        <w:jc w:val="both"/>
        <w:rPr>
          <w:rFonts w:ascii="Arial" w:hAnsi="Arial" w:cs="Arial"/>
          <w:sz w:val="20"/>
          <w:szCs w:val="20"/>
        </w:rPr>
      </w:pPr>
      <w:r w:rsidRPr="0087658F">
        <w:rPr>
          <w:rFonts w:ascii="Arial" w:hAnsi="Arial" w:cs="Arial"/>
          <w:sz w:val="20"/>
          <w:szCs w:val="20"/>
        </w:rPr>
        <w:lastRenderedPageBreak/>
        <w:t xml:space="preserve">Şekil </w:t>
      </w:r>
      <w:r w:rsidRPr="0087658F">
        <w:rPr>
          <w:rFonts w:ascii="Arial" w:hAnsi="Arial" w:cs="Arial"/>
          <w:sz w:val="20"/>
          <w:szCs w:val="20"/>
        </w:rPr>
        <w:fldChar w:fldCharType="begin"/>
      </w:r>
      <w:r w:rsidRPr="0087658F">
        <w:rPr>
          <w:rFonts w:ascii="Arial" w:hAnsi="Arial" w:cs="Arial"/>
          <w:sz w:val="20"/>
          <w:szCs w:val="20"/>
        </w:rPr>
        <w:instrText xml:space="preserve"> SEQ Şekil \* ARABIC </w:instrText>
      </w:r>
      <w:r w:rsidRPr="0087658F">
        <w:rPr>
          <w:rFonts w:ascii="Arial" w:hAnsi="Arial" w:cs="Arial"/>
          <w:sz w:val="20"/>
          <w:szCs w:val="20"/>
        </w:rPr>
        <w:fldChar w:fldCharType="separate"/>
      </w:r>
      <w:r w:rsidRPr="0087658F">
        <w:rPr>
          <w:rFonts w:ascii="Arial" w:hAnsi="Arial" w:cs="Arial"/>
          <w:noProof/>
          <w:sz w:val="20"/>
          <w:szCs w:val="20"/>
        </w:rPr>
        <w:t>13</w:t>
      </w:r>
      <w:r w:rsidRPr="0087658F">
        <w:rPr>
          <w:rFonts w:ascii="Arial" w:hAnsi="Arial" w:cs="Arial"/>
          <w:sz w:val="20"/>
          <w:szCs w:val="20"/>
        </w:rPr>
        <w:fldChar w:fldCharType="end"/>
      </w:r>
      <w:bookmarkEnd w:id="15"/>
      <w:r w:rsidRPr="0087658F">
        <w:rPr>
          <w:rFonts w:ascii="Arial" w:hAnsi="Arial" w:cs="Arial"/>
          <w:sz w:val="20"/>
          <w:szCs w:val="20"/>
        </w:rPr>
        <w:t>: Eğitim seviyesine göre işsizlik oranları</w:t>
      </w:r>
    </w:p>
    <w:p w14:paraId="7DACDAA7" w14:textId="2AE0DEE9" w:rsidR="00092754" w:rsidRPr="00092754" w:rsidRDefault="00092754" w:rsidP="00236453">
      <w:pPr>
        <w:spacing w:line="360" w:lineRule="auto"/>
        <w:jc w:val="left"/>
        <w:rPr>
          <w:rFonts w:cs="Arial"/>
          <w:szCs w:val="22"/>
          <w:lang w:eastAsia="tr-TR"/>
        </w:rPr>
      </w:pPr>
      <w:r w:rsidRPr="00092754">
        <w:rPr>
          <w:rFonts w:cs="Arial"/>
          <w:b/>
          <w:bCs/>
          <w:i/>
          <w:iCs/>
          <w:szCs w:val="22"/>
        </w:rPr>
        <w:t>Panel a: Kadın İşsizlik Oranları</w:t>
      </w:r>
      <w:r w:rsidRPr="00092754">
        <w:rPr>
          <w:rFonts w:cs="Arial"/>
          <w:noProof/>
          <w:szCs w:val="22"/>
          <w14:ligatures w14:val="standardContextual"/>
        </w:rPr>
        <w:drawing>
          <wp:inline distT="0" distB="0" distL="0" distR="0" wp14:anchorId="67F85595" wp14:editId="3CF8182F">
            <wp:extent cx="5738884" cy="3316406"/>
            <wp:effectExtent l="0" t="0" r="14605" b="17780"/>
            <wp:docPr id="558924537" name="Chart 1">
              <a:extLst xmlns:a="http://schemas.openxmlformats.org/drawingml/2006/main">
                <a:ext uri="{FF2B5EF4-FFF2-40B4-BE49-F238E27FC236}">
                  <a16:creationId xmlns:a16="http://schemas.microsoft.com/office/drawing/2014/main" id="{E1AFE6AB-56C5-6550-767D-862B26410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92754">
        <w:rPr>
          <w:rFonts w:cs="Arial"/>
          <w:noProof/>
          <w:szCs w:val="22"/>
          <w:lang w:val="en-US"/>
          <w14:ligatures w14:val="standardContextual"/>
        </w:rPr>
        <w:t xml:space="preserve"> </w:t>
      </w:r>
    </w:p>
    <w:p w14:paraId="6B4D4621" w14:textId="77777777" w:rsidR="00092754" w:rsidRPr="00092754" w:rsidRDefault="00092754" w:rsidP="00092754">
      <w:pPr>
        <w:spacing w:before="120" w:line="360" w:lineRule="auto"/>
        <w:rPr>
          <w:rFonts w:cs="Arial"/>
          <w:b/>
          <w:bCs/>
          <w:i/>
          <w:iCs/>
          <w:szCs w:val="22"/>
          <w:lang w:eastAsia="tr-TR"/>
        </w:rPr>
      </w:pPr>
    </w:p>
    <w:p w14:paraId="0E885DCC" w14:textId="77777777" w:rsidR="00092754" w:rsidRPr="00092754" w:rsidRDefault="00092754" w:rsidP="00092754">
      <w:pPr>
        <w:spacing w:before="120" w:line="360" w:lineRule="auto"/>
        <w:rPr>
          <w:rFonts w:cs="Arial"/>
          <w:b/>
          <w:bCs/>
          <w:i/>
          <w:iCs/>
          <w:szCs w:val="22"/>
          <w:lang w:eastAsia="tr-TR"/>
        </w:rPr>
      </w:pPr>
      <w:r w:rsidRPr="00092754">
        <w:rPr>
          <w:rFonts w:cs="Arial"/>
          <w:b/>
          <w:bCs/>
          <w:i/>
          <w:iCs/>
          <w:szCs w:val="22"/>
          <w:lang w:eastAsia="tr-TR"/>
        </w:rPr>
        <w:t>Panel b: Erkek işsizlik Oranı / Kadın İşsizlik Oranı</w:t>
      </w:r>
    </w:p>
    <w:p w14:paraId="20830DB0" w14:textId="77777777" w:rsidR="00092754" w:rsidRPr="00092754" w:rsidRDefault="00092754" w:rsidP="00092754">
      <w:pPr>
        <w:spacing w:line="360" w:lineRule="auto"/>
        <w:rPr>
          <w:rFonts w:cs="Arial"/>
          <w:szCs w:val="22"/>
          <w:lang w:eastAsia="tr-TR"/>
        </w:rPr>
      </w:pPr>
    </w:p>
    <w:p w14:paraId="5EB0E3B7" w14:textId="77777777" w:rsidR="00092754" w:rsidRPr="00092754" w:rsidRDefault="00092754" w:rsidP="00092754">
      <w:pPr>
        <w:spacing w:line="360" w:lineRule="auto"/>
        <w:rPr>
          <w:rFonts w:cs="Arial"/>
          <w:szCs w:val="22"/>
          <w:lang w:eastAsia="tr-TR"/>
        </w:rPr>
      </w:pPr>
      <w:r w:rsidRPr="00092754">
        <w:rPr>
          <w:rFonts w:cs="Arial"/>
          <w:noProof/>
          <w:szCs w:val="22"/>
          <w14:ligatures w14:val="standardContextual"/>
        </w:rPr>
        <w:drawing>
          <wp:inline distT="0" distB="0" distL="0" distR="0" wp14:anchorId="14C4A1DD" wp14:editId="56824625">
            <wp:extent cx="5731510" cy="3745230"/>
            <wp:effectExtent l="0" t="0" r="2540" b="7620"/>
            <wp:docPr id="836124369" name="Chart 1">
              <a:extLst xmlns:a="http://schemas.openxmlformats.org/drawingml/2006/main">
                <a:ext uri="{FF2B5EF4-FFF2-40B4-BE49-F238E27FC236}">
                  <a16:creationId xmlns:a16="http://schemas.microsoft.com/office/drawing/2014/main" id="{8AB712F5-7A71-7814-96B6-32C3ED18A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1CC7F6"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lastRenderedPageBreak/>
        <w:t>İşsizlik oranları eğitim seviyesine göre de farklılıklar göstermektedir. Kadınlar arasında işsizlik oranlarının en az görüldüğü kesim Lise-altı eğitime sahip olanlar arasındadır. Bunu yüksekokul mezunları izlerken, en yüksek işsizlik oranı lise mezunları arasındadır (</w:t>
      </w:r>
      <w:r w:rsidRPr="00092754">
        <w:rPr>
          <w:rFonts w:cs="Arial"/>
          <w:szCs w:val="22"/>
          <w:lang w:eastAsia="tr-TR"/>
        </w:rPr>
        <w:fldChar w:fldCharType="begin"/>
      </w:r>
      <w:r w:rsidRPr="00092754">
        <w:rPr>
          <w:rFonts w:cs="Arial"/>
          <w:szCs w:val="22"/>
          <w:lang w:eastAsia="tr-TR"/>
        </w:rPr>
        <w:instrText xml:space="preserve"> REF _Ref135397834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13</w:t>
      </w:r>
      <w:r w:rsidRPr="00092754">
        <w:rPr>
          <w:rFonts w:cs="Arial"/>
          <w:szCs w:val="22"/>
          <w:lang w:eastAsia="tr-TR"/>
        </w:rPr>
        <w:fldChar w:fldCharType="end"/>
      </w:r>
      <w:r w:rsidRPr="00092754">
        <w:rPr>
          <w:rFonts w:cs="Arial"/>
          <w:szCs w:val="22"/>
          <w:lang w:eastAsia="tr-TR"/>
        </w:rPr>
        <w:t xml:space="preserve"> Panel a).</w:t>
      </w:r>
    </w:p>
    <w:p w14:paraId="422FF219"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İlginç olan ise, erkeklere göre işsizlik oranlarının karşılaştırmasıdır. </w:t>
      </w:r>
      <w:r w:rsidRPr="00092754">
        <w:rPr>
          <w:rFonts w:cs="Arial"/>
          <w:szCs w:val="22"/>
          <w:lang w:eastAsia="tr-TR"/>
        </w:rPr>
        <w:fldChar w:fldCharType="begin"/>
      </w:r>
      <w:r w:rsidRPr="00092754">
        <w:rPr>
          <w:rFonts w:cs="Arial"/>
          <w:szCs w:val="22"/>
          <w:lang w:eastAsia="tr-TR"/>
        </w:rPr>
        <w:instrText xml:space="preserve"> REF _Ref135397834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13</w:t>
      </w:r>
      <w:r w:rsidRPr="00092754">
        <w:rPr>
          <w:rFonts w:cs="Arial"/>
          <w:szCs w:val="22"/>
          <w:lang w:eastAsia="tr-TR"/>
        </w:rPr>
        <w:fldChar w:fldCharType="end"/>
      </w:r>
      <w:r w:rsidRPr="00092754">
        <w:rPr>
          <w:rFonts w:cs="Arial"/>
          <w:szCs w:val="22"/>
          <w:lang w:eastAsia="tr-TR"/>
        </w:rPr>
        <w:t xml:space="preserve"> Panel b’de erkek işsizlik oranlarının kadın işsizlik oranlarına göre seviyesi verilmektedir. Değer bir olduğunda erkek ve kadın işsizlik oranlarının aynı, birden büyük olduğunda erkek işsizlik, küçük olduğunda ise kadın işsizlik oranların yüksek olduğu anlaşılmaktadır. Lise-altı eğitime sahip kadınlar arasında işsizlik oranı, erkeklere göre daha düşük olarak gerçekleşirken, lise ve üstü eğitimlilerde kadın işsizlik oranları hemen hemen erkeklerin iki katı kadardır.</w:t>
      </w:r>
    </w:p>
    <w:p w14:paraId="446778BB"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Emek piyasasında ayrımcılığın bir göstergesi olarak işsizlik rakamları kadınların daha dezavantajlı olduklarına işaret etmektedir. Kadınlar tarım dışına yöneldiklerinde ise durum kadınlar aleyhine daha da açılmaktadır. </w:t>
      </w:r>
    </w:p>
    <w:p w14:paraId="508F7AFE" w14:textId="77777777" w:rsidR="00092754" w:rsidRDefault="00092754" w:rsidP="00092754">
      <w:pPr>
        <w:spacing w:before="240" w:line="360" w:lineRule="auto"/>
        <w:rPr>
          <w:rFonts w:cs="Arial"/>
          <w:szCs w:val="22"/>
          <w:lang w:eastAsia="tr-TR"/>
        </w:rPr>
      </w:pPr>
      <w:r w:rsidRPr="00092754">
        <w:rPr>
          <w:rFonts w:cs="Arial"/>
          <w:szCs w:val="22"/>
          <w:lang w:eastAsia="tr-TR"/>
        </w:rPr>
        <w:t>Kadınların son dönemde eğitim seviyelerinde görülen, özellikle de yüksekokullu kadınların sayısındaki artışın emek piyasasında karşılığı ise daha yüksek işsizlik olarak karşımıza çıkmaktadır. Bu durumun uzun süre devam etmesinin, kadınların gelecek beklentilerini aşağıya çekeceği ve işgücüne katılımlarını azaltacağını söylemek çok yanlış olmayacaktır.</w:t>
      </w:r>
    </w:p>
    <w:p w14:paraId="2DB22451" w14:textId="77777777" w:rsidR="00196737" w:rsidRDefault="00196737" w:rsidP="00092754">
      <w:pPr>
        <w:spacing w:before="240" w:line="360" w:lineRule="auto"/>
        <w:rPr>
          <w:rFonts w:cs="Arial"/>
          <w:b/>
          <w:bCs/>
          <w:szCs w:val="22"/>
          <w:lang w:eastAsia="tr-TR"/>
        </w:rPr>
      </w:pPr>
      <w:r w:rsidRPr="00196737">
        <w:rPr>
          <w:rFonts w:cs="Arial"/>
          <w:b/>
          <w:bCs/>
          <w:szCs w:val="22"/>
          <w:lang w:eastAsia="tr-TR"/>
        </w:rPr>
        <w:t xml:space="preserve">Ücretler </w:t>
      </w:r>
    </w:p>
    <w:p w14:paraId="42748EA2" w14:textId="0E27F36C" w:rsidR="00092754" w:rsidRPr="00196737" w:rsidRDefault="00092754" w:rsidP="00092754">
      <w:pPr>
        <w:spacing w:before="240" w:line="360" w:lineRule="auto"/>
        <w:rPr>
          <w:rFonts w:cs="Arial"/>
          <w:b/>
          <w:bCs/>
          <w:szCs w:val="22"/>
          <w:lang w:eastAsia="tr-TR"/>
        </w:rPr>
      </w:pPr>
      <w:r w:rsidRPr="00092754">
        <w:rPr>
          <w:rFonts w:cs="Arial"/>
          <w:szCs w:val="22"/>
          <w:lang w:eastAsia="tr-TR"/>
        </w:rPr>
        <w:t>Ayrımcılığın bir başka göstergesi ise ücret farklarıdır. Yukarıda belirtildiği gibi, tarım sektörü genellikle aile işletmelerinden oluştuğundan ücret ödemeleri çok küçük bir kısım için geçerlidir. Öte yandan kamu sektöründe ise ücretler piyasa koşulları dışında belirlenmektedir. O nedenle bu alt bölümde tarım dışı özel sektörde ücretli olarak çalışanlara odaklanılmıştır.</w:t>
      </w:r>
    </w:p>
    <w:p w14:paraId="0C90BB31"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Doğrudan ortalama ücretleri karşılaştırmak, kadınların yüksek eğitimlilerinin işgücüne katılım ve istihdam oranlarının yüksek olması nedeniyle yanıltıcı sonuçlar verecektir. O nedenle çalışanların gözlemlenebilen özellikleri, cinsiyetleri, yaşları deneyimleri, çalıştıkları işyerinde geçirdikleri süre ve çalışma şekilleri dikkate alınarak, koşullu ortalama ücret tahminleri oluşturulmuştur. Bu şekilde, karşılaştırmaları benzer özelliklere sahip erkek ve kadınlar arasında yapmak mümkün olmaktadır. </w:t>
      </w:r>
    </w:p>
    <w:p w14:paraId="2769EE37"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Elde edilen sonuçlar raporlanırken, aynı özelliklere sahip erkeklerle aradaki ücret farkları yüzde olarak belirtilmiştir. İlk olarak </w:t>
      </w:r>
      <w:r w:rsidRPr="00092754">
        <w:rPr>
          <w:rFonts w:cs="Arial"/>
          <w:szCs w:val="22"/>
          <w:lang w:eastAsia="tr-TR"/>
        </w:rPr>
        <w:fldChar w:fldCharType="begin"/>
      </w:r>
      <w:r w:rsidRPr="00092754">
        <w:rPr>
          <w:rFonts w:cs="Arial"/>
          <w:szCs w:val="22"/>
          <w:lang w:eastAsia="tr-TR"/>
        </w:rPr>
        <w:instrText xml:space="preserve"> REF _Ref135400899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14</w:t>
      </w:r>
      <w:r w:rsidRPr="00092754">
        <w:rPr>
          <w:rFonts w:cs="Arial"/>
          <w:szCs w:val="22"/>
          <w:lang w:eastAsia="tr-TR"/>
        </w:rPr>
        <w:fldChar w:fldCharType="end"/>
      </w:r>
      <w:r w:rsidRPr="00092754">
        <w:rPr>
          <w:rFonts w:cs="Arial"/>
          <w:szCs w:val="22"/>
          <w:lang w:eastAsia="tr-TR"/>
        </w:rPr>
        <w:t xml:space="preserve">’te güvenceli olup olmamaya göre kadın erkek farkı gösterilmektedir. 2004 ve 2005 yıllarında aynı özelliklere sahip kadın ve erkekler arasında istatistiki olarak anlamlı bir fark gözükmezken, kadın-erkek ücret farkı artmaya başlamış ve 2023 yılında %13’ün üzerine çıkmıştır. Beklenildiği gibi, güvenceli çalışan kadınların ücretleri </w:t>
      </w:r>
      <w:r w:rsidRPr="00092754">
        <w:rPr>
          <w:rFonts w:cs="Arial"/>
          <w:szCs w:val="22"/>
          <w:lang w:eastAsia="tr-TR"/>
        </w:rPr>
        <w:lastRenderedPageBreak/>
        <w:t>güvencesiz çalışanlardan daha yüksektir. Bununla beraber, güvencesiz çalışan kadınların ücretleri 2009 yılından itibaren göreli olarak hızla düşmeye başlamıştır ve 2023 yılına gelindiğinde erkeklerle aynı özelliklere sahip güvencesiz kadınlar %50’den fazla düşük ücret almaktadırlar.</w:t>
      </w:r>
    </w:p>
    <w:p w14:paraId="25E47C4A" w14:textId="77777777" w:rsidR="00092754" w:rsidRPr="00196737" w:rsidRDefault="00092754" w:rsidP="00092754">
      <w:pPr>
        <w:pStyle w:val="Caption"/>
        <w:keepNext/>
        <w:spacing w:before="240" w:after="0" w:line="360" w:lineRule="auto"/>
        <w:jc w:val="both"/>
        <w:rPr>
          <w:rFonts w:ascii="Arial" w:hAnsi="Arial" w:cs="Arial"/>
          <w:sz w:val="20"/>
          <w:szCs w:val="20"/>
        </w:rPr>
      </w:pPr>
      <w:bookmarkStart w:id="16" w:name="_Ref135400899"/>
      <w:r w:rsidRPr="00196737">
        <w:rPr>
          <w:rFonts w:ascii="Arial" w:hAnsi="Arial" w:cs="Arial"/>
          <w:sz w:val="20"/>
          <w:szCs w:val="20"/>
        </w:rPr>
        <w:t xml:space="preserve">Şekil </w:t>
      </w:r>
      <w:r w:rsidRPr="00196737">
        <w:rPr>
          <w:rFonts w:ascii="Arial" w:hAnsi="Arial" w:cs="Arial"/>
          <w:sz w:val="20"/>
          <w:szCs w:val="20"/>
        </w:rPr>
        <w:fldChar w:fldCharType="begin"/>
      </w:r>
      <w:r w:rsidRPr="00196737">
        <w:rPr>
          <w:rFonts w:ascii="Arial" w:hAnsi="Arial" w:cs="Arial"/>
          <w:sz w:val="20"/>
          <w:szCs w:val="20"/>
        </w:rPr>
        <w:instrText xml:space="preserve"> SEQ Şekil \* ARABIC </w:instrText>
      </w:r>
      <w:r w:rsidRPr="00196737">
        <w:rPr>
          <w:rFonts w:ascii="Arial" w:hAnsi="Arial" w:cs="Arial"/>
          <w:sz w:val="20"/>
          <w:szCs w:val="20"/>
        </w:rPr>
        <w:fldChar w:fldCharType="separate"/>
      </w:r>
      <w:r w:rsidRPr="00196737">
        <w:rPr>
          <w:rFonts w:ascii="Arial" w:hAnsi="Arial" w:cs="Arial"/>
          <w:noProof/>
          <w:sz w:val="20"/>
          <w:szCs w:val="20"/>
        </w:rPr>
        <w:t>14</w:t>
      </w:r>
      <w:r w:rsidRPr="00196737">
        <w:rPr>
          <w:rFonts w:ascii="Arial" w:hAnsi="Arial" w:cs="Arial"/>
          <w:sz w:val="20"/>
          <w:szCs w:val="20"/>
        </w:rPr>
        <w:fldChar w:fldCharType="end"/>
      </w:r>
      <w:bookmarkEnd w:id="16"/>
      <w:r w:rsidRPr="00196737">
        <w:rPr>
          <w:rFonts w:ascii="Arial" w:hAnsi="Arial" w:cs="Arial"/>
          <w:sz w:val="20"/>
          <w:szCs w:val="20"/>
        </w:rPr>
        <w:t>: Özel Sektörde Koşullu Ücret Farkları</w:t>
      </w:r>
    </w:p>
    <w:p w14:paraId="704D2657" w14:textId="77777777" w:rsidR="00092754" w:rsidRPr="00092754" w:rsidRDefault="00092754" w:rsidP="00092754">
      <w:pPr>
        <w:spacing w:before="240" w:line="360" w:lineRule="auto"/>
        <w:rPr>
          <w:rFonts w:cs="Arial"/>
          <w:szCs w:val="22"/>
          <w:lang w:eastAsia="tr-TR"/>
        </w:rPr>
      </w:pPr>
      <w:r w:rsidRPr="00092754">
        <w:rPr>
          <w:rFonts w:cs="Arial"/>
          <w:noProof/>
          <w:szCs w:val="22"/>
          <w14:ligatures w14:val="standardContextual"/>
        </w:rPr>
        <w:drawing>
          <wp:inline distT="0" distB="0" distL="0" distR="0" wp14:anchorId="5EC9CF62" wp14:editId="7F25C98D">
            <wp:extent cx="5731510" cy="3745230"/>
            <wp:effectExtent l="0" t="0" r="2540" b="7620"/>
            <wp:docPr id="1401289302" name="Chart 1">
              <a:extLst xmlns:a="http://schemas.openxmlformats.org/drawingml/2006/main">
                <a:ext uri="{FF2B5EF4-FFF2-40B4-BE49-F238E27FC236}">
                  <a16:creationId xmlns:a16="http://schemas.microsoft.com/office/drawing/2014/main" id="{AEE7EBFC-33ED-8A5C-E993-FFF11B897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C4C141" w14:textId="77777777" w:rsidR="00092754" w:rsidRPr="00092754" w:rsidRDefault="00092754" w:rsidP="00092754">
      <w:pPr>
        <w:spacing w:before="240" w:line="360" w:lineRule="auto"/>
        <w:rPr>
          <w:rFonts w:cs="Arial"/>
          <w:szCs w:val="22"/>
          <w:lang w:eastAsia="tr-TR"/>
        </w:rPr>
      </w:pPr>
      <w:bookmarkStart w:id="17" w:name="_Hlk136153344"/>
      <w:r w:rsidRPr="00092754">
        <w:rPr>
          <w:rFonts w:cs="Arial"/>
          <w:szCs w:val="22"/>
          <w:lang w:eastAsia="tr-TR"/>
        </w:rPr>
        <w:t xml:space="preserve">Abbasoğlu, </w:t>
      </w:r>
      <w:proofErr w:type="spellStart"/>
      <w:r w:rsidRPr="00092754">
        <w:rPr>
          <w:rFonts w:cs="Arial"/>
          <w:szCs w:val="22"/>
          <w:lang w:eastAsia="tr-TR"/>
        </w:rPr>
        <w:t>Ergöçmen</w:t>
      </w:r>
      <w:proofErr w:type="spellEnd"/>
      <w:r w:rsidRPr="00092754">
        <w:rPr>
          <w:rFonts w:cs="Arial"/>
          <w:szCs w:val="22"/>
          <w:lang w:eastAsia="tr-TR"/>
        </w:rPr>
        <w:t>, Tansel (2018) aynı dönemi incelerken sektörel yapısal değişikliğin gerçekleştiğini, yani üretimde tarım sektöründen diğer sektörlere geçişin yaşandığını, bu yapısal değişikliğe toplumsal ve kurumsal değişimin eşlik edemediğini belirtmişlerdir. Bu nedenle kadınların tarım sektöründen diğer sektörlere geçişinde eğitimin iş olanaklarıyla paralel artmaması, istihdamda ve ücret farklarında önemli etmenler arasında gösterilmiştir.</w:t>
      </w:r>
    </w:p>
    <w:p w14:paraId="4936B8F3"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Kadınların, eğitim durumlarına göre ne oranda ayrımcılığa uğradıkları da bir başka önemli sorudur. Beklenen, eğitimli kadınların kendileriyle aynı özelliklere sahip erkeklere daha yakın ücret almalarıdır. Oysa tahminler bunun doğru olmadığını göstermektedir. Erkekler ve kadınlar arası ücret farkları, eğitimden bağımsız olarak hareket etmektedir (</w:t>
      </w:r>
      <w:r w:rsidRPr="00092754">
        <w:rPr>
          <w:rFonts w:cs="Arial"/>
          <w:szCs w:val="22"/>
          <w:lang w:eastAsia="tr-TR"/>
        </w:rPr>
        <w:fldChar w:fldCharType="begin"/>
      </w:r>
      <w:r w:rsidRPr="00092754">
        <w:rPr>
          <w:rFonts w:cs="Arial"/>
          <w:szCs w:val="22"/>
          <w:lang w:eastAsia="tr-TR"/>
        </w:rPr>
        <w:instrText xml:space="preserve"> REF _Ref135406696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15</w:t>
      </w:r>
      <w:r w:rsidRPr="00092754">
        <w:rPr>
          <w:rFonts w:cs="Arial"/>
          <w:szCs w:val="22"/>
          <w:lang w:eastAsia="tr-TR"/>
        </w:rPr>
        <w:fldChar w:fldCharType="end"/>
      </w:r>
      <w:r w:rsidRPr="00092754">
        <w:rPr>
          <w:rFonts w:cs="Arial"/>
          <w:szCs w:val="22"/>
          <w:lang w:eastAsia="tr-TR"/>
        </w:rPr>
        <w:t>).</w:t>
      </w:r>
    </w:p>
    <w:p w14:paraId="5362100D"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Bir başka ayrımcılık göstergesi evlilik durumuna göre ücretlerin farklı oluşudur. </w:t>
      </w:r>
      <w:proofErr w:type="spellStart"/>
      <w:r w:rsidRPr="00092754">
        <w:rPr>
          <w:rFonts w:cs="Arial"/>
          <w:szCs w:val="22"/>
        </w:rPr>
        <w:t>Şahankaya</w:t>
      </w:r>
      <w:proofErr w:type="spellEnd"/>
      <w:r w:rsidRPr="00092754">
        <w:rPr>
          <w:rFonts w:cs="Arial"/>
          <w:szCs w:val="22"/>
        </w:rPr>
        <w:t xml:space="preserve"> Adar ve Dedeoğlu’nun (2023) Türkiye’de ihracata dayalı ekonomik modelin kadın istihdamına etkisini talep yönlü analiz etmeyi amaçlayan, Malatya, Adıyaman ve Şanlıurfa’da </w:t>
      </w:r>
      <w:r w:rsidRPr="00092754">
        <w:rPr>
          <w:rFonts w:cs="Arial"/>
          <w:szCs w:val="22"/>
        </w:rPr>
        <w:lastRenderedPageBreak/>
        <w:t xml:space="preserve">gerçekleştirdikleri araştırmaya göre, işgücüne katılımda artışlar yaşansa da işverenlerin/yöneticilerin genel tutumlarının kadınları evlilik ve annelik gibi sosyal ilişkiler üzerinden tanımlamak ve kadınların asli sorumluluklarını hane içinde (ev içi işler ve çocuk bakımı) olarak görmek yönünde olduğudur. Buna dayanarak, </w:t>
      </w:r>
      <w:r w:rsidRPr="00092754">
        <w:rPr>
          <w:rFonts w:cs="Arial"/>
          <w:szCs w:val="22"/>
          <w:lang w:eastAsia="tr-TR"/>
        </w:rPr>
        <w:fldChar w:fldCharType="begin"/>
      </w:r>
      <w:r w:rsidRPr="00092754">
        <w:rPr>
          <w:rFonts w:cs="Arial"/>
          <w:szCs w:val="22"/>
          <w:lang w:eastAsia="tr-TR"/>
        </w:rPr>
        <w:instrText xml:space="preserve"> REF _Ref135406696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15</w:t>
      </w:r>
      <w:r w:rsidRPr="00092754">
        <w:rPr>
          <w:rFonts w:cs="Arial"/>
          <w:szCs w:val="22"/>
          <w:lang w:eastAsia="tr-TR"/>
        </w:rPr>
        <w:fldChar w:fldCharType="end"/>
      </w:r>
      <w:r w:rsidRPr="00092754">
        <w:rPr>
          <w:rFonts w:cs="Arial"/>
          <w:szCs w:val="22"/>
          <w:lang w:eastAsia="tr-TR"/>
        </w:rPr>
        <w:t>’in alt panelinde evlilik durumuna göre kadın-erkek farkları verilmiştir. Erkeklerle aynı özelliklere sahip evli olmayan kadınlar, 2023 yılı itibarıyla erkeklere oranla %10, evli olanlar ise %15’in biraz üzerinde daha düşük ücret almaktadırlar.</w:t>
      </w:r>
    </w:p>
    <w:bookmarkEnd w:id="17"/>
    <w:p w14:paraId="740EB164"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Ücretleri belirleyen temel özellikler dikkate alındığında, kadınların kendileriyle benzer konumdaki erkeklere göre çok daha düşük ücretlerle çalıştıkları görülmektedir. Ücretler ayrımcılık göstergesi olarak ele alındığında kadınların dezavantajlı oldukları görülmektedir. </w:t>
      </w:r>
    </w:p>
    <w:p w14:paraId="72B82E07" w14:textId="77777777" w:rsidR="00092754" w:rsidRPr="00196737" w:rsidRDefault="00092754" w:rsidP="00092754">
      <w:pPr>
        <w:pStyle w:val="Caption"/>
        <w:keepNext/>
        <w:spacing w:before="240" w:after="0" w:line="360" w:lineRule="auto"/>
        <w:jc w:val="both"/>
        <w:rPr>
          <w:rFonts w:ascii="Arial" w:hAnsi="Arial" w:cs="Arial"/>
          <w:sz w:val="20"/>
          <w:szCs w:val="20"/>
        </w:rPr>
      </w:pPr>
      <w:bookmarkStart w:id="18" w:name="_Ref135406696"/>
      <w:r w:rsidRPr="00196737">
        <w:rPr>
          <w:rFonts w:ascii="Arial" w:hAnsi="Arial" w:cs="Arial"/>
          <w:sz w:val="20"/>
          <w:szCs w:val="20"/>
        </w:rPr>
        <w:t xml:space="preserve">Şekil </w:t>
      </w:r>
      <w:r w:rsidRPr="00196737">
        <w:rPr>
          <w:rFonts w:ascii="Arial" w:hAnsi="Arial" w:cs="Arial"/>
          <w:sz w:val="20"/>
          <w:szCs w:val="20"/>
        </w:rPr>
        <w:fldChar w:fldCharType="begin"/>
      </w:r>
      <w:r w:rsidRPr="00196737">
        <w:rPr>
          <w:rFonts w:ascii="Arial" w:hAnsi="Arial" w:cs="Arial"/>
          <w:sz w:val="20"/>
          <w:szCs w:val="20"/>
        </w:rPr>
        <w:instrText xml:space="preserve"> SEQ Şekil \* ARABIC </w:instrText>
      </w:r>
      <w:r w:rsidRPr="00196737">
        <w:rPr>
          <w:rFonts w:ascii="Arial" w:hAnsi="Arial" w:cs="Arial"/>
          <w:sz w:val="20"/>
          <w:szCs w:val="20"/>
        </w:rPr>
        <w:fldChar w:fldCharType="separate"/>
      </w:r>
      <w:r w:rsidRPr="00196737">
        <w:rPr>
          <w:rFonts w:ascii="Arial" w:hAnsi="Arial" w:cs="Arial"/>
          <w:noProof/>
          <w:sz w:val="20"/>
          <w:szCs w:val="20"/>
        </w:rPr>
        <w:t>15</w:t>
      </w:r>
      <w:r w:rsidRPr="00196737">
        <w:rPr>
          <w:rFonts w:ascii="Arial" w:hAnsi="Arial" w:cs="Arial"/>
          <w:sz w:val="20"/>
          <w:szCs w:val="20"/>
        </w:rPr>
        <w:fldChar w:fldCharType="end"/>
      </w:r>
      <w:bookmarkEnd w:id="18"/>
      <w:r w:rsidRPr="00196737">
        <w:rPr>
          <w:rFonts w:ascii="Arial" w:hAnsi="Arial" w:cs="Arial"/>
          <w:sz w:val="20"/>
          <w:szCs w:val="20"/>
        </w:rPr>
        <w:t>: Seçilmiş özelliklere göre erkek-kadın ücret farkları, (%)</w:t>
      </w:r>
    </w:p>
    <w:p w14:paraId="1ECAC78B" w14:textId="77777777" w:rsidR="00092754" w:rsidRPr="00092754" w:rsidRDefault="00092754" w:rsidP="00092754">
      <w:pPr>
        <w:spacing w:line="360" w:lineRule="auto"/>
        <w:rPr>
          <w:rFonts w:cs="Arial"/>
          <w:szCs w:val="22"/>
          <w:lang w:eastAsia="tr-TR"/>
        </w:rPr>
      </w:pPr>
    </w:p>
    <w:p w14:paraId="6455E2DB" w14:textId="77777777" w:rsidR="00092754" w:rsidRPr="00092754" w:rsidRDefault="00092754" w:rsidP="00092754">
      <w:pPr>
        <w:spacing w:line="360" w:lineRule="auto"/>
        <w:rPr>
          <w:rFonts w:cs="Arial"/>
          <w:szCs w:val="22"/>
          <w:lang w:eastAsia="tr-TR"/>
        </w:rPr>
      </w:pPr>
      <w:r w:rsidRPr="00092754">
        <w:rPr>
          <w:rFonts w:cs="Arial"/>
          <w:noProof/>
          <w:szCs w:val="22"/>
          <w14:ligatures w14:val="standardContextual"/>
        </w:rPr>
        <w:drawing>
          <wp:inline distT="0" distB="0" distL="0" distR="0" wp14:anchorId="67B21617" wp14:editId="3606518A">
            <wp:extent cx="5731510" cy="3745230"/>
            <wp:effectExtent l="0" t="0" r="2540" b="7620"/>
            <wp:docPr id="1857627567" name="Chart 1">
              <a:extLst xmlns:a="http://schemas.openxmlformats.org/drawingml/2006/main">
                <a:ext uri="{FF2B5EF4-FFF2-40B4-BE49-F238E27FC236}">
                  <a16:creationId xmlns:a16="http://schemas.microsoft.com/office/drawing/2014/main" id="{3C54A58C-352B-E864-FB27-11308349D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ECD0B6" w14:textId="77777777" w:rsidR="00092754" w:rsidRPr="00092754" w:rsidRDefault="00092754" w:rsidP="00092754">
      <w:pPr>
        <w:spacing w:line="360" w:lineRule="auto"/>
        <w:rPr>
          <w:rFonts w:cs="Arial"/>
          <w:szCs w:val="22"/>
          <w:lang w:eastAsia="tr-TR"/>
        </w:rPr>
      </w:pPr>
    </w:p>
    <w:p w14:paraId="110FB834" w14:textId="77777777" w:rsidR="00092754" w:rsidRDefault="00092754" w:rsidP="00092754">
      <w:pPr>
        <w:spacing w:line="360" w:lineRule="auto"/>
        <w:rPr>
          <w:rFonts w:cs="Arial"/>
          <w:szCs w:val="22"/>
          <w:lang w:eastAsia="tr-TR"/>
        </w:rPr>
      </w:pPr>
      <w:r w:rsidRPr="00092754">
        <w:rPr>
          <w:rFonts w:cs="Arial"/>
          <w:noProof/>
          <w:szCs w:val="22"/>
          <w14:ligatures w14:val="standardContextual"/>
        </w:rPr>
        <w:lastRenderedPageBreak/>
        <w:drawing>
          <wp:inline distT="0" distB="0" distL="0" distR="0" wp14:anchorId="2B72E52A" wp14:editId="71CE416A">
            <wp:extent cx="5731510" cy="3745230"/>
            <wp:effectExtent l="0" t="0" r="2540" b="7620"/>
            <wp:docPr id="979195926" name="Chart 1">
              <a:extLst xmlns:a="http://schemas.openxmlformats.org/drawingml/2006/main">
                <a:ext uri="{FF2B5EF4-FFF2-40B4-BE49-F238E27FC236}">
                  <a16:creationId xmlns:a16="http://schemas.microsoft.com/office/drawing/2014/main" id="{9A3B8A70-FB44-199E-E3EC-A547D7AAD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301695" w14:textId="77777777" w:rsidR="00196737" w:rsidRDefault="00196737" w:rsidP="00092754">
      <w:pPr>
        <w:spacing w:line="360" w:lineRule="auto"/>
        <w:rPr>
          <w:rFonts w:cs="Arial"/>
          <w:b/>
          <w:bCs/>
          <w:szCs w:val="22"/>
          <w:lang w:eastAsia="tr-TR"/>
        </w:rPr>
      </w:pPr>
    </w:p>
    <w:p w14:paraId="0DB75427" w14:textId="3D5E7EB7" w:rsidR="00196737" w:rsidRPr="00196737" w:rsidRDefault="00196737" w:rsidP="00092754">
      <w:pPr>
        <w:spacing w:line="360" w:lineRule="auto"/>
        <w:rPr>
          <w:rFonts w:cs="Arial"/>
          <w:b/>
          <w:bCs/>
          <w:szCs w:val="22"/>
          <w:lang w:eastAsia="tr-TR"/>
        </w:rPr>
      </w:pPr>
      <w:r w:rsidRPr="00196737">
        <w:rPr>
          <w:rFonts w:cs="Arial"/>
          <w:b/>
          <w:bCs/>
          <w:szCs w:val="22"/>
          <w:lang w:eastAsia="tr-TR"/>
        </w:rPr>
        <w:t xml:space="preserve">Mesleki Pozisyon </w:t>
      </w:r>
    </w:p>
    <w:p w14:paraId="431A1536"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İktisat literatüründe tartışılan konulardan biri de kadınların bir “cam tavan” ile karşı karşıya olduklarıdır. Bu, kadınların hak ettikleri terfileri alamadıkları anlamına gelmektedir. HİA verilerinden yola çıkarak, kadınların işyerlerindeki mesleki pozisyonları hakkında bilgi edinmek mümkündür.</w:t>
      </w:r>
    </w:p>
    <w:p w14:paraId="5AAC89B0" w14:textId="452D54DA" w:rsidR="00092754" w:rsidRPr="00092754" w:rsidRDefault="00092754" w:rsidP="00092754">
      <w:pPr>
        <w:spacing w:before="240" w:line="360" w:lineRule="auto"/>
        <w:rPr>
          <w:rFonts w:cs="Arial"/>
          <w:szCs w:val="22"/>
          <w:lang w:eastAsia="tr-TR"/>
        </w:rPr>
      </w:pPr>
      <w:r w:rsidRPr="00092754">
        <w:rPr>
          <w:rFonts w:cs="Arial"/>
          <w:szCs w:val="22"/>
          <w:lang w:eastAsia="tr-TR"/>
        </w:rPr>
        <w:t>Yönetici pozisyonundaki kadınların oranı 2004 yılında %7 seviyesinden 2022 yılında %19,6 seviyesine ulaşmıştır</w:t>
      </w:r>
      <w:r w:rsidRPr="00092754">
        <w:rPr>
          <w:rStyle w:val="FootnoteReference"/>
          <w:rFonts w:cs="Arial"/>
          <w:szCs w:val="22"/>
          <w:lang w:eastAsia="tr-TR"/>
        </w:rPr>
        <w:footnoteReference w:id="8"/>
      </w:r>
      <w:r w:rsidRPr="00092754">
        <w:rPr>
          <w:rFonts w:cs="Arial"/>
          <w:szCs w:val="22"/>
          <w:lang w:eastAsia="tr-TR"/>
        </w:rPr>
        <w:t xml:space="preserve">. </w:t>
      </w:r>
      <w:r w:rsidRPr="00092754">
        <w:rPr>
          <w:rFonts w:cs="Arial"/>
          <w:color w:val="000000"/>
          <w:szCs w:val="22"/>
          <w:shd w:val="clear" w:color="auto" w:fill="FFFFFF"/>
        </w:rPr>
        <w:t>Bu oran 2022 yılı için OECD ülkelerinin ortalamasının (%29,6) altındadır.</w:t>
      </w:r>
      <w:r w:rsidRPr="00092754">
        <w:rPr>
          <w:rStyle w:val="FootnoteReference"/>
          <w:rFonts w:cs="Arial"/>
          <w:color w:val="000000"/>
          <w:szCs w:val="22"/>
          <w:shd w:val="clear" w:color="auto" w:fill="FFFFFF"/>
        </w:rPr>
        <w:footnoteReference w:id="9"/>
      </w:r>
      <w:r w:rsidRPr="00092754">
        <w:rPr>
          <w:rFonts w:cs="Arial"/>
          <w:color w:val="000000"/>
          <w:szCs w:val="22"/>
          <w:shd w:val="clear" w:color="auto" w:fill="FFFFFF"/>
        </w:rPr>
        <w:t xml:space="preserve">  Türkiye’de </w:t>
      </w:r>
      <w:r w:rsidRPr="00092754">
        <w:rPr>
          <w:rFonts w:cs="Arial"/>
          <w:szCs w:val="22"/>
          <w:lang w:eastAsia="tr-TR"/>
        </w:rPr>
        <w:t>profesyonel meslek grupları, tekniker, teknisyen ve yardımcı profesyonel meslek gruplarında ise oran ortalama %30’dur. 2004-2023 yılları niteliksiz işlerde kadın istihdamı %3 puan artarken (%12,2’den%14,8’e), nitelik gerektiren işlerde kadın istihdamı %21’lerden %11’lere azalmıştır</w:t>
      </w:r>
      <w:r w:rsidR="00196737">
        <w:rPr>
          <w:rFonts w:cs="Arial"/>
          <w:szCs w:val="22"/>
          <w:lang w:eastAsia="tr-TR"/>
        </w:rPr>
        <w:t xml:space="preserve"> </w:t>
      </w:r>
      <w:r w:rsidRPr="00092754">
        <w:rPr>
          <w:rFonts w:cs="Arial"/>
          <w:szCs w:val="22"/>
          <w:lang w:eastAsia="tr-TR"/>
        </w:rPr>
        <w:t>(</w:t>
      </w:r>
      <w:r w:rsidR="00196737" w:rsidRPr="00092754">
        <w:rPr>
          <w:rFonts w:cs="Arial"/>
          <w:szCs w:val="22"/>
          <w:lang w:eastAsia="tr-TR"/>
        </w:rPr>
        <w:t>%21,3’ten</w:t>
      </w:r>
      <w:r w:rsidRPr="00092754">
        <w:rPr>
          <w:rFonts w:cs="Arial"/>
          <w:szCs w:val="22"/>
          <w:lang w:eastAsia="tr-TR"/>
        </w:rPr>
        <w:t xml:space="preserve"> %10,7’e). </w:t>
      </w:r>
    </w:p>
    <w:p w14:paraId="282B134F" w14:textId="77777777" w:rsidR="00092754" w:rsidRPr="00092754" w:rsidRDefault="00092754" w:rsidP="00092754">
      <w:pPr>
        <w:spacing w:before="240" w:line="360" w:lineRule="auto"/>
        <w:rPr>
          <w:rFonts w:cs="Arial"/>
          <w:szCs w:val="22"/>
          <w:lang w:eastAsia="tr-TR"/>
        </w:rPr>
      </w:pPr>
      <w:r w:rsidRPr="00092754">
        <w:rPr>
          <w:rFonts w:cs="Arial"/>
          <w:color w:val="000000"/>
          <w:szCs w:val="22"/>
          <w:shd w:val="clear" w:color="auto" w:fill="FFFFFF"/>
        </w:rPr>
        <w:t xml:space="preserve">Bu raporu hazırlayanların yakından gözlemlediği üzere akademisyenlerin yapılanmadaki yerleri, bu ayrımcılığa belki de en iyi örneği oluşturmaktadır. Kadın akademisyenler için profesör kadrosundaki kadın oranının azlığı, bize kadınların iş hayatında uğradığı ayrımcılığı </w:t>
      </w:r>
      <w:r w:rsidRPr="00092754">
        <w:rPr>
          <w:rFonts w:cs="Arial"/>
          <w:color w:val="000000"/>
          <w:szCs w:val="22"/>
          <w:shd w:val="clear" w:color="auto" w:fill="FFFFFF"/>
        </w:rPr>
        <w:lastRenderedPageBreak/>
        <w:t>en net olarak gösteren istatistikleri sağlamaktadır. 2022 TÜİK Yükseköğretim İstatistiklerine göre yükseköğretimde görevli profesörler içinde kadın profesör oranı 2010-2011 öğretim yılında %27,6 iken 2022-2023 öğretim yılında %33,89 olmuştur. Doçent kadrosunda yer alan kadın oranı 2022-2023 öğretim yılında %40,78 iken öğretim görevlisi kadrosunda yer alan kadın oranı %51,41’dir.  Kadın akademisyenler kariyer basamaklarında yükselirken elenmektedir.</w:t>
      </w:r>
    </w:p>
    <w:p w14:paraId="17908688"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Özetle, istatistikler, kadınların ortalama eğitimlerinin arttığını buna rağmen kadın istihdamında son 15 senede gözlemlenen artışın nitelikli işgücünde istihdamdan çok niteliksiz işlerde gerçekleştiğini göstermektedir. Düşük ücretli niteliksiz işler, işverenlerin düşük beceri talebi gibi kadınların eğitimlerinin getirisini azaltır. Bu nedenle yüksek nitelikli iş imkanlarının kadınlar için arttırılması kadınların eğitimlerine yapacakları yatırımın getirisini arttıracaktır.</w:t>
      </w:r>
    </w:p>
    <w:p w14:paraId="1E85D82A" w14:textId="77777777" w:rsidR="00092754" w:rsidRDefault="00092754" w:rsidP="00092754">
      <w:pPr>
        <w:spacing w:before="240" w:line="360" w:lineRule="auto"/>
        <w:rPr>
          <w:rFonts w:cs="Arial"/>
          <w:color w:val="000000"/>
          <w:szCs w:val="22"/>
        </w:rPr>
      </w:pPr>
      <w:r w:rsidRPr="00092754">
        <w:rPr>
          <w:rFonts w:cs="Arial"/>
          <w:color w:val="000000"/>
          <w:szCs w:val="22"/>
        </w:rPr>
        <w:t xml:space="preserve">Bunlar dışında, şirketlerin yapıları ve sahipliğinin de önem taşıdığına dair çalışmalar mevcuttur. Örneğin, Karamollaoğlu ve </w:t>
      </w:r>
      <w:proofErr w:type="spellStart"/>
      <w:r w:rsidRPr="00092754">
        <w:rPr>
          <w:rFonts w:cs="Arial"/>
          <w:color w:val="000000"/>
          <w:szCs w:val="22"/>
        </w:rPr>
        <w:t>Soybilen</w:t>
      </w:r>
      <w:proofErr w:type="spellEnd"/>
      <w:r w:rsidRPr="00092754">
        <w:rPr>
          <w:rFonts w:cs="Arial"/>
          <w:color w:val="000000"/>
          <w:szCs w:val="22"/>
        </w:rPr>
        <w:t xml:space="preserve"> (2020) araştırmalarında özellikle yabancı mülkiyet ortaklı şirketlerde kadın istihdamının yüksek olduğunu göstermişlerdir. Bu durumu da yabancı yatırımcının gelişmekte olan ülkelerde kadın erkek arasındaki maaş farkını fırsata çevirme isteği olarak açıklamışlardır.</w:t>
      </w:r>
    </w:p>
    <w:p w14:paraId="176BE9D3" w14:textId="4A3BCC1E" w:rsidR="00196737" w:rsidRPr="00196737" w:rsidRDefault="00A35E3D" w:rsidP="00092754">
      <w:pPr>
        <w:spacing w:before="240" w:line="360" w:lineRule="auto"/>
        <w:rPr>
          <w:rFonts w:cs="Arial"/>
          <w:b/>
          <w:bCs/>
          <w:szCs w:val="22"/>
          <w:lang w:eastAsia="tr-TR"/>
        </w:rPr>
      </w:pPr>
      <w:r>
        <w:rPr>
          <w:rFonts w:cs="Arial"/>
          <w:b/>
          <w:bCs/>
          <w:color w:val="000000"/>
          <w:szCs w:val="22"/>
        </w:rPr>
        <w:t>6.2.</w:t>
      </w:r>
      <w:r w:rsidR="002F7FAF">
        <w:rPr>
          <w:rFonts w:cs="Arial"/>
          <w:b/>
          <w:bCs/>
          <w:color w:val="000000"/>
          <w:szCs w:val="22"/>
        </w:rPr>
        <w:t xml:space="preserve"> </w:t>
      </w:r>
      <w:r w:rsidR="00196737" w:rsidRPr="00196737">
        <w:rPr>
          <w:rFonts w:cs="Arial"/>
          <w:b/>
          <w:bCs/>
          <w:color w:val="000000"/>
          <w:szCs w:val="22"/>
        </w:rPr>
        <w:t xml:space="preserve">Tutum ve Davranışlar </w:t>
      </w:r>
    </w:p>
    <w:p w14:paraId="3476E345" w14:textId="77777777" w:rsidR="00092754" w:rsidRPr="00092754" w:rsidRDefault="00092754" w:rsidP="00092754">
      <w:pPr>
        <w:spacing w:before="240" w:line="360" w:lineRule="auto"/>
        <w:rPr>
          <w:rFonts w:cs="Arial"/>
          <w:szCs w:val="22"/>
        </w:rPr>
      </w:pPr>
      <w:r w:rsidRPr="00092754">
        <w:rPr>
          <w:rFonts w:cs="Arial"/>
          <w:szCs w:val="22"/>
        </w:rPr>
        <w:t>Kadınların işgücüne katılımını belirleyen en önemli faktörlerden biri de tutum ve davranışlardır. 2000’li yıllarda artan bir şekilde sosyal politikaların cinsiyet perspektifinden incelenmesiyle çalışma piyasasının koşulları, toplumsal normlar ve kadın emeği ve istihdamı arasındaki ilişki hem küresel hem Türkiye’ye özgü dinamikler çerçevesinde ele alınmıştır (Ecevit, 2013). Refah rejimleri yaklaşımının (</w:t>
      </w:r>
      <w:proofErr w:type="spellStart"/>
      <w:r w:rsidRPr="00092754">
        <w:rPr>
          <w:rFonts w:cs="Arial"/>
          <w:szCs w:val="22"/>
        </w:rPr>
        <w:t>Esping</w:t>
      </w:r>
      <w:proofErr w:type="spellEnd"/>
      <w:r w:rsidRPr="00092754">
        <w:rPr>
          <w:rFonts w:cs="Arial"/>
          <w:szCs w:val="22"/>
        </w:rPr>
        <w:t xml:space="preserve">-Andersen, 1990) toplumsal cinsiyete duyarlılaştırılmasını teşvik eden çalışmalar, kadınların ücretli işlerin dışında kalan, yaşlı, engelli, çocuk bakımı gibi hane içi emeğini ve kadınlarla erkeklerin ücretli çalışma koşullarındaki eşitsizlikleri görünür kılmıştır (Özar ve Yakut-Çakar, 2013). </w:t>
      </w:r>
      <w:proofErr w:type="spellStart"/>
      <w:r w:rsidRPr="00092754">
        <w:rPr>
          <w:rFonts w:cs="Arial"/>
          <w:szCs w:val="22"/>
        </w:rPr>
        <w:t>Orloff’un</w:t>
      </w:r>
      <w:proofErr w:type="spellEnd"/>
      <w:r w:rsidRPr="00092754">
        <w:rPr>
          <w:rFonts w:cs="Arial"/>
          <w:szCs w:val="22"/>
        </w:rPr>
        <w:t xml:space="preserve"> (1993) evlilik ve aile ilişkileri, cinsiyete dayalı emek paylaşımı ve kadınların ücretli işe erişimi arasındaki bağlantıların incelenmesine dair yaklaşımı Türkiye gibi bakım hizmetlerinin ağırlıkla kadınlar tarafında üstlenildiği bağlamlarda önemli olmuştur (Özar ve </w:t>
      </w:r>
      <w:proofErr w:type="spellStart"/>
      <w:r w:rsidRPr="00092754">
        <w:rPr>
          <w:rFonts w:cs="Arial"/>
          <w:szCs w:val="22"/>
        </w:rPr>
        <w:t>Yakur</w:t>
      </w:r>
      <w:proofErr w:type="spellEnd"/>
      <w:r w:rsidRPr="00092754">
        <w:rPr>
          <w:rFonts w:cs="Arial"/>
          <w:szCs w:val="22"/>
        </w:rPr>
        <w:t xml:space="preserve">-Çakar, 2003). Birçok çalışma, hane içi emek ve (çocuk, yaşlı, engelli) bakımının büyük ölçüde kadınlar tarafından ve ücretsiz gerçekleştirilmesinin kadınların işgücüne düşük katılımını açıklayan en önemli etkenlerden biri olduğunu öne sürmüştür (Memiş vd., 2017, Memiş, </w:t>
      </w:r>
      <w:proofErr w:type="spellStart"/>
      <w:r w:rsidRPr="00092754">
        <w:rPr>
          <w:rFonts w:cs="Arial"/>
          <w:szCs w:val="22"/>
        </w:rPr>
        <w:t>Öneş</w:t>
      </w:r>
      <w:proofErr w:type="spellEnd"/>
      <w:r w:rsidRPr="00092754">
        <w:rPr>
          <w:rFonts w:cs="Arial"/>
          <w:szCs w:val="22"/>
        </w:rPr>
        <w:t xml:space="preserve"> ve Kızılırmak, 2012; Ecevit, 1998; Özar, 1994; Özar ve Yakut-Çakar 2013). Hane içi emeğin büyük oranda kadınlar tarafından üstlenilmesi, ücretli işgücünde olan kadınların çifte yüküne sebep olurken, kadınların yarı zamanlı, ev eksenli, düşük ücretli </w:t>
      </w:r>
      <w:r w:rsidRPr="00092754">
        <w:rPr>
          <w:rFonts w:cs="Arial"/>
          <w:szCs w:val="22"/>
        </w:rPr>
        <w:lastRenderedPageBreak/>
        <w:t>ve güvencesiz işlerde, Dünya Çalışma Örgütü’nün tanımıyla “kırılgan istihdamda” yer almalarına yol açmaktadır. Bakım hizmetlerinin erişilebilirliğinin kadınların ücretli işgücüne katılım durumunu iyileştireceğini, yarı zamanlıdan tam zamanlıya, düşük vasıflıdan profesyonel işlere geçmelerini sağlayacağı öne sürülmektedir (Ekiz Gökmen 2022). Bunlara koşut şekilde, Tunalı, Kırdar ve Dayıoğlu (2021), Türkiye’de 2008 ve sonrasında belirgin bir şekilde artan kadın işgücüne katılımında en önemli etkinin toplumsal normlardaki değişim olduğunu vurgulamışlardır.</w:t>
      </w:r>
    </w:p>
    <w:p w14:paraId="4FF99399" w14:textId="77777777" w:rsidR="00092754" w:rsidRPr="00092754" w:rsidRDefault="00092754" w:rsidP="00092754">
      <w:pPr>
        <w:spacing w:before="240" w:line="360" w:lineRule="auto"/>
        <w:rPr>
          <w:rFonts w:cs="Arial"/>
          <w:color w:val="000000" w:themeColor="text1"/>
          <w:szCs w:val="22"/>
          <w:shd w:val="clear" w:color="auto" w:fill="FFFFFF"/>
          <w14:textOutline w14:w="0" w14:cap="flat" w14:cmpd="sng" w14:algn="ctr">
            <w14:noFill/>
            <w14:prstDash w14:val="solid"/>
            <w14:round/>
          </w14:textOutline>
        </w:rPr>
      </w:pPr>
      <w:r w:rsidRPr="00092754">
        <w:rPr>
          <w:rFonts w:cs="Arial"/>
          <w:color w:val="000000" w:themeColor="text1"/>
          <w:szCs w:val="22"/>
          <w14:textOutline w14:w="0" w14:cap="flat" w14:cmpd="sng" w14:algn="ctr">
            <w14:noFill/>
            <w14:prstDash w14:val="solid"/>
            <w14:round/>
          </w14:textOutline>
        </w:rPr>
        <w:t>TÜİK Hane Halkı İşgücü Araştırması’na göre hane halkında 3 yaşından küçük çocuğun olduğu 24-49 yaş arası bireylerin istihdam oranı son 10 yılda ortalama %60 seviyesindedir. Kadınların istihdamı sadece %24’ten %26’ya yükselmiştir. Erkek istihdamı ise %90’lar seviyesindedir. Aynı yaş grubunda aynı dönemde hane halkında çocuk olmayan bireyler için çalışma oranları %66’ya çıkarken kadınlar için bu oran ortalamada %51’lere yükselmiştir. Aynı zamanda son 10 yılda %48’lerden %56’ya yükselmiştir. Veriler niteliksel literatürü destekler niteliktedir. Kadının işgücüne katılmaması üzerine yapılan niteliksel çalışmalar, eşlerden izin alamama, hane içi iş yükü, bakım sorumlulukları gibi etmenlerin de belirleyici olduğunu öne sürmektedir (</w:t>
      </w:r>
      <w:proofErr w:type="spellStart"/>
      <w:r w:rsidRPr="00092754">
        <w:rPr>
          <w:rFonts w:cs="Arial"/>
          <w:color w:val="000000" w:themeColor="text1"/>
          <w:szCs w:val="22"/>
          <w14:textOutline w14:w="0" w14:cap="flat" w14:cmpd="sng" w14:algn="ctr">
            <w14:noFill/>
            <w14:prstDash w14:val="solid"/>
            <w14:round/>
          </w14:textOutline>
        </w:rPr>
        <w:t>İlkkaracan</w:t>
      </w:r>
      <w:proofErr w:type="spellEnd"/>
      <w:r w:rsidRPr="00092754">
        <w:rPr>
          <w:rFonts w:cs="Arial"/>
          <w:color w:val="000000" w:themeColor="text1"/>
          <w:szCs w:val="22"/>
          <w14:textOutline w14:w="0" w14:cap="flat" w14:cmpd="sng" w14:algn="ctr">
            <w14:noFill/>
            <w14:prstDash w14:val="solid"/>
            <w14:round/>
          </w14:textOutline>
        </w:rPr>
        <w:t xml:space="preserve"> 2010, 2012). Hane içi özellikle çocuk bakımının kadınlar tarafından üstlenilmesi kadının işgücüne katılımı önündeki en büyük engel olmaya devam etmektedir. Literatürde kız çocuklarının ev içi bakım emeğinin yarattığı kırılganlıklara da işaret edilmektedir (Akkan, 2023). </w:t>
      </w:r>
    </w:p>
    <w:p w14:paraId="34A04400" w14:textId="63AA31C2" w:rsidR="00092754" w:rsidRPr="00092754" w:rsidRDefault="00092754" w:rsidP="00092754">
      <w:pPr>
        <w:spacing w:before="240" w:line="360" w:lineRule="auto"/>
        <w:rPr>
          <w:rFonts w:cs="Arial"/>
          <w:color w:val="156082" w:themeColor="accent1"/>
          <w:szCs w:val="22"/>
          <w:shd w:val="clear" w:color="auto" w:fill="FFFFFF"/>
        </w:rPr>
      </w:pPr>
      <w:r w:rsidRPr="00092754">
        <w:rPr>
          <w:rFonts w:cs="Arial"/>
          <w:color w:val="000000"/>
          <w:szCs w:val="22"/>
          <w:shd w:val="clear" w:color="auto" w:fill="FFFFFF"/>
        </w:rPr>
        <w:t xml:space="preserve">Türkiye Aile Yapısı Araştırması 2021 verilerine göre erkeklerin %40,2’si kadınların ise %31,5’i kadının asli görevinin çocuk bakımı ve ev işleri olduğunu düşünmektedir. Aynı araştırmaya göre erkeklerin %32,3’ü kadınların ise %23,1’i </w:t>
      </w:r>
      <w:r w:rsidRPr="00092754">
        <w:rPr>
          <w:rFonts w:cs="Arial"/>
          <w:szCs w:val="22"/>
          <w:lang w:eastAsia="tr-TR"/>
        </w:rPr>
        <w:t xml:space="preserve">ücretli işte </w:t>
      </w:r>
      <w:r w:rsidRPr="00092754">
        <w:rPr>
          <w:rFonts w:cs="Arial"/>
          <w:color w:val="000000"/>
          <w:szCs w:val="22"/>
          <w:shd w:val="clear" w:color="auto" w:fill="FFFFFF"/>
        </w:rPr>
        <w:t xml:space="preserve">çalışan kadınların evle ilgili sorumluluklarını ihmal edeceği yönünde yanıt vermiştir. Aynı araştırmada hane halkında işlerin kimler tarafından gerçekleştirildiği de sorulmuştur. Ev işlerini genellikle kadınların üstlendiği görülmüştür. Kadınlar en fazla %94,4 ile çocuk bakımı, %85,6 ile çamaşır ve bulaşık yıkama (makineyle bile olsa), %85,4 ile yemek yapma ve evin günlük toplanması ve temizlenmesi işlerini üstlenirken erkekler en fazla %74,1 ile aylık faturaların ödenmesi, %65,2 ile küçük bakım, onarım, tamir işlerini üstlenmiştir. Araştırma sonuçları Türkiye hane içi </w:t>
      </w:r>
      <w:r w:rsidR="001A16B1" w:rsidRPr="00092754">
        <w:rPr>
          <w:rFonts w:cs="Arial"/>
          <w:color w:val="000000"/>
          <w:szCs w:val="22"/>
          <w:shd w:val="clear" w:color="auto" w:fill="FFFFFF"/>
        </w:rPr>
        <w:t>iş bölümünde</w:t>
      </w:r>
      <w:r w:rsidRPr="00092754">
        <w:rPr>
          <w:rFonts w:cs="Arial"/>
          <w:color w:val="000000"/>
          <w:szCs w:val="22"/>
          <w:shd w:val="clear" w:color="auto" w:fill="FFFFFF"/>
        </w:rPr>
        <w:t xml:space="preserve"> kadının görevinin temizlik ve çocuk bakımı, erkeğin görevinin ise evin geçimini sağlamak olduğunu göstermektedir. </w:t>
      </w:r>
      <w:r w:rsidRPr="00092754">
        <w:rPr>
          <w:rFonts w:cs="Arial"/>
          <w:szCs w:val="22"/>
        </w:rPr>
        <w:t>Pandemi sırasında yapılan bazı çalışmalar, kadınların hane içi iş yükünün ve erkeklerin ve kadınların bu sorumlulukları yerine getirmek için harcadıkları zaman arasındaki uçurumun daha da arttığını göstermiştir (</w:t>
      </w:r>
      <w:proofErr w:type="spellStart"/>
      <w:r w:rsidRPr="00092754">
        <w:rPr>
          <w:rFonts w:cs="Arial"/>
          <w:szCs w:val="22"/>
        </w:rPr>
        <w:t>İlkkaracan</w:t>
      </w:r>
      <w:proofErr w:type="spellEnd"/>
      <w:r w:rsidRPr="00092754">
        <w:rPr>
          <w:rFonts w:cs="Arial"/>
          <w:szCs w:val="22"/>
        </w:rPr>
        <w:t xml:space="preserve"> ve Memiş, 2021). </w:t>
      </w:r>
    </w:p>
    <w:p w14:paraId="035D91AA" w14:textId="12540099" w:rsidR="00092754" w:rsidRPr="00092754" w:rsidRDefault="00092754" w:rsidP="00092754">
      <w:pPr>
        <w:spacing w:before="240" w:line="360" w:lineRule="auto"/>
        <w:rPr>
          <w:rFonts w:cs="Arial"/>
          <w:szCs w:val="22"/>
        </w:rPr>
      </w:pPr>
      <w:r w:rsidRPr="00092754">
        <w:rPr>
          <w:rFonts w:cs="Arial"/>
          <w:szCs w:val="22"/>
        </w:rPr>
        <w:t xml:space="preserve">Bütün bu çalışmalar, kadınların işgücüne katılımı belirleyen en önemli etmenlerden birinin tutum ve davranışlar olduğuna işaret etmektedir. </w:t>
      </w:r>
      <w:proofErr w:type="spellStart"/>
      <w:r w:rsidRPr="00092754">
        <w:rPr>
          <w:rFonts w:cs="Arial"/>
          <w:szCs w:val="22"/>
        </w:rPr>
        <w:t>Hanehalkı</w:t>
      </w:r>
      <w:proofErr w:type="spellEnd"/>
      <w:r w:rsidRPr="00092754">
        <w:rPr>
          <w:rFonts w:cs="Arial"/>
          <w:szCs w:val="22"/>
        </w:rPr>
        <w:t xml:space="preserve"> İşgücü </w:t>
      </w:r>
      <w:r w:rsidR="001A16B1" w:rsidRPr="00092754">
        <w:rPr>
          <w:rFonts w:cs="Arial"/>
          <w:szCs w:val="22"/>
        </w:rPr>
        <w:t>Anketlerinden</w:t>
      </w:r>
      <w:r w:rsidRPr="00092754">
        <w:rPr>
          <w:rFonts w:cs="Arial"/>
          <w:szCs w:val="22"/>
        </w:rPr>
        <w:t xml:space="preserve"> derlenen veriler bu soruya yanıt vermekten uzaktır. Bu nedenle bu raporda </w:t>
      </w:r>
      <w:r w:rsidRPr="00092754">
        <w:rPr>
          <w:rFonts w:cs="Arial"/>
          <w:szCs w:val="22"/>
          <w:lang w:eastAsia="tr-TR"/>
        </w:rPr>
        <w:t xml:space="preserve">toplumsal cinsiyet eşitliğine </w:t>
      </w:r>
      <w:r w:rsidRPr="00092754">
        <w:rPr>
          <w:rFonts w:cs="Arial"/>
          <w:szCs w:val="22"/>
          <w:lang w:eastAsia="tr-TR"/>
        </w:rPr>
        <w:lastRenderedPageBreak/>
        <w:t xml:space="preserve">yönelik tutumların kadınların işgücüne katılımlarını etkileyen faktörleri belirlemek için </w:t>
      </w:r>
      <w:r w:rsidRPr="00092754">
        <w:rPr>
          <w:rFonts w:cs="Arial"/>
          <w:szCs w:val="22"/>
        </w:rPr>
        <w:t>2018 yılında Türkiye’de uygulanan Dünya Değerler Anketi’nin sonuçları kullanılmıştır.</w:t>
      </w:r>
      <w:r w:rsidRPr="00092754">
        <w:rPr>
          <w:rStyle w:val="FootnoteReference"/>
          <w:rFonts w:cs="Arial"/>
          <w:szCs w:val="22"/>
        </w:rPr>
        <w:footnoteReference w:id="10"/>
      </w:r>
      <w:r w:rsidRPr="00092754">
        <w:rPr>
          <w:rFonts w:cs="Arial"/>
          <w:szCs w:val="22"/>
        </w:rPr>
        <w:t xml:space="preserve"> Ankette kullanılan sorulardan kadınların çalışmasına ve yönetici pozisyonlarda yer almasına dair soruların bir kısmı kullanarak toplumsal cinsiyet eşitliğine yönelik tutumları özetleyecek endeks oluşturulmuştur.</w:t>
      </w:r>
      <w:r w:rsidRPr="00092754">
        <w:rPr>
          <w:rStyle w:val="FootnoteReference"/>
          <w:rFonts w:cs="Arial"/>
          <w:szCs w:val="22"/>
        </w:rPr>
        <w:footnoteReference w:id="11"/>
      </w:r>
      <w:r w:rsidRPr="00092754">
        <w:rPr>
          <w:rFonts w:cs="Arial"/>
          <w:szCs w:val="22"/>
        </w:rPr>
        <w:t xml:space="preserve"> Endeks oluşturmak için Temel Bileşenler Analizi kullanılmıştır.  Düşük endeks değerleri ataerkil toplumsal cinsiyet tutumlarını, yüksek endeks değerleri ise eşitlikçi toplumsal cinsiyet tutumlarını göstermektedir. Endeks değerleri 0-100 arasında normalize edilmiştir. </w:t>
      </w:r>
    </w:p>
    <w:p w14:paraId="37A9DC2F" w14:textId="77777777" w:rsidR="00092754" w:rsidRPr="00092754" w:rsidRDefault="00092754" w:rsidP="00092754">
      <w:pPr>
        <w:spacing w:before="240" w:line="360" w:lineRule="auto"/>
        <w:rPr>
          <w:rFonts w:cs="Arial"/>
          <w:b/>
          <w:bCs/>
          <w:color w:val="FF0000"/>
          <w:szCs w:val="22"/>
        </w:rPr>
      </w:pPr>
      <w:r w:rsidRPr="00092754">
        <w:rPr>
          <w:rFonts w:cs="Arial"/>
          <w:szCs w:val="22"/>
        </w:rPr>
        <w:t xml:space="preserve">Elde edilen endeks değerleri, kadınların ortalamasının erkeklerin ortalamasından daha yüksek olduğunu göstermektedir. Kadınların için Türkiye ortalaması 49,46 iken erkeklerin ortalaması 42,01’tür. Bir diğer deyişle, kadınlar erkeklere nazaran daha eşitlikçi toplumsal cinsiyet normlar benimsemektedir. </w:t>
      </w:r>
    </w:p>
    <w:p w14:paraId="0A70BE1C" w14:textId="77777777" w:rsidR="00092754" w:rsidRPr="008C41B1" w:rsidRDefault="00092754" w:rsidP="00092754">
      <w:pPr>
        <w:spacing w:before="240" w:line="360" w:lineRule="auto"/>
        <w:rPr>
          <w:rFonts w:cs="Arial"/>
          <w:szCs w:val="22"/>
        </w:rPr>
      </w:pPr>
      <w:r w:rsidRPr="008C41B1">
        <w:rPr>
          <w:rFonts w:cs="Arial"/>
          <w:color w:val="000000" w:themeColor="text1"/>
          <w:szCs w:val="22"/>
        </w:rPr>
        <w:t xml:space="preserve">Bununla birlikte, bekleneceği gibi, </w:t>
      </w:r>
      <w:r w:rsidRPr="008C41B1">
        <w:rPr>
          <w:rFonts w:cs="Arial"/>
          <w:szCs w:val="22"/>
        </w:rPr>
        <w:t xml:space="preserve">endeks değerleri bölgeler arasında değişiklik göstermektedir. Kadınlar ve erkeklerin endeks değerlerinin bölgelere göre dağılımı </w:t>
      </w:r>
      <w:r w:rsidRPr="008C41B1">
        <w:rPr>
          <w:rFonts w:cs="Arial"/>
          <w:szCs w:val="22"/>
        </w:rPr>
        <w:fldChar w:fldCharType="begin"/>
      </w:r>
      <w:r w:rsidRPr="008C41B1">
        <w:rPr>
          <w:rFonts w:cs="Arial"/>
          <w:szCs w:val="22"/>
        </w:rPr>
        <w:instrText xml:space="preserve"> REF _Ref135409835 \h  \* MERGEFORMAT </w:instrText>
      </w:r>
      <w:r w:rsidRPr="008C41B1">
        <w:rPr>
          <w:rFonts w:cs="Arial"/>
          <w:szCs w:val="22"/>
        </w:rPr>
      </w:r>
      <w:r w:rsidRPr="008C41B1">
        <w:rPr>
          <w:rFonts w:cs="Arial"/>
          <w:szCs w:val="22"/>
        </w:rPr>
        <w:fldChar w:fldCharType="separate"/>
      </w:r>
      <w:r w:rsidRPr="008C41B1">
        <w:rPr>
          <w:rFonts w:cs="Arial"/>
          <w:szCs w:val="22"/>
        </w:rPr>
        <w:t xml:space="preserve">Şekil </w:t>
      </w:r>
      <w:r w:rsidRPr="008C41B1">
        <w:rPr>
          <w:rFonts w:cs="Arial"/>
          <w:noProof/>
          <w:szCs w:val="22"/>
        </w:rPr>
        <w:t>16</w:t>
      </w:r>
      <w:r w:rsidRPr="008C41B1">
        <w:rPr>
          <w:rFonts w:cs="Arial"/>
          <w:szCs w:val="22"/>
        </w:rPr>
        <w:fldChar w:fldCharType="end"/>
      </w:r>
      <w:r w:rsidRPr="008C41B1">
        <w:rPr>
          <w:rFonts w:cs="Arial"/>
          <w:szCs w:val="22"/>
        </w:rPr>
        <w:t xml:space="preserve">’da gösterilmektedir. </w:t>
      </w:r>
    </w:p>
    <w:p w14:paraId="2239F325" w14:textId="19FC1091" w:rsidR="00092754" w:rsidRPr="00833F53" w:rsidRDefault="00092754" w:rsidP="00092754">
      <w:pPr>
        <w:spacing w:before="240" w:line="360" w:lineRule="auto"/>
        <w:rPr>
          <w:rFonts w:cs="Arial"/>
          <w:szCs w:val="22"/>
        </w:rPr>
      </w:pPr>
      <w:r w:rsidRPr="00833F53">
        <w:rPr>
          <w:rFonts w:cs="Arial"/>
          <w:szCs w:val="22"/>
        </w:rPr>
        <w:t>Genel olarak kadınlar Batı Anadolu’da, Akdeniz’de,</w:t>
      </w:r>
      <w:r w:rsidR="008C41B1" w:rsidRPr="00833F53">
        <w:rPr>
          <w:rFonts w:cs="Arial"/>
          <w:szCs w:val="22"/>
        </w:rPr>
        <w:t xml:space="preserve"> Kuzey </w:t>
      </w:r>
      <w:proofErr w:type="spellStart"/>
      <w:r w:rsidR="008C41B1" w:rsidRPr="00833F53">
        <w:rPr>
          <w:rFonts w:cs="Arial"/>
          <w:szCs w:val="22"/>
        </w:rPr>
        <w:t>Anadolau’da</w:t>
      </w:r>
      <w:proofErr w:type="spellEnd"/>
      <w:r w:rsidRPr="00833F53">
        <w:rPr>
          <w:rFonts w:cs="Arial"/>
          <w:szCs w:val="22"/>
        </w:rPr>
        <w:t xml:space="preserve"> il düzeyinde bakıldığında özellikle Adana ve Mersin’de</w:t>
      </w:r>
      <w:r w:rsidR="008C41B1" w:rsidRPr="00833F53">
        <w:rPr>
          <w:rFonts w:cs="Arial"/>
          <w:szCs w:val="22"/>
        </w:rPr>
        <w:t xml:space="preserve">, Sinop ve Samsun illerinde </w:t>
      </w:r>
      <w:r w:rsidRPr="00833F53">
        <w:rPr>
          <w:rFonts w:cs="Arial"/>
          <w:szCs w:val="22"/>
        </w:rPr>
        <w:t xml:space="preserve">ve daha sonra Batı Marmara’da, eşitlikçi toplumsal cinsiyet tutumları benimsemektedir. İç Anadolu ve Doğu Anadolu Bölgesi’ne doğru gidildikçe kadınlar arasında ataerkil bakış açısının daha hâkim olduğu görülmektedir. Aynı resim erkek ortalamalarına baktığımızda da karşımıza çıkmaktadır. Erkeklerde de İç Anadolu ve Doğu Anadolu’ya doğru gidildikçe Batı Anadolu ve Akdeniz bölgelerinde yaşayan erkeklere göre ataerkil normlar daha kabul görmeye başlamıştır. </w:t>
      </w:r>
    </w:p>
    <w:p w14:paraId="2431840C" w14:textId="6148CF86" w:rsidR="00092754" w:rsidRPr="00092754" w:rsidRDefault="00092754" w:rsidP="00092754">
      <w:pPr>
        <w:spacing w:before="240" w:line="360" w:lineRule="auto"/>
        <w:rPr>
          <w:rFonts w:cs="Arial"/>
          <w:szCs w:val="22"/>
          <w:lang w:eastAsia="tr-TR"/>
        </w:rPr>
      </w:pPr>
      <w:r w:rsidRPr="001A16B1">
        <w:rPr>
          <w:rFonts w:cs="Arial"/>
          <w:szCs w:val="22"/>
          <w:lang w:eastAsia="tr-TR"/>
        </w:rPr>
        <w:t xml:space="preserve">Toplumsal cinsiyet eşitliğine yönelik tutumlar endeksi kadın erkek ortalaması farklarına bölge alt kırılımında baktığımızda </w:t>
      </w:r>
      <w:r w:rsidR="00833F53" w:rsidRPr="001A16B1">
        <w:rPr>
          <w:rFonts w:cs="Arial"/>
          <w:szCs w:val="22"/>
          <w:lang w:eastAsia="tr-TR"/>
        </w:rPr>
        <w:t xml:space="preserve">Güneydoğu </w:t>
      </w:r>
      <w:r w:rsidR="001A16B1" w:rsidRPr="001A16B1">
        <w:rPr>
          <w:rFonts w:cs="Arial"/>
          <w:szCs w:val="22"/>
          <w:lang w:eastAsia="tr-TR"/>
        </w:rPr>
        <w:t>ve Orta</w:t>
      </w:r>
      <w:r w:rsidRPr="001A16B1">
        <w:rPr>
          <w:rFonts w:cs="Arial"/>
          <w:szCs w:val="22"/>
          <w:lang w:eastAsia="tr-TR"/>
        </w:rPr>
        <w:t xml:space="preserve"> Anadolu</w:t>
      </w:r>
      <w:r w:rsidR="00833F53" w:rsidRPr="001A16B1">
        <w:rPr>
          <w:rFonts w:cs="Arial"/>
          <w:szCs w:val="22"/>
          <w:lang w:eastAsia="tr-TR"/>
        </w:rPr>
        <w:t>’da</w:t>
      </w:r>
      <w:r w:rsidRPr="001A16B1">
        <w:rPr>
          <w:rFonts w:cs="Arial"/>
          <w:szCs w:val="22"/>
          <w:lang w:eastAsia="tr-TR"/>
        </w:rPr>
        <w:t xml:space="preserve"> kadınların erkeklere oranla daha ataerkil toplumsal cinsiyet tutumları benimsedikleri görülmektedir (Şekil 16-C). Diğer tüm bölgelerde kadınlar daha eşitlikçi toplum tutumları içindelerdir. Erkek ve kadın arasındaki fark Doğu Anadolu</w:t>
      </w:r>
      <w:r w:rsidR="001A16B1">
        <w:rPr>
          <w:rFonts w:cs="Arial"/>
          <w:szCs w:val="22"/>
          <w:lang w:eastAsia="tr-TR"/>
        </w:rPr>
        <w:t>’</w:t>
      </w:r>
      <w:r w:rsidRPr="001A16B1">
        <w:rPr>
          <w:rFonts w:cs="Arial"/>
          <w:szCs w:val="22"/>
          <w:lang w:eastAsia="tr-TR"/>
        </w:rPr>
        <w:t xml:space="preserve">nun kuzeyi ve Konya-Karaman şehirlerinde en yüksek seviyeye ulaşmıştır. Endeksler ile kadınların işgücüne katılımlarını kıyasladığımızda bölgesel işgücüne katılım oranı dağılımı ile toplumsal cinsiyet eşitliğine yönelik tutumların dağılımının örtüştüğünü görmekteyiz </w:t>
      </w:r>
    </w:p>
    <w:p w14:paraId="1AA37D47" w14:textId="77777777" w:rsidR="00092754" w:rsidRPr="00092754" w:rsidRDefault="00092754" w:rsidP="00092754">
      <w:pPr>
        <w:spacing w:before="240" w:line="360" w:lineRule="auto"/>
        <w:rPr>
          <w:rFonts w:cs="Arial"/>
          <w:szCs w:val="22"/>
          <w:lang w:eastAsia="tr-TR"/>
        </w:rPr>
      </w:pPr>
    </w:p>
    <w:p w14:paraId="0D09DA1F" w14:textId="77777777" w:rsidR="00092754" w:rsidRPr="00236453" w:rsidRDefault="00092754" w:rsidP="00092754">
      <w:pPr>
        <w:pStyle w:val="Caption"/>
        <w:keepNext/>
        <w:spacing w:line="360" w:lineRule="auto"/>
        <w:jc w:val="both"/>
        <w:rPr>
          <w:rFonts w:ascii="Arial" w:hAnsi="Arial" w:cs="Arial"/>
          <w:sz w:val="20"/>
          <w:szCs w:val="20"/>
        </w:rPr>
      </w:pPr>
      <w:r w:rsidRPr="00236453">
        <w:rPr>
          <w:rFonts w:ascii="Arial" w:hAnsi="Arial" w:cs="Arial"/>
          <w:sz w:val="20"/>
          <w:szCs w:val="20"/>
        </w:rPr>
        <w:lastRenderedPageBreak/>
        <w:t xml:space="preserve">Şekil 16 A: Toplumsal cinsiyet eşitliğine karşı tutumların bölgelere göre değişimi-KADINLAR </w:t>
      </w:r>
    </w:p>
    <w:p w14:paraId="4E019C1F" w14:textId="7FEC735C" w:rsidR="00092754" w:rsidRPr="00092754" w:rsidRDefault="008C41B1" w:rsidP="00092754">
      <w:pPr>
        <w:spacing w:line="360" w:lineRule="auto"/>
        <w:rPr>
          <w:rFonts w:cs="Arial"/>
          <w:szCs w:val="22"/>
        </w:rPr>
      </w:pPr>
      <w:r>
        <w:rPr>
          <w:noProof/>
          <w14:ligatures w14:val="standardContextual"/>
        </w:rPr>
        <w:drawing>
          <wp:inline distT="0" distB="0" distL="0" distR="0" wp14:anchorId="2D1281CA" wp14:editId="24503E6B">
            <wp:extent cx="5759450" cy="2190115"/>
            <wp:effectExtent l="0" t="0" r="0" b="635"/>
            <wp:docPr id="787995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9567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59450" cy="2190115"/>
                    </a:xfrm>
                    <a:prstGeom prst="rect">
                      <a:avLst/>
                    </a:prstGeom>
                  </pic:spPr>
                </pic:pic>
              </a:graphicData>
            </a:graphic>
          </wp:inline>
        </w:drawing>
      </w:r>
    </w:p>
    <w:p w14:paraId="2ECF2854" w14:textId="4B87834F" w:rsidR="00092754" w:rsidRPr="008C41B1" w:rsidRDefault="00092754" w:rsidP="00092754">
      <w:pPr>
        <w:spacing w:line="360" w:lineRule="auto"/>
        <w:rPr>
          <w:rFonts w:cs="Arial"/>
          <w:noProof/>
          <w:sz w:val="16"/>
          <w:szCs w:val="16"/>
        </w:rPr>
      </w:pPr>
      <w:r w:rsidRPr="00092754">
        <w:rPr>
          <w:rFonts w:cs="Arial"/>
          <w:noProof/>
          <w:szCs w:val="22"/>
        </w:rPr>
        <w:t xml:space="preserve"> </w:t>
      </w:r>
      <w:r w:rsidR="008C41B1" w:rsidRPr="008C41B1">
        <w:rPr>
          <w:rFonts w:cs="Arial"/>
          <w:noProof/>
          <w:sz w:val="16"/>
          <w:szCs w:val="16"/>
        </w:rPr>
        <w:t>Kaynak: Dünya Değerler Anketi kullanıalrak yaarlar tarafından hesaplanmıştır.</w:t>
      </w:r>
    </w:p>
    <w:p w14:paraId="3428215D" w14:textId="59B38ACE" w:rsidR="008C41B1" w:rsidRPr="008C41B1" w:rsidRDefault="008C41B1" w:rsidP="00092754">
      <w:pPr>
        <w:spacing w:line="360" w:lineRule="auto"/>
        <w:rPr>
          <w:rFonts w:cs="Arial"/>
          <w:noProof/>
          <w:sz w:val="16"/>
          <w:szCs w:val="16"/>
        </w:rPr>
      </w:pPr>
      <w:r w:rsidRPr="008C41B1">
        <w:rPr>
          <w:rFonts w:cs="Arial"/>
          <w:noProof/>
          <w:sz w:val="16"/>
          <w:szCs w:val="16"/>
        </w:rPr>
        <w:t xml:space="preserve"> Renk açıldıkça ataerkil tutumlar benimsenmektedir.</w:t>
      </w:r>
    </w:p>
    <w:p w14:paraId="5C4AFAE7" w14:textId="6C244703" w:rsidR="00092754" w:rsidRPr="00236453" w:rsidRDefault="00092754" w:rsidP="00092754">
      <w:pPr>
        <w:pStyle w:val="Caption"/>
        <w:keepNext/>
        <w:spacing w:line="360" w:lineRule="auto"/>
        <w:jc w:val="both"/>
        <w:rPr>
          <w:rFonts w:ascii="Arial" w:hAnsi="Arial" w:cs="Arial"/>
          <w:sz w:val="20"/>
          <w:szCs w:val="20"/>
        </w:rPr>
      </w:pPr>
      <w:r w:rsidRPr="00236453">
        <w:rPr>
          <w:rFonts w:ascii="Arial" w:hAnsi="Arial" w:cs="Arial"/>
          <w:sz w:val="20"/>
          <w:szCs w:val="20"/>
        </w:rPr>
        <w:t xml:space="preserve">Şekil 16 B: Toplumsal cinsiyet eşitliğine karşı tutumların bölgelere göre değişimi-ERKEKLER </w:t>
      </w:r>
    </w:p>
    <w:p w14:paraId="43884855" w14:textId="1DFF75F7" w:rsidR="00092754" w:rsidRDefault="008C41B1" w:rsidP="00092754">
      <w:pPr>
        <w:spacing w:before="240" w:line="360" w:lineRule="auto"/>
        <w:rPr>
          <w:rFonts w:cs="Arial"/>
          <w:szCs w:val="22"/>
          <w:lang w:eastAsia="tr-TR"/>
        </w:rPr>
      </w:pPr>
      <w:r>
        <w:rPr>
          <w:noProof/>
          <w14:ligatures w14:val="standardContextual"/>
        </w:rPr>
        <w:drawing>
          <wp:inline distT="0" distB="0" distL="0" distR="0" wp14:anchorId="6C5D3A4D" wp14:editId="16E5A791">
            <wp:extent cx="5759450" cy="2190115"/>
            <wp:effectExtent l="0" t="0" r="0" b="635"/>
            <wp:docPr id="13708993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932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759450" cy="2190115"/>
                    </a:xfrm>
                    <a:prstGeom prst="rect">
                      <a:avLst/>
                    </a:prstGeom>
                  </pic:spPr>
                </pic:pic>
              </a:graphicData>
            </a:graphic>
          </wp:inline>
        </w:drawing>
      </w:r>
    </w:p>
    <w:p w14:paraId="110DD797" w14:textId="77777777" w:rsidR="008C41B1" w:rsidRPr="008C41B1" w:rsidRDefault="008C41B1" w:rsidP="008C41B1">
      <w:pPr>
        <w:spacing w:line="360" w:lineRule="auto"/>
        <w:rPr>
          <w:rFonts w:cs="Arial"/>
          <w:noProof/>
          <w:sz w:val="16"/>
          <w:szCs w:val="16"/>
        </w:rPr>
      </w:pPr>
      <w:r w:rsidRPr="008C41B1">
        <w:rPr>
          <w:rFonts w:cs="Arial"/>
          <w:noProof/>
          <w:sz w:val="16"/>
          <w:szCs w:val="16"/>
        </w:rPr>
        <w:t>Kaynak: Dünya Değerler Anketi kullanıalrak yaarlar tarafından hesaplanmıştır.</w:t>
      </w:r>
    </w:p>
    <w:p w14:paraId="5B1477B9" w14:textId="77777777" w:rsidR="008C41B1" w:rsidRPr="008C41B1" w:rsidRDefault="008C41B1" w:rsidP="008C41B1">
      <w:pPr>
        <w:spacing w:line="360" w:lineRule="auto"/>
        <w:rPr>
          <w:rFonts w:cs="Arial"/>
          <w:noProof/>
          <w:sz w:val="16"/>
          <w:szCs w:val="16"/>
        </w:rPr>
      </w:pPr>
      <w:r w:rsidRPr="008C41B1">
        <w:rPr>
          <w:rFonts w:cs="Arial"/>
          <w:noProof/>
          <w:sz w:val="16"/>
          <w:szCs w:val="16"/>
        </w:rPr>
        <w:t xml:space="preserve"> Renk açıldıkça ataerkil tutumlar benimsenmektedir.</w:t>
      </w:r>
    </w:p>
    <w:p w14:paraId="73EAC82A" w14:textId="77777777" w:rsidR="008C41B1" w:rsidRPr="00092754" w:rsidRDefault="008C41B1" w:rsidP="00092754">
      <w:pPr>
        <w:spacing w:before="240" w:line="360" w:lineRule="auto"/>
        <w:rPr>
          <w:rFonts w:cs="Arial"/>
          <w:szCs w:val="22"/>
          <w:lang w:eastAsia="tr-TR"/>
        </w:rPr>
      </w:pPr>
    </w:p>
    <w:p w14:paraId="5E4BCB9B" w14:textId="77777777" w:rsidR="00092754" w:rsidRPr="00092754" w:rsidRDefault="00092754" w:rsidP="00092754">
      <w:pPr>
        <w:pStyle w:val="Caption"/>
        <w:keepNext/>
        <w:spacing w:line="360" w:lineRule="auto"/>
        <w:jc w:val="both"/>
        <w:rPr>
          <w:rFonts w:ascii="Arial" w:hAnsi="Arial" w:cs="Arial"/>
        </w:rPr>
      </w:pPr>
    </w:p>
    <w:p w14:paraId="1CCED446" w14:textId="77777777" w:rsidR="00092754" w:rsidRPr="00092754" w:rsidRDefault="00092754" w:rsidP="00092754">
      <w:pPr>
        <w:pStyle w:val="Caption"/>
        <w:keepNext/>
        <w:spacing w:line="360" w:lineRule="auto"/>
        <w:jc w:val="both"/>
        <w:rPr>
          <w:rFonts w:ascii="Arial" w:hAnsi="Arial" w:cs="Arial"/>
        </w:rPr>
      </w:pPr>
      <w:r w:rsidRPr="00092754">
        <w:rPr>
          <w:rFonts w:ascii="Arial" w:hAnsi="Arial" w:cs="Arial"/>
        </w:rPr>
        <w:t>Ş</w:t>
      </w:r>
      <w:r w:rsidRPr="00236453">
        <w:rPr>
          <w:rFonts w:ascii="Arial" w:hAnsi="Arial" w:cs="Arial"/>
          <w:sz w:val="20"/>
          <w:szCs w:val="20"/>
        </w:rPr>
        <w:t>ekil 16 C: Toplumsal cinsiyet eşitliğine karşı tutumlar-KADIN ERKEK FARKI-sayısal</w:t>
      </w:r>
    </w:p>
    <w:p w14:paraId="45B24889" w14:textId="2057D200" w:rsidR="00092754" w:rsidRPr="00092754" w:rsidRDefault="008C41B1" w:rsidP="00092754">
      <w:pPr>
        <w:spacing w:line="360" w:lineRule="auto"/>
        <w:rPr>
          <w:rFonts w:cs="Arial"/>
          <w:szCs w:val="22"/>
        </w:rPr>
      </w:pPr>
      <w:r>
        <w:rPr>
          <w:noProof/>
          <w14:ligatures w14:val="standardContextual"/>
        </w:rPr>
        <w:drawing>
          <wp:inline distT="0" distB="0" distL="0" distR="0" wp14:anchorId="0F55B1B1" wp14:editId="3AD7C681">
            <wp:extent cx="5759450" cy="2190115"/>
            <wp:effectExtent l="0" t="0" r="0" b="635"/>
            <wp:docPr id="442077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77473"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59450" cy="2190115"/>
                    </a:xfrm>
                    <a:prstGeom prst="rect">
                      <a:avLst/>
                    </a:prstGeom>
                  </pic:spPr>
                </pic:pic>
              </a:graphicData>
            </a:graphic>
          </wp:inline>
        </w:drawing>
      </w:r>
    </w:p>
    <w:p w14:paraId="63959811" w14:textId="77777777" w:rsidR="00092754" w:rsidRPr="00092754" w:rsidRDefault="00092754" w:rsidP="00092754">
      <w:pPr>
        <w:spacing w:before="240" w:line="360" w:lineRule="auto"/>
        <w:rPr>
          <w:rFonts w:cs="Arial"/>
          <w:szCs w:val="22"/>
        </w:rPr>
      </w:pPr>
    </w:p>
    <w:p w14:paraId="474F9942" w14:textId="77777777" w:rsidR="00092754" w:rsidRPr="00092754" w:rsidRDefault="00092754" w:rsidP="00092754">
      <w:pPr>
        <w:spacing w:before="240" w:line="360" w:lineRule="auto"/>
        <w:rPr>
          <w:rFonts w:cs="Arial"/>
          <w:b/>
          <w:bCs/>
          <w:color w:val="FF0000"/>
          <w:szCs w:val="22"/>
        </w:rPr>
      </w:pPr>
      <w:r w:rsidRPr="00092754">
        <w:rPr>
          <w:rFonts w:cs="Arial"/>
          <w:bCs/>
          <w:szCs w:val="22"/>
          <w:lang w:eastAsia="tr-TR"/>
        </w:rPr>
        <w:t xml:space="preserve">Eşitlikçi cinsiyet tutumları kız çocuklarının eğitim hakkına erişiminde belirleyici olduğu gibi, eğitim de kadınların güçlenmesinde ve eşitlikçi tutumların yaygınlaşmasında önemli bir role sahiptir. </w:t>
      </w:r>
      <w:r w:rsidRPr="00092754">
        <w:rPr>
          <w:rFonts w:cs="Arial"/>
          <w:szCs w:val="22"/>
          <w:lang w:eastAsia="tr-TR"/>
        </w:rPr>
        <w:t>Eğitim seviyesi yükseldikçe hem erkek hem de kadınların toplumsal cinsiyet eşitliğine yönelik daha pozitif tutumlar benimsedikleri görülmektedir (Şekil 17). Buna ek olarak her eğitim seviyesinde erkekler kadınlara göre daha ataerkil cinsiyet tutumları benimsemektedir.</w:t>
      </w:r>
      <w:r w:rsidRPr="00092754">
        <w:rPr>
          <w:rStyle w:val="FootnoteReference"/>
          <w:rFonts w:cs="Arial"/>
          <w:noProof/>
          <w:szCs w:val="22"/>
        </w:rPr>
        <w:footnoteReference w:id="12"/>
      </w:r>
      <w:r w:rsidRPr="00092754">
        <w:rPr>
          <w:rFonts w:cs="Arial"/>
          <w:szCs w:val="22"/>
          <w:lang w:eastAsia="tr-TR"/>
        </w:rPr>
        <w:t xml:space="preserve"> Ancak, erkeklerle kadınlar arasındaki fark, maalesef eğitim seviyesiyle birlikte artmaktadır. Erkeklerin daha çok formel eğitim alması tutum ve davranışlarını kadınlarınki kadar değiştirememektedir. Bu da bizi resmî kurumlarda verilen eğitimin içeriği ve doğası konusunda düşünmeye itmektedir.</w:t>
      </w:r>
    </w:p>
    <w:p w14:paraId="53B742EE" w14:textId="77777777" w:rsidR="00092754" w:rsidRPr="00196737" w:rsidRDefault="00092754" w:rsidP="00092754">
      <w:pPr>
        <w:pStyle w:val="Caption"/>
        <w:keepNext/>
        <w:spacing w:before="240" w:after="0" w:line="360" w:lineRule="auto"/>
        <w:jc w:val="both"/>
        <w:rPr>
          <w:rFonts w:ascii="Arial" w:hAnsi="Arial" w:cs="Arial"/>
          <w:sz w:val="20"/>
          <w:szCs w:val="20"/>
        </w:rPr>
      </w:pPr>
      <w:r w:rsidRPr="00196737">
        <w:rPr>
          <w:rFonts w:ascii="Arial" w:hAnsi="Arial" w:cs="Arial"/>
          <w:sz w:val="20"/>
          <w:szCs w:val="20"/>
        </w:rPr>
        <w:lastRenderedPageBreak/>
        <w:t>Şekil 17: Cinsiyet eşitliği endeksinin eğitim durumuna göre kırılımı</w:t>
      </w:r>
    </w:p>
    <w:p w14:paraId="388F8904" w14:textId="77777777" w:rsidR="00092754" w:rsidRPr="00092754" w:rsidRDefault="00092754" w:rsidP="00092754">
      <w:pPr>
        <w:spacing w:line="360" w:lineRule="auto"/>
        <w:rPr>
          <w:rFonts w:cs="Arial"/>
          <w:szCs w:val="22"/>
          <w:lang w:eastAsia="tr-TR"/>
        </w:rPr>
      </w:pPr>
      <w:r w:rsidRPr="00092754">
        <w:rPr>
          <w:rFonts w:cs="Arial"/>
          <w:noProof/>
          <w:szCs w:val="22"/>
          <w14:ligatures w14:val="standardContextual"/>
        </w:rPr>
        <w:drawing>
          <wp:inline distT="0" distB="0" distL="0" distR="0" wp14:anchorId="0DD50B7F" wp14:editId="4126C268">
            <wp:extent cx="4572000" cy="3028723"/>
            <wp:effectExtent l="0" t="0" r="0" b="635"/>
            <wp:docPr id="1369408167" name="Chart 1">
              <a:extLst xmlns:a="http://schemas.openxmlformats.org/drawingml/2006/main">
                <a:ext uri="{FF2B5EF4-FFF2-40B4-BE49-F238E27FC236}">
                  <a16:creationId xmlns:a16="http://schemas.microsoft.com/office/drawing/2014/main" id="{2F8B78E1-7CFB-F5D5-6CF4-BBEB31E5D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882F26" w14:textId="77777777" w:rsidR="00092754" w:rsidRPr="00092754" w:rsidRDefault="00092754" w:rsidP="00092754">
      <w:pPr>
        <w:spacing w:line="360" w:lineRule="auto"/>
        <w:rPr>
          <w:rFonts w:cs="Arial"/>
          <w:szCs w:val="22"/>
          <w:lang w:eastAsia="tr-TR"/>
        </w:rPr>
      </w:pPr>
      <w:r w:rsidRPr="00196737">
        <w:rPr>
          <w:rFonts w:cs="Arial"/>
          <w:sz w:val="18"/>
          <w:szCs w:val="18"/>
          <w:lang w:eastAsia="tr-TR"/>
        </w:rPr>
        <w:t>Kaynak: Dünya Değerler Anketi kullanılarak yazarlar tarafından hesaplanmıştır</w:t>
      </w:r>
      <w:r w:rsidRPr="00092754">
        <w:rPr>
          <w:rFonts w:cs="Arial"/>
          <w:szCs w:val="22"/>
          <w:lang w:eastAsia="tr-TR"/>
        </w:rPr>
        <w:t xml:space="preserve">. </w:t>
      </w:r>
    </w:p>
    <w:p w14:paraId="0485B6B3" w14:textId="77777777" w:rsidR="00092754" w:rsidRPr="00092754" w:rsidRDefault="00092754" w:rsidP="00092754">
      <w:pPr>
        <w:spacing w:line="360" w:lineRule="auto"/>
        <w:rPr>
          <w:rFonts w:cs="Arial"/>
          <w:szCs w:val="22"/>
        </w:rPr>
      </w:pPr>
    </w:p>
    <w:p w14:paraId="7169CDE8" w14:textId="7EE1C862" w:rsidR="00092754" w:rsidRDefault="00092754" w:rsidP="00196737">
      <w:pPr>
        <w:spacing w:before="240" w:line="360" w:lineRule="auto"/>
        <w:rPr>
          <w:rFonts w:cs="Arial"/>
          <w:bCs/>
          <w:szCs w:val="22"/>
          <w:lang w:eastAsia="tr-TR"/>
        </w:rPr>
      </w:pPr>
      <w:r w:rsidRPr="00092754">
        <w:rPr>
          <w:rFonts w:cs="Arial"/>
          <w:bCs/>
          <w:szCs w:val="22"/>
          <w:lang w:eastAsia="tr-TR"/>
        </w:rPr>
        <w:t xml:space="preserve">Zaman içinde uluslararası ve ulusal düzeyde yaşanan siyasi, ekonomik, toplumsal dönüşümler toplumsal cinsiyet eşitliğine yönelik tutumlarda da değişikliklere yol açmaktadır. Artan eğitim seviyeleri, toplumsal cinsiyet eşitliği ve kadınların insan haklarını savunan toplumsal hareket ve söylemler daha eşitlikçi tutumların yaygınlaşmasını sağlarken; siyasi, ekonomik ve toplumsal dönüşümler, ekonomik belirsizlik, güvencesizlik gibi olgular sağ muhafazakâr siyasi düzlemde toplumsal cinsiyet eşitliği karşıtlığıyla da iç içe geçebilmektedir. </w:t>
      </w:r>
    </w:p>
    <w:p w14:paraId="7650CA02" w14:textId="77777777" w:rsidR="00236453" w:rsidRPr="00092754" w:rsidRDefault="00236453" w:rsidP="00196737">
      <w:pPr>
        <w:spacing w:before="240" w:line="360" w:lineRule="auto"/>
        <w:rPr>
          <w:rFonts w:cs="Arial"/>
          <w:bCs/>
          <w:szCs w:val="22"/>
          <w:lang w:eastAsia="tr-TR"/>
        </w:rPr>
      </w:pPr>
    </w:p>
    <w:p w14:paraId="030D43DB" w14:textId="77777777" w:rsidR="00092754" w:rsidRPr="00196737" w:rsidRDefault="00092754" w:rsidP="00092754">
      <w:pPr>
        <w:pStyle w:val="Caption"/>
        <w:keepNext/>
        <w:spacing w:before="240" w:after="0" w:line="360" w:lineRule="auto"/>
        <w:jc w:val="both"/>
        <w:rPr>
          <w:rFonts w:ascii="Arial" w:hAnsi="Arial" w:cs="Arial"/>
          <w:sz w:val="20"/>
          <w:szCs w:val="20"/>
        </w:rPr>
      </w:pPr>
      <w:r w:rsidRPr="00196737">
        <w:rPr>
          <w:rFonts w:ascii="Arial" w:hAnsi="Arial" w:cs="Arial"/>
          <w:sz w:val="20"/>
          <w:szCs w:val="20"/>
        </w:rPr>
        <w:lastRenderedPageBreak/>
        <w:t xml:space="preserve">Şekil </w:t>
      </w:r>
      <w:r w:rsidRPr="00196737">
        <w:rPr>
          <w:rFonts w:ascii="Arial" w:hAnsi="Arial" w:cs="Arial"/>
          <w:sz w:val="20"/>
          <w:szCs w:val="20"/>
        </w:rPr>
        <w:fldChar w:fldCharType="begin"/>
      </w:r>
      <w:r w:rsidRPr="00196737">
        <w:rPr>
          <w:rFonts w:ascii="Arial" w:hAnsi="Arial" w:cs="Arial"/>
          <w:sz w:val="20"/>
          <w:szCs w:val="20"/>
        </w:rPr>
        <w:instrText xml:space="preserve"> SEQ Şekil \* ARABIC </w:instrText>
      </w:r>
      <w:r w:rsidRPr="00196737">
        <w:rPr>
          <w:rFonts w:ascii="Arial" w:hAnsi="Arial" w:cs="Arial"/>
          <w:sz w:val="20"/>
          <w:szCs w:val="20"/>
        </w:rPr>
        <w:fldChar w:fldCharType="separate"/>
      </w:r>
      <w:r w:rsidRPr="00196737">
        <w:rPr>
          <w:rFonts w:ascii="Arial" w:hAnsi="Arial" w:cs="Arial"/>
          <w:noProof/>
          <w:sz w:val="20"/>
          <w:szCs w:val="20"/>
        </w:rPr>
        <w:t>18</w:t>
      </w:r>
      <w:r w:rsidRPr="00196737">
        <w:rPr>
          <w:rFonts w:ascii="Arial" w:hAnsi="Arial" w:cs="Arial"/>
          <w:sz w:val="20"/>
          <w:szCs w:val="20"/>
        </w:rPr>
        <w:fldChar w:fldCharType="end"/>
      </w:r>
      <w:r w:rsidRPr="00196737">
        <w:rPr>
          <w:rFonts w:ascii="Arial" w:hAnsi="Arial" w:cs="Arial"/>
          <w:sz w:val="20"/>
          <w:szCs w:val="20"/>
        </w:rPr>
        <w:t>: Kuşaklararası tutum farkları</w:t>
      </w:r>
    </w:p>
    <w:p w14:paraId="6A8387F1" w14:textId="77777777" w:rsidR="00092754" w:rsidRPr="00092754" w:rsidRDefault="00092754" w:rsidP="00092754">
      <w:pPr>
        <w:spacing w:line="360" w:lineRule="auto"/>
        <w:rPr>
          <w:rFonts w:cs="Arial"/>
          <w:bCs/>
          <w:szCs w:val="22"/>
          <w:lang w:eastAsia="tr-TR"/>
        </w:rPr>
      </w:pPr>
      <w:r w:rsidRPr="00092754">
        <w:rPr>
          <w:rFonts w:cs="Arial"/>
          <w:noProof/>
          <w:szCs w:val="22"/>
          <w14:ligatures w14:val="standardContextual"/>
        </w:rPr>
        <w:drawing>
          <wp:inline distT="0" distB="0" distL="0" distR="0" wp14:anchorId="06FCDD43" wp14:editId="2DC0FFC6">
            <wp:extent cx="4572000" cy="2743200"/>
            <wp:effectExtent l="0" t="0" r="0" b="0"/>
            <wp:docPr id="1760040011" name="Chart 1">
              <a:extLst xmlns:a="http://schemas.openxmlformats.org/drawingml/2006/main">
                <a:ext uri="{FF2B5EF4-FFF2-40B4-BE49-F238E27FC236}">
                  <a16:creationId xmlns:a16="http://schemas.microsoft.com/office/drawing/2014/main" id="{78E256F4-0127-EBE0-A5FE-F8C83D8B7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030742" w14:textId="77777777" w:rsidR="00092754" w:rsidRPr="00196737" w:rsidRDefault="00092754" w:rsidP="00092754">
      <w:pPr>
        <w:spacing w:line="360" w:lineRule="auto"/>
        <w:rPr>
          <w:rFonts w:cs="Arial"/>
          <w:sz w:val="16"/>
          <w:szCs w:val="16"/>
          <w:lang w:eastAsia="tr-TR"/>
        </w:rPr>
      </w:pPr>
      <w:r w:rsidRPr="00196737">
        <w:rPr>
          <w:rFonts w:cs="Arial"/>
          <w:sz w:val="16"/>
          <w:szCs w:val="16"/>
          <w:lang w:eastAsia="tr-TR"/>
        </w:rPr>
        <w:t xml:space="preserve">Kaynak: Dünya Değerler Anketi kullanılarak yazarlar tarafından hesaplanmıştır. </w:t>
      </w:r>
    </w:p>
    <w:p w14:paraId="78722448" w14:textId="77777777" w:rsidR="00092754" w:rsidRPr="00092754" w:rsidRDefault="00092754" w:rsidP="00092754">
      <w:pPr>
        <w:spacing w:before="240" w:line="360" w:lineRule="auto"/>
        <w:rPr>
          <w:rFonts w:cs="Arial"/>
          <w:szCs w:val="22"/>
          <w:lang w:eastAsia="tr-TR"/>
        </w:rPr>
      </w:pPr>
      <w:r w:rsidRPr="00092754">
        <w:rPr>
          <w:rFonts w:cs="Arial"/>
          <w:bCs/>
          <w:szCs w:val="22"/>
          <w:lang w:eastAsia="tr-TR"/>
        </w:rPr>
        <w:t xml:space="preserve">Kadınlar arasında </w:t>
      </w:r>
      <w:r w:rsidRPr="00092754">
        <w:rPr>
          <w:rFonts w:cs="Arial"/>
          <w:szCs w:val="22"/>
          <w:lang w:eastAsia="tr-TR"/>
        </w:rPr>
        <w:t>bir alt kuşağa geçildikçe daha eşitlikçi toplumsal cinsiyet tutumlarının hâkim olduğu görülmektedir. Erkekler arasında özellikle, 1965 öncesi kuşağı (</w:t>
      </w:r>
      <w:proofErr w:type="spellStart"/>
      <w:r w:rsidRPr="00092754">
        <w:rPr>
          <w:rFonts w:cs="Arial"/>
          <w:i/>
          <w:szCs w:val="22"/>
          <w:lang w:eastAsia="tr-TR"/>
        </w:rPr>
        <w:t>baby</w:t>
      </w:r>
      <w:proofErr w:type="spellEnd"/>
      <w:r w:rsidRPr="00092754">
        <w:rPr>
          <w:rFonts w:cs="Arial"/>
          <w:i/>
          <w:szCs w:val="22"/>
          <w:lang w:eastAsia="tr-TR"/>
        </w:rPr>
        <w:t xml:space="preserve"> </w:t>
      </w:r>
      <w:proofErr w:type="spellStart"/>
      <w:r w:rsidRPr="00092754">
        <w:rPr>
          <w:rFonts w:cs="Arial"/>
          <w:i/>
          <w:szCs w:val="22"/>
          <w:lang w:eastAsia="tr-TR"/>
        </w:rPr>
        <w:t>boomers</w:t>
      </w:r>
      <w:proofErr w:type="spellEnd"/>
      <w:r w:rsidRPr="00092754">
        <w:rPr>
          <w:rFonts w:cs="Arial"/>
          <w:szCs w:val="22"/>
          <w:lang w:eastAsia="tr-TR"/>
        </w:rPr>
        <w:t>), 1965-1980 kuşağı (Kuşak X), ve 1981-1996 kuşağı (Binyıl/Milenyum Kuşağı) tutumlarında ciddi bir değişiklik göstermezken Z kuşağı (1995 ve sonrası doğan) erkekler arasında ortalama endeks değeri diğer kuşaklara göre azalmıştır (</w:t>
      </w:r>
      <w:r w:rsidRPr="00092754">
        <w:rPr>
          <w:rFonts w:cs="Arial"/>
          <w:szCs w:val="22"/>
          <w:lang w:eastAsia="tr-TR"/>
        </w:rPr>
        <w:fldChar w:fldCharType="begin"/>
      </w:r>
      <w:r w:rsidRPr="00092754">
        <w:rPr>
          <w:rFonts w:cs="Arial"/>
          <w:szCs w:val="22"/>
          <w:lang w:eastAsia="tr-TR"/>
        </w:rPr>
        <w:instrText xml:space="preserve"> REF _Ref135411063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Şekil </w:t>
      </w:r>
      <w:r w:rsidRPr="00092754">
        <w:rPr>
          <w:rFonts w:cs="Arial"/>
          <w:noProof/>
          <w:szCs w:val="22"/>
        </w:rPr>
        <w:t>18</w:t>
      </w:r>
      <w:r w:rsidRPr="00092754">
        <w:rPr>
          <w:rFonts w:cs="Arial"/>
          <w:szCs w:val="22"/>
          <w:lang w:eastAsia="tr-TR"/>
        </w:rPr>
        <w:fldChar w:fldCharType="end"/>
      </w:r>
      <w:r w:rsidRPr="00092754">
        <w:rPr>
          <w:rFonts w:cs="Arial"/>
          <w:szCs w:val="22"/>
          <w:lang w:eastAsia="tr-TR"/>
        </w:rPr>
        <w:t xml:space="preserve">). Türkiye’de en genç erkek grubunun daha ataerkil toplumsal cinsiyet tutumları benimsediği görülmektedir. Ancak yorumlanırken, şekilde gösterilen yaş grubunun ergenlik dönemini de kapsadığı ve tutumların zaman içerisinde ve üniversite eğitimi gibi dönüştürücü deneyimlerle birlikte farklılaşabileceği göz önünde bulundurulmalıdır. Ayrıca, önceki yılların sonuçları ile karşılaştırmalı olarak incelenerek, sağ, muhafazakâr düzlemde dünyada ve Türkiye’de yükselen toplumsal cinsiyet eşitliği karşıtlığı ve kadınların öncelikli görevinin annelik olduğuna dair söylem ve bu doğrultuda geliştirilen sosyal politikaların erkeklerin tutumları üzerinde etkili olup olmadığı incelenmelidir .Bu çalışmada, Dünya Değerler Anketi 5. Dalga (2007) verilerini kullanarak bir kıyaslama yapmak ve yukarıda belirtilen soruya bir yanıt bulmak amacıyla ilk adımı attık. Yöntem olarak, 2018 yılına ait 7. Dalga verilerinde, kuşaklar arasındaki yaş dağılımlarına denk gelen yaş aralıklarını ele alarak bir endeks oluşturduk ve karşılaştırmalar gerçekleştirdik. Şekil 19’a bakıldığında, toplumun 18-21 yaş aralığındaki erkeklerin, genel toplumdan daha ataerkil toplumsal tutumlar sergilediği görülmektedir. Aynı zamanda, farklı yaş grupları arasında en ataerkil tutumların yine bu yaş grubu tarafından benimsendiği anlaşılmaktadır. Toplumsal cinsiyet eşitliğine yönelik tutumların, eğitim seviyesi arttıkça olumlu yönde değiştiği göz önünde bulundurulduğunda, genç erkeklerin üniversite eğitimlerinin, eşitlikçi tutumlar benimsemelerine katkı sağladığı görülmektedir. </w:t>
      </w:r>
    </w:p>
    <w:p w14:paraId="4DE6C4BC" w14:textId="77777777" w:rsidR="00092754" w:rsidRPr="00092754" w:rsidRDefault="00092754" w:rsidP="00092754">
      <w:pPr>
        <w:spacing w:before="240" w:line="360" w:lineRule="auto"/>
        <w:rPr>
          <w:rFonts w:cs="Arial"/>
          <w:szCs w:val="22"/>
        </w:rPr>
      </w:pPr>
    </w:p>
    <w:p w14:paraId="29162D66" w14:textId="77777777" w:rsidR="00092754" w:rsidRPr="00196737" w:rsidRDefault="00092754" w:rsidP="00196737">
      <w:pPr>
        <w:pStyle w:val="Caption"/>
        <w:keepNext/>
        <w:spacing w:before="240" w:after="0" w:line="360" w:lineRule="auto"/>
        <w:jc w:val="both"/>
        <w:rPr>
          <w:rFonts w:ascii="Arial" w:hAnsi="Arial" w:cs="Arial"/>
          <w:sz w:val="20"/>
          <w:szCs w:val="20"/>
        </w:rPr>
      </w:pPr>
      <w:r w:rsidRPr="00196737">
        <w:rPr>
          <w:rFonts w:ascii="Arial" w:hAnsi="Arial" w:cs="Arial"/>
          <w:sz w:val="20"/>
          <w:szCs w:val="20"/>
        </w:rPr>
        <w:t>Şekil 19: Kuşaklararası tutum farkları-2018-2007 anket yılları Kıyaslaması</w:t>
      </w:r>
    </w:p>
    <w:p w14:paraId="558EB7F1" w14:textId="77777777" w:rsidR="00092754" w:rsidRPr="00092754" w:rsidRDefault="00092754" w:rsidP="00092754">
      <w:pPr>
        <w:spacing w:before="240" w:line="360" w:lineRule="auto"/>
        <w:rPr>
          <w:rFonts w:cs="Arial"/>
          <w:szCs w:val="22"/>
        </w:rPr>
      </w:pPr>
      <w:r w:rsidRPr="00092754">
        <w:rPr>
          <w:rFonts w:cs="Arial"/>
          <w:noProof/>
          <w:szCs w:val="22"/>
          <w14:ligatures w14:val="standardContextual"/>
        </w:rPr>
        <w:drawing>
          <wp:inline distT="0" distB="0" distL="0" distR="0" wp14:anchorId="60211DC1" wp14:editId="717F523F">
            <wp:extent cx="4572000" cy="2743200"/>
            <wp:effectExtent l="0" t="0" r="0" b="0"/>
            <wp:docPr id="148735166" name="Chart 1">
              <a:extLst xmlns:a="http://schemas.openxmlformats.org/drawingml/2006/main">
                <a:ext uri="{FF2B5EF4-FFF2-40B4-BE49-F238E27FC236}">
                  <a16:creationId xmlns:a16="http://schemas.microsoft.com/office/drawing/2014/main" id="{01378905-EFA3-3FDD-9FB3-863C844B1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8D42CE" w14:textId="77777777" w:rsidR="00092754" w:rsidRPr="00196737" w:rsidRDefault="00092754" w:rsidP="00092754">
      <w:pPr>
        <w:pStyle w:val="Caption"/>
        <w:keepNext/>
        <w:spacing w:before="240" w:after="0" w:line="360" w:lineRule="auto"/>
        <w:rPr>
          <w:rFonts w:ascii="Arial" w:hAnsi="Arial" w:cs="Arial"/>
          <w:sz w:val="20"/>
          <w:szCs w:val="20"/>
        </w:rPr>
      </w:pPr>
      <w:bookmarkStart w:id="19" w:name="_Ref135411358"/>
      <w:bookmarkStart w:id="20" w:name="_Ref135411353"/>
      <w:r w:rsidRPr="00196737">
        <w:rPr>
          <w:rFonts w:ascii="Arial" w:hAnsi="Arial" w:cs="Arial"/>
          <w:sz w:val="20"/>
          <w:szCs w:val="20"/>
        </w:rPr>
        <w:t xml:space="preserve">Tablo </w:t>
      </w:r>
      <w:r w:rsidRPr="00196737">
        <w:rPr>
          <w:rFonts w:ascii="Arial" w:hAnsi="Arial" w:cs="Arial"/>
          <w:sz w:val="20"/>
          <w:szCs w:val="20"/>
        </w:rPr>
        <w:fldChar w:fldCharType="begin"/>
      </w:r>
      <w:r w:rsidRPr="00196737">
        <w:rPr>
          <w:rFonts w:ascii="Arial" w:hAnsi="Arial" w:cs="Arial"/>
          <w:sz w:val="20"/>
          <w:szCs w:val="20"/>
        </w:rPr>
        <w:instrText xml:space="preserve"> SEQ Tablo \* ARABIC </w:instrText>
      </w:r>
      <w:r w:rsidRPr="00196737">
        <w:rPr>
          <w:rFonts w:ascii="Arial" w:hAnsi="Arial" w:cs="Arial"/>
          <w:sz w:val="20"/>
          <w:szCs w:val="20"/>
        </w:rPr>
        <w:fldChar w:fldCharType="separate"/>
      </w:r>
      <w:r w:rsidRPr="00196737">
        <w:rPr>
          <w:rFonts w:ascii="Arial" w:hAnsi="Arial" w:cs="Arial"/>
          <w:noProof/>
          <w:sz w:val="20"/>
          <w:szCs w:val="20"/>
        </w:rPr>
        <w:t>1</w:t>
      </w:r>
      <w:r w:rsidRPr="00196737">
        <w:rPr>
          <w:rFonts w:ascii="Arial" w:hAnsi="Arial" w:cs="Arial"/>
          <w:sz w:val="20"/>
          <w:szCs w:val="20"/>
        </w:rPr>
        <w:fldChar w:fldCharType="end"/>
      </w:r>
      <w:bookmarkEnd w:id="19"/>
      <w:r w:rsidRPr="00196737">
        <w:rPr>
          <w:rFonts w:ascii="Arial" w:hAnsi="Arial" w:cs="Arial"/>
          <w:sz w:val="20"/>
          <w:szCs w:val="20"/>
        </w:rPr>
        <w:t>: Gelir seviyesine göre tutu</w:t>
      </w:r>
      <w:bookmarkEnd w:id="20"/>
      <w:r w:rsidRPr="00196737">
        <w:rPr>
          <w:rFonts w:ascii="Arial" w:hAnsi="Arial" w:cs="Arial"/>
          <w:sz w:val="20"/>
          <w:szCs w:val="20"/>
        </w:rPr>
        <w:t>mlar</w:t>
      </w:r>
    </w:p>
    <w:tbl>
      <w:tblPr>
        <w:tblW w:w="10005" w:type="dxa"/>
        <w:tblInd w:w="9" w:type="dxa"/>
        <w:tblLook w:val="04A0" w:firstRow="1" w:lastRow="0" w:firstColumn="1" w:lastColumn="0" w:noHBand="0" w:noVBand="1"/>
      </w:tblPr>
      <w:tblGrid>
        <w:gridCol w:w="3330"/>
        <w:gridCol w:w="962"/>
        <w:gridCol w:w="1378"/>
        <w:gridCol w:w="962"/>
        <w:gridCol w:w="1378"/>
        <w:gridCol w:w="962"/>
        <w:gridCol w:w="1378"/>
      </w:tblGrid>
      <w:tr w:rsidR="00092754" w:rsidRPr="00092754" w14:paraId="0E81BCF9" w14:textId="77777777" w:rsidTr="0014581B">
        <w:trPr>
          <w:trHeight w:val="259"/>
        </w:trPr>
        <w:tc>
          <w:tcPr>
            <w:tcW w:w="3330" w:type="dxa"/>
            <w:tcBorders>
              <w:top w:val="nil"/>
              <w:left w:val="nil"/>
              <w:bottom w:val="nil"/>
              <w:right w:val="nil"/>
            </w:tcBorders>
            <w:shd w:val="clear" w:color="auto" w:fill="auto"/>
            <w:noWrap/>
            <w:vAlign w:val="bottom"/>
            <w:hideMark/>
          </w:tcPr>
          <w:p w14:paraId="0548B6F3" w14:textId="77777777" w:rsidR="00092754" w:rsidRPr="00092754" w:rsidRDefault="00092754" w:rsidP="00092754">
            <w:pPr>
              <w:spacing w:line="360" w:lineRule="auto"/>
              <w:rPr>
                <w:rFonts w:eastAsiaTheme="minorHAnsi" w:cs="Arial"/>
                <w:szCs w:val="22"/>
              </w:rPr>
            </w:pPr>
          </w:p>
        </w:tc>
        <w:tc>
          <w:tcPr>
            <w:tcW w:w="2225" w:type="dxa"/>
            <w:gridSpan w:val="2"/>
            <w:tcBorders>
              <w:top w:val="nil"/>
              <w:left w:val="nil"/>
              <w:bottom w:val="nil"/>
              <w:right w:val="nil"/>
            </w:tcBorders>
            <w:shd w:val="clear" w:color="000000" w:fill="FAD7C0"/>
            <w:noWrap/>
            <w:vAlign w:val="center"/>
            <w:hideMark/>
          </w:tcPr>
          <w:p w14:paraId="519F4126" w14:textId="77777777" w:rsidR="00092754" w:rsidRPr="00092754" w:rsidRDefault="00092754" w:rsidP="00092754">
            <w:pPr>
              <w:spacing w:line="360" w:lineRule="auto"/>
              <w:rPr>
                <w:rFonts w:cs="Arial"/>
                <w:color w:val="000000"/>
                <w:szCs w:val="22"/>
              </w:rPr>
            </w:pPr>
            <w:r w:rsidRPr="00092754">
              <w:rPr>
                <w:rFonts w:cs="Arial"/>
                <w:color w:val="000000"/>
                <w:szCs w:val="22"/>
              </w:rPr>
              <w:t>Düşük Gelirli</w:t>
            </w:r>
          </w:p>
        </w:tc>
        <w:tc>
          <w:tcPr>
            <w:tcW w:w="2225" w:type="dxa"/>
            <w:gridSpan w:val="2"/>
            <w:tcBorders>
              <w:top w:val="nil"/>
              <w:left w:val="nil"/>
              <w:bottom w:val="nil"/>
              <w:right w:val="nil"/>
            </w:tcBorders>
            <w:shd w:val="clear" w:color="000000" w:fill="FFC000"/>
            <w:noWrap/>
            <w:vAlign w:val="center"/>
            <w:hideMark/>
          </w:tcPr>
          <w:p w14:paraId="65932379" w14:textId="77777777" w:rsidR="00092754" w:rsidRPr="00092754" w:rsidRDefault="00092754" w:rsidP="00092754">
            <w:pPr>
              <w:spacing w:line="360" w:lineRule="auto"/>
              <w:rPr>
                <w:rFonts w:cs="Arial"/>
                <w:color w:val="000000"/>
                <w:szCs w:val="22"/>
              </w:rPr>
            </w:pPr>
            <w:r w:rsidRPr="00092754">
              <w:rPr>
                <w:rFonts w:cs="Arial"/>
                <w:color w:val="000000"/>
                <w:szCs w:val="22"/>
              </w:rPr>
              <w:t>Orta Gelirli</w:t>
            </w:r>
          </w:p>
        </w:tc>
        <w:tc>
          <w:tcPr>
            <w:tcW w:w="2225" w:type="dxa"/>
            <w:gridSpan w:val="2"/>
            <w:tcBorders>
              <w:top w:val="nil"/>
              <w:left w:val="nil"/>
              <w:bottom w:val="nil"/>
              <w:right w:val="nil"/>
            </w:tcBorders>
            <w:shd w:val="clear" w:color="000000" w:fill="A9D08E"/>
            <w:noWrap/>
            <w:vAlign w:val="center"/>
            <w:hideMark/>
          </w:tcPr>
          <w:p w14:paraId="58C4BC89" w14:textId="77777777" w:rsidR="00092754" w:rsidRPr="00092754" w:rsidRDefault="00092754" w:rsidP="00092754">
            <w:pPr>
              <w:spacing w:line="360" w:lineRule="auto"/>
              <w:rPr>
                <w:rFonts w:cs="Arial"/>
                <w:color w:val="000000"/>
                <w:szCs w:val="22"/>
              </w:rPr>
            </w:pPr>
            <w:r w:rsidRPr="00092754">
              <w:rPr>
                <w:rFonts w:cs="Arial"/>
                <w:color w:val="000000"/>
                <w:szCs w:val="22"/>
              </w:rPr>
              <w:t>Yüksek Gelirli</w:t>
            </w:r>
          </w:p>
        </w:tc>
      </w:tr>
      <w:tr w:rsidR="00092754" w:rsidRPr="00092754" w14:paraId="39B49817" w14:textId="77777777" w:rsidTr="0014581B">
        <w:trPr>
          <w:trHeight w:val="523"/>
        </w:trPr>
        <w:tc>
          <w:tcPr>
            <w:tcW w:w="3330" w:type="dxa"/>
            <w:tcBorders>
              <w:top w:val="nil"/>
              <w:left w:val="nil"/>
              <w:bottom w:val="nil"/>
              <w:right w:val="nil"/>
            </w:tcBorders>
            <w:shd w:val="clear" w:color="auto" w:fill="auto"/>
            <w:noWrap/>
            <w:vAlign w:val="bottom"/>
            <w:hideMark/>
          </w:tcPr>
          <w:p w14:paraId="223B50D6" w14:textId="77777777" w:rsidR="00092754" w:rsidRPr="00092754" w:rsidRDefault="00092754" w:rsidP="00092754">
            <w:pPr>
              <w:spacing w:line="360" w:lineRule="auto"/>
              <w:rPr>
                <w:rFonts w:cs="Arial"/>
                <w:color w:val="000000"/>
                <w:szCs w:val="22"/>
              </w:rPr>
            </w:pPr>
          </w:p>
        </w:tc>
        <w:tc>
          <w:tcPr>
            <w:tcW w:w="905" w:type="dxa"/>
            <w:tcBorders>
              <w:top w:val="nil"/>
              <w:left w:val="nil"/>
              <w:bottom w:val="nil"/>
              <w:right w:val="nil"/>
            </w:tcBorders>
            <w:shd w:val="clear" w:color="000000" w:fill="9BC2E6"/>
            <w:noWrap/>
            <w:vAlign w:val="center"/>
            <w:hideMark/>
          </w:tcPr>
          <w:p w14:paraId="5898D3F1" w14:textId="77777777" w:rsidR="00092754" w:rsidRPr="00092754" w:rsidRDefault="00092754" w:rsidP="00092754">
            <w:pPr>
              <w:spacing w:line="360" w:lineRule="auto"/>
              <w:rPr>
                <w:rFonts w:cs="Arial"/>
                <w:color w:val="000000"/>
                <w:szCs w:val="22"/>
              </w:rPr>
            </w:pPr>
            <w:r w:rsidRPr="00092754">
              <w:rPr>
                <w:rFonts w:cs="Arial"/>
                <w:color w:val="000000"/>
                <w:szCs w:val="22"/>
              </w:rPr>
              <w:t>Çalışan</w:t>
            </w:r>
          </w:p>
        </w:tc>
        <w:tc>
          <w:tcPr>
            <w:tcW w:w="1320" w:type="dxa"/>
            <w:tcBorders>
              <w:top w:val="nil"/>
              <w:left w:val="nil"/>
              <w:bottom w:val="nil"/>
              <w:right w:val="nil"/>
            </w:tcBorders>
            <w:shd w:val="clear" w:color="000000" w:fill="AEAAAA"/>
            <w:noWrap/>
            <w:vAlign w:val="center"/>
            <w:hideMark/>
          </w:tcPr>
          <w:p w14:paraId="7A07B936" w14:textId="77777777" w:rsidR="00092754" w:rsidRPr="00092754" w:rsidRDefault="00092754" w:rsidP="00092754">
            <w:pPr>
              <w:spacing w:line="360" w:lineRule="auto"/>
              <w:rPr>
                <w:rFonts w:cs="Arial"/>
                <w:color w:val="000000"/>
                <w:szCs w:val="22"/>
              </w:rPr>
            </w:pPr>
            <w:r w:rsidRPr="00092754">
              <w:rPr>
                <w:rFonts w:cs="Arial"/>
                <w:color w:val="000000"/>
                <w:szCs w:val="22"/>
              </w:rPr>
              <w:t>Çalışmayan</w:t>
            </w:r>
          </w:p>
        </w:tc>
        <w:tc>
          <w:tcPr>
            <w:tcW w:w="905" w:type="dxa"/>
            <w:tcBorders>
              <w:top w:val="nil"/>
              <w:left w:val="nil"/>
              <w:bottom w:val="nil"/>
              <w:right w:val="nil"/>
            </w:tcBorders>
            <w:shd w:val="clear" w:color="000000" w:fill="9BC2E6"/>
            <w:noWrap/>
            <w:vAlign w:val="center"/>
            <w:hideMark/>
          </w:tcPr>
          <w:p w14:paraId="155945B4" w14:textId="77777777" w:rsidR="00092754" w:rsidRPr="00092754" w:rsidRDefault="00092754" w:rsidP="00092754">
            <w:pPr>
              <w:spacing w:line="360" w:lineRule="auto"/>
              <w:rPr>
                <w:rFonts w:cs="Arial"/>
                <w:color w:val="000000"/>
                <w:szCs w:val="22"/>
              </w:rPr>
            </w:pPr>
            <w:r w:rsidRPr="00092754">
              <w:rPr>
                <w:rFonts w:cs="Arial"/>
                <w:color w:val="000000"/>
                <w:szCs w:val="22"/>
              </w:rPr>
              <w:t>Çalışan</w:t>
            </w:r>
          </w:p>
        </w:tc>
        <w:tc>
          <w:tcPr>
            <w:tcW w:w="1320" w:type="dxa"/>
            <w:tcBorders>
              <w:top w:val="nil"/>
              <w:left w:val="nil"/>
              <w:bottom w:val="nil"/>
              <w:right w:val="nil"/>
            </w:tcBorders>
            <w:shd w:val="clear" w:color="000000" w:fill="AEAAAA"/>
            <w:noWrap/>
            <w:vAlign w:val="center"/>
            <w:hideMark/>
          </w:tcPr>
          <w:p w14:paraId="1CD3D240" w14:textId="77777777" w:rsidR="00092754" w:rsidRPr="00092754" w:rsidRDefault="00092754" w:rsidP="00092754">
            <w:pPr>
              <w:spacing w:line="360" w:lineRule="auto"/>
              <w:rPr>
                <w:rFonts w:cs="Arial"/>
                <w:color w:val="000000"/>
                <w:szCs w:val="22"/>
              </w:rPr>
            </w:pPr>
            <w:r w:rsidRPr="00092754">
              <w:rPr>
                <w:rFonts w:cs="Arial"/>
                <w:color w:val="000000"/>
                <w:szCs w:val="22"/>
              </w:rPr>
              <w:t xml:space="preserve">Çalışmayan </w:t>
            </w:r>
          </w:p>
        </w:tc>
        <w:tc>
          <w:tcPr>
            <w:tcW w:w="905" w:type="dxa"/>
            <w:tcBorders>
              <w:top w:val="nil"/>
              <w:left w:val="nil"/>
              <w:bottom w:val="nil"/>
              <w:right w:val="nil"/>
            </w:tcBorders>
            <w:shd w:val="clear" w:color="000000" w:fill="9BC2E6"/>
            <w:noWrap/>
            <w:vAlign w:val="center"/>
            <w:hideMark/>
          </w:tcPr>
          <w:p w14:paraId="05359C26" w14:textId="77777777" w:rsidR="00092754" w:rsidRPr="00092754" w:rsidRDefault="00092754" w:rsidP="00092754">
            <w:pPr>
              <w:spacing w:line="360" w:lineRule="auto"/>
              <w:rPr>
                <w:rFonts w:cs="Arial"/>
                <w:color w:val="000000"/>
                <w:szCs w:val="22"/>
              </w:rPr>
            </w:pPr>
            <w:r w:rsidRPr="00092754">
              <w:rPr>
                <w:rFonts w:cs="Arial"/>
                <w:color w:val="000000"/>
                <w:szCs w:val="22"/>
              </w:rPr>
              <w:t xml:space="preserve">Çalışan </w:t>
            </w:r>
          </w:p>
        </w:tc>
        <w:tc>
          <w:tcPr>
            <w:tcW w:w="1320" w:type="dxa"/>
            <w:tcBorders>
              <w:top w:val="nil"/>
              <w:left w:val="nil"/>
              <w:bottom w:val="nil"/>
              <w:right w:val="nil"/>
            </w:tcBorders>
            <w:shd w:val="clear" w:color="000000" w:fill="AEAAAA"/>
            <w:noWrap/>
            <w:vAlign w:val="center"/>
            <w:hideMark/>
          </w:tcPr>
          <w:p w14:paraId="74B40870" w14:textId="77777777" w:rsidR="00092754" w:rsidRPr="00092754" w:rsidRDefault="00092754" w:rsidP="00092754">
            <w:pPr>
              <w:spacing w:line="360" w:lineRule="auto"/>
              <w:rPr>
                <w:rFonts w:cs="Arial"/>
                <w:color w:val="000000"/>
                <w:szCs w:val="22"/>
              </w:rPr>
            </w:pPr>
            <w:r w:rsidRPr="00092754">
              <w:rPr>
                <w:rFonts w:cs="Arial"/>
                <w:color w:val="000000"/>
                <w:szCs w:val="22"/>
              </w:rPr>
              <w:t>Çalışmayan</w:t>
            </w:r>
          </w:p>
        </w:tc>
      </w:tr>
      <w:tr w:rsidR="00092754" w:rsidRPr="00092754" w14:paraId="491B047A" w14:textId="77777777" w:rsidTr="0014581B">
        <w:trPr>
          <w:trHeight w:val="259"/>
        </w:trPr>
        <w:tc>
          <w:tcPr>
            <w:tcW w:w="3330" w:type="dxa"/>
            <w:tcBorders>
              <w:top w:val="nil"/>
              <w:left w:val="nil"/>
              <w:bottom w:val="nil"/>
              <w:right w:val="nil"/>
            </w:tcBorders>
            <w:shd w:val="clear" w:color="000000" w:fill="FFE699"/>
            <w:noWrap/>
            <w:vAlign w:val="center"/>
            <w:hideMark/>
          </w:tcPr>
          <w:p w14:paraId="603B774E" w14:textId="77777777" w:rsidR="00092754" w:rsidRPr="00092754" w:rsidRDefault="00092754" w:rsidP="00092754">
            <w:pPr>
              <w:spacing w:line="360" w:lineRule="auto"/>
              <w:rPr>
                <w:rFonts w:cs="Arial"/>
                <w:color w:val="000000"/>
                <w:szCs w:val="22"/>
              </w:rPr>
            </w:pPr>
            <w:r w:rsidRPr="00092754">
              <w:rPr>
                <w:rFonts w:cs="Arial"/>
                <w:color w:val="000000"/>
                <w:szCs w:val="22"/>
              </w:rPr>
              <w:t>Ortalama Çocuk Sayısı</w:t>
            </w:r>
          </w:p>
        </w:tc>
        <w:tc>
          <w:tcPr>
            <w:tcW w:w="905" w:type="dxa"/>
            <w:tcBorders>
              <w:top w:val="nil"/>
              <w:left w:val="nil"/>
              <w:bottom w:val="nil"/>
              <w:right w:val="nil"/>
            </w:tcBorders>
            <w:shd w:val="clear" w:color="auto" w:fill="auto"/>
            <w:noWrap/>
            <w:vAlign w:val="center"/>
            <w:hideMark/>
          </w:tcPr>
          <w:p w14:paraId="645CDA14"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1,33</w:t>
            </w:r>
          </w:p>
        </w:tc>
        <w:tc>
          <w:tcPr>
            <w:tcW w:w="1320" w:type="dxa"/>
            <w:tcBorders>
              <w:top w:val="nil"/>
              <w:left w:val="nil"/>
              <w:bottom w:val="nil"/>
              <w:right w:val="nil"/>
            </w:tcBorders>
            <w:shd w:val="clear" w:color="auto" w:fill="auto"/>
            <w:noWrap/>
            <w:vAlign w:val="center"/>
            <w:hideMark/>
          </w:tcPr>
          <w:p w14:paraId="59271CF0"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2,11</w:t>
            </w:r>
          </w:p>
        </w:tc>
        <w:tc>
          <w:tcPr>
            <w:tcW w:w="905" w:type="dxa"/>
            <w:tcBorders>
              <w:top w:val="nil"/>
              <w:left w:val="nil"/>
              <w:bottom w:val="nil"/>
              <w:right w:val="nil"/>
            </w:tcBorders>
            <w:shd w:val="clear" w:color="auto" w:fill="auto"/>
            <w:noWrap/>
            <w:vAlign w:val="center"/>
            <w:hideMark/>
          </w:tcPr>
          <w:p w14:paraId="4C8DFDB3"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1,09</w:t>
            </w:r>
          </w:p>
        </w:tc>
        <w:tc>
          <w:tcPr>
            <w:tcW w:w="1320" w:type="dxa"/>
            <w:tcBorders>
              <w:top w:val="nil"/>
              <w:left w:val="nil"/>
              <w:bottom w:val="nil"/>
              <w:right w:val="nil"/>
            </w:tcBorders>
            <w:shd w:val="clear" w:color="auto" w:fill="auto"/>
            <w:noWrap/>
            <w:vAlign w:val="center"/>
            <w:hideMark/>
          </w:tcPr>
          <w:p w14:paraId="7E4AA60C"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1,62</w:t>
            </w:r>
          </w:p>
        </w:tc>
        <w:tc>
          <w:tcPr>
            <w:tcW w:w="905" w:type="dxa"/>
            <w:tcBorders>
              <w:top w:val="nil"/>
              <w:left w:val="nil"/>
              <w:bottom w:val="nil"/>
              <w:right w:val="nil"/>
            </w:tcBorders>
            <w:shd w:val="clear" w:color="auto" w:fill="auto"/>
            <w:noWrap/>
            <w:vAlign w:val="center"/>
            <w:hideMark/>
          </w:tcPr>
          <w:p w14:paraId="10D11B64"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0,95</w:t>
            </w:r>
          </w:p>
        </w:tc>
        <w:tc>
          <w:tcPr>
            <w:tcW w:w="1320" w:type="dxa"/>
            <w:tcBorders>
              <w:top w:val="nil"/>
              <w:left w:val="nil"/>
              <w:bottom w:val="nil"/>
              <w:right w:val="nil"/>
            </w:tcBorders>
            <w:shd w:val="clear" w:color="auto" w:fill="auto"/>
            <w:noWrap/>
            <w:vAlign w:val="center"/>
            <w:hideMark/>
          </w:tcPr>
          <w:p w14:paraId="411476B6"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1,31</w:t>
            </w:r>
          </w:p>
        </w:tc>
      </w:tr>
      <w:tr w:rsidR="00092754" w:rsidRPr="00092754" w14:paraId="6B0A4BEA" w14:textId="77777777" w:rsidTr="0014581B">
        <w:trPr>
          <w:trHeight w:val="895"/>
        </w:trPr>
        <w:tc>
          <w:tcPr>
            <w:tcW w:w="3330" w:type="dxa"/>
            <w:tcBorders>
              <w:top w:val="nil"/>
              <w:left w:val="nil"/>
              <w:bottom w:val="nil"/>
              <w:right w:val="nil"/>
            </w:tcBorders>
            <w:shd w:val="clear" w:color="000000" w:fill="FFE699"/>
            <w:noWrap/>
            <w:vAlign w:val="center"/>
            <w:hideMark/>
          </w:tcPr>
          <w:p w14:paraId="2C87866D" w14:textId="77777777" w:rsidR="00092754" w:rsidRPr="00092754" w:rsidRDefault="00092754" w:rsidP="00092754">
            <w:pPr>
              <w:spacing w:line="360" w:lineRule="auto"/>
              <w:rPr>
                <w:rFonts w:cs="Arial"/>
                <w:color w:val="000000"/>
                <w:szCs w:val="22"/>
              </w:rPr>
            </w:pPr>
            <w:r w:rsidRPr="00092754">
              <w:rPr>
                <w:rFonts w:cs="Arial"/>
                <w:color w:val="000000"/>
                <w:szCs w:val="22"/>
              </w:rPr>
              <w:t>Kadının Ortalama Endeks Değeri</w:t>
            </w:r>
          </w:p>
        </w:tc>
        <w:tc>
          <w:tcPr>
            <w:tcW w:w="905" w:type="dxa"/>
            <w:tcBorders>
              <w:top w:val="nil"/>
              <w:left w:val="nil"/>
              <w:bottom w:val="nil"/>
              <w:right w:val="nil"/>
            </w:tcBorders>
            <w:shd w:val="clear" w:color="auto" w:fill="auto"/>
            <w:noWrap/>
            <w:vAlign w:val="center"/>
            <w:hideMark/>
          </w:tcPr>
          <w:p w14:paraId="663CCFB9"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47,24</w:t>
            </w:r>
          </w:p>
        </w:tc>
        <w:tc>
          <w:tcPr>
            <w:tcW w:w="1320" w:type="dxa"/>
            <w:tcBorders>
              <w:top w:val="nil"/>
              <w:left w:val="nil"/>
              <w:bottom w:val="nil"/>
              <w:right w:val="nil"/>
            </w:tcBorders>
            <w:shd w:val="clear" w:color="auto" w:fill="auto"/>
            <w:noWrap/>
            <w:vAlign w:val="center"/>
            <w:hideMark/>
          </w:tcPr>
          <w:p w14:paraId="45F9DB07"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42,39</w:t>
            </w:r>
          </w:p>
        </w:tc>
        <w:tc>
          <w:tcPr>
            <w:tcW w:w="905" w:type="dxa"/>
            <w:tcBorders>
              <w:top w:val="nil"/>
              <w:left w:val="nil"/>
              <w:bottom w:val="nil"/>
              <w:right w:val="nil"/>
            </w:tcBorders>
            <w:shd w:val="clear" w:color="auto" w:fill="auto"/>
            <w:noWrap/>
            <w:vAlign w:val="center"/>
            <w:hideMark/>
          </w:tcPr>
          <w:p w14:paraId="1D5467D3"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54,41</w:t>
            </w:r>
          </w:p>
        </w:tc>
        <w:tc>
          <w:tcPr>
            <w:tcW w:w="1320" w:type="dxa"/>
            <w:tcBorders>
              <w:top w:val="nil"/>
              <w:left w:val="nil"/>
              <w:bottom w:val="nil"/>
              <w:right w:val="nil"/>
            </w:tcBorders>
            <w:shd w:val="clear" w:color="auto" w:fill="auto"/>
            <w:noWrap/>
            <w:vAlign w:val="center"/>
            <w:hideMark/>
          </w:tcPr>
          <w:p w14:paraId="4A1FB9AE"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48,58</w:t>
            </w:r>
          </w:p>
        </w:tc>
        <w:tc>
          <w:tcPr>
            <w:tcW w:w="905" w:type="dxa"/>
            <w:tcBorders>
              <w:top w:val="nil"/>
              <w:left w:val="nil"/>
              <w:bottom w:val="nil"/>
              <w:right w:val="nil"/>
            </w:tcBorders>
            <w:shd w:val="clear" w:color="auto" w:fill="auto"/>
            <w:noWrap/>
            <w:vAlign w:val="center"/>
            <w:hideMark/>
          </w:tcPr>
          <w:p w14:paraId="3E23329C"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55,46</w:t>
            </w:r>
          </w:p>
        </w:tc>
        <w:tc>
          <w:tcPr>
            <w:tcW w:w="1320" w:type="dxa"/>
            <w:tcBorders>
              <w:top w:val="nil"/>
              <w:left w:val="nil"/>
              <w:bottom w:val="nil"/>
              <w:right w:val="nil"/>
            </w:tcBorders>
            <w:shd w:val="clear" w:color="auto" w:fill="auto"/>
            <w:noWrap/>
            <w:vAlign w:val="center"/>
            <w:hideMark/>
          </w:tcPr>
          <w:p w14:paraId="675961D0"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48,96</w:t>
            </w:r>
          </w:p>
        </w:tc>
      </w:tr>
      <w:tr w:rsidR="00092754" w:rsidRPr="00092754" w14:paraId="077F2FAF" w14:textId="77777777" w:rsidTr="0014581B">
        <w:trPr>
          <w:trHeight w:val="885"/>
        </w:trPr>
        <w:tc>
          <w:tcPr>
            <w:tcW w:w="3330" w:type="dxa"/>
            <w:tcBorders>
              <w:top w:val="nil"/>
              <w:left w:val="nil"/>
              <w:bottom w:val="nil"/>
              <w:right w:val="nil"/>
            </w:tcBorders>
            <w:shd w:val="clear" w:color="000000" w:fill="FFE699"/>
            <w:noWrap/>
            <w:vAlign w:val="center"/>
            <w:hideMark/>
          </w:tcPr>
          <w:p w14:paraId="050F4AAB" w14:textId="77777777" w:rsidR="00092754" w:rsidRPr="00092754" w:rsidRDefault="00092754" w:rsidP="00092754">
            <w:pPr>
              <w:spacing w:line="360" w:lineRule="auto"/>
              <w:rPr>
                <w:rFonts w:cs="Arial"/>
                <w:color w:val="000000"/>
                <w:szCs w:val="22"/>
              </w:rPr>
            </w:pPr>
            <w:r w:rsidRPr="00092754">
              <w:rPr>
                <w:rFonts w:cs="Arial"/>
                <w:color w:val="000000"/>
                <w:szCs w:val="22"/>
              </w:rPr>
              <w:t>Kadının Ortalama Eğitimi (1-2-3)</w:t>
            </w:r>
          </w:p>
        </w:tc>
        <w:tc>
          <w:tcPr>
            <w:tcW w:w="905" w:type="dxa"/>
            <w:tcBorders>
              <w:top w:val="nil"/>
              <w:left w:val="nil"/>
              <w:bottom w:val="nil"/>
              <w:right w:val="nil"/>
            </w:tcBorders>
            <w:shd w:val="clear" w:color="auto" w:fill="auto"/>
            <w:noWrap/>
            <w:vAlign w:val="center"/>
            <w:hideMark/>
          </w:tcPr>
          <w:p w14:paraId="36B042EF"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1,24</w:t>
            </w:r>
          </w:p>
        </w:tc>
        <w:tc>
          <w:tcPr>
            <w:tcW w:w="1320" w:type="dxa"/>
            <w:tcBorders>
              <w:top w:val="nil"/>
              <w:left w:val="nil"/>
              <w:bottom w:val="nil"/>
              <w:right w:val="nil"/>
            </w:tcBorders>
            <w:shd w:val="clear" w:color="auto" w:fill="auto"/>
            <w:noWrap/>
            <w:vAlign w:val="center"/>
            <w:hideMark/>
          </w:tcPr>
          <w:p w14:paraId="2304A93C"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1,15</w:t>
            </w:r>
          </w:p>
        </w:tc>
        <w:tc>
          <w:tcPr>
            <w:tcW w:w="905" w:type="dxa"/>
            <w:tcBorders>
              <w:top w:val="nil"/>
              <w:left w:val="nil"/>
              <w:bottom w:val="nil"/>
              <w:right w:val="nil"/>
            </w:tcBorders>
            <w:shd w:val="clear" w:color="auto" w:fill="auto"/>
            <w:noWrap/>
            <w:vAlign w:val="center"/>
            <w:hideMark/>
          </w:tcPr>
          <w:p w14:paraId="04DD378B"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1,75</w:t>
            </w:r>
          </w:p>
        </w:tc>
        <w:tc>
          <w:tcPr>
            <w:tcW w:w="1320" w:type="dxa"/>
            <w:tcBorders>
              <w:top w:val="nil"/>
              <w:left w:val="nil"/>
              <w:bottom w:val="nil"/>
              <w:right w:val="nil"/>
            </w:tcBorders>
            <w:shd w:val="clear" w:color="auto" w:fill="auto"/>
            <w:noWrap/>
            <w:vAlign w:val="center"/>
            <w:hideMark/>
          </w:tcPr>
          <w:p w14:paraId="35A893AF"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1,44</w:t>
            </w:r>
          </w:p>
        </w:tc>
        <w:tc>
          <w:tcPr>
            <w:tcW w:w="905" w:type="dxa"/>
            <w:tcBorders>
              <w:top w:val="nil"/>
              <w:left w:val="nil"/>
              <w:bottom w:val="nil"/>
              <w:right w:val="nil"/>
            </w:tcBorders>
            <w:shd w:val="clear" w:color="auto" w:fill="auto"/>
            <w:noWrap/>
            <w:vAlign w:val="center"/>
            <w:hideMark/>
          </w:tcPr>
          <w:p w14:paraId="1F365F4B"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2,26</w:t>
            </w:r>
          </w:p>
        </w:tc>
        <w:tc>
          <w:tcPr>
            <w:tcW w:w="1320" w:type="dxa"/>
            <w:tcBorders>
              <w:top w:val="nil"/>
              <w:left w:val="nil"/>
              <w:bottom w:val="nil"/>
              <w:right w:val="nil"/>
            </w:tcBorders>
            <w:shd w:val="clear" w:color="auto" w:fill="auto"/>
            <w:noWrap/>
            <w:vAlign w:val="center"/>
            <w:hideMark/>
          </w:tcPr>
          <w:p w14:paraId="03F27500"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1,72</w:t>
            </w:r>
          </w:p>
        </w:tc>
      </w:tr>
      <w:tr w:rsidR="00092754" w:rsidRPr="00092754" w14:paraId="1C5681B8" w14:textId="77777777" w:rsidTr="0014581B">
        <w:trPr>
          <w:trHeight w:val="719"/>
        </w:trPr>
        <w:tc>
          <w:tcPr>
            <w:tcW w:w="3330" w:type="dxa"/>
            <w:tcBorders>
              <w:top w:val="nil"/>
              <w:left w:val="nil"/>
              <w:bottom w:val="nil"/>
              <w:right w:val="nil"/>
            </w:tcBorders>
            <w:shd w:val="clear" w:color="000000" w:fill="FFE699"/>
            <w:noWrap/>
            <w:vAlign w:val="center"/>
            <w:hideMark/>
          </w:tcPr>
          <w:p w14:paraId="35550645" w14:textId="77777777" w:rsidR="00092754" w:rsidRPr="00092754" w:rsidRDefault="00092754" w:rsidP="00092754">
            <w:pPr>
              <w:spacing w:line="360" w:lineRule="auto"/>
              <w:rPr>
                <w:rFonts w:cs="Arial"/>
                <w:color w:val="000000"/>
                <w:szCs w:val="22"/>
              </w:rPr>
            </w:pPr>
            <w:r w:rsidRPr="00092754">
              <w:rPr>
                <w:rFonts w:cs="Arial"/>
                <w:color w:val="000000"/>
                <w:szCs w:val="22"/>
              </w:rPr>
              <w:t>Evli ise Erkeğin Ortalama Eğitimi (1-2-3)</w:t>
            </w:r>
          </w:p>
        </w:tc>
        <w:tc>
          <w:tcPr>
            <w:tcW w:w="905" w:type="dxa"/>
            <w:tcBorders>
              <w:top w:val="nil"/>
              <w:left w:val="nil"/>
              <w:bottom w:val="nil"/>
              <w:right w:val="nil"/>
            </w:tcBorders>
            <w:shd w:val="clear" w:color="auto" w:fill="auto"/>
            <w:noWrap/>
            <w:vAlign w:val="center"/>
            <w:hideMark/>
          </w:tcPr>
          <w:p w14:paraId="19DE59AA"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1,38</w:t>
            </w:r>
          </w:p>
        </w:tc>
        <w:tc>
          <w:tcPr>
            <w:tcW w:w="1320" w:type="dxa"/>
            <w:tcBorders>
              <w:top w:val="nil"/>
              <w:left w:val="nil"/>
              <w:bottom w:val="nil"/>
              <w:right w:val="nil"/>
            </w:tcBorders>
            <w:shd w:val="clear" w:color="auto" w:fill="auto"/>
            <w:noWrap/>
            <w:vAlign w:val="center"/>
            <w:hideMark/>
          </w:tcPr>
          <w:p w14:paraId="02228503"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1,16</w:t>
            </w:r>
          </w:p>
        </w:tc>
        <w:tc>
          <w:tcPr>
            <w:tcW w:w="905" w:type="dxa"/>
            <w:tcBorders>
              <w:top w:val="nil"/>
              <w:left w:val="nil"/>
              <w:bottom w:val="nil"/>
              <w:right w:val="nil"/>
            </w:tcBorders>
            <w:shd w:val="clear" w:color="auto" w:fill="auto"/>
            <w:noWrap/>
            <w:vAlign w:val="center"/>
            <w:hideMark/>
          </w:tcPr>
          <w:p w14:paraId="015564B0"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1,78</w:t>
            </w:r>
          </w:p>
        </w:tc>
        <w:tc>
          <w:tcPr>
            <w:tcW w:w="1320" w:type="dxa"/>
            <w:tcBorders>
              <w:top w:val="nil"/>
              <w:left w:val="nil"/>
              <w:bottom w:val="nil"/>
              <w:right w:val="nil"/>
            </w:tcBorders>
            <w:shd w:val="clear" w:color="auto" w:fill="auto"/>
            <w:noWrap/>
            <w:vAlign w:val="center"/>
            <w:hideMark/>
          </w:tcPr>
          <w:p w14:paraId="440467F1"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1,45</w:t>
            </w:r>
          </w:p>
        </w:tc>
        <w:tc>
          <w:tcPr>
            <w:tcW w:w="905" w:type="dxa"/>
            <w:tcBorders>
              <w:top w:val="nil"/>
              <w:left w:val="nil"/>
              <w:bottom w:val="nil"/>
              <w:right w:val="nil"/>
            </w:tcBorders>
            <w:shd w:val="clear" w:color="auto" w:fill="auto"/>
            <w:noWrap/>
            <w:vAlign w:val="center"/>
            <w:hideMark/>
          </w:tcPr>
          <w:p w14:paraId="78145545"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2,26</w:t>
            </w:r>
          </w:p>
        </w:tc>
        <w:tc>
          <w:tcPr>
            <w:tcW w:w="1320" w:type="dxa"/>
            <w:tcBorders>
              <w:top w:val="nil"/>
              <w:left w:val="nil"/>
              <w:bottom w:val="nil"/>
              <w:right w:val="nil"/>
            </w:tcBorders>
            <w:shd w:val="clear" w:color="auto" w:fill="auto"/>
            <w:noWrap/>
            <w:vAlign w:val="center"/>
            <w:hideMark/>
          </w:tcPr>
          <w:p w14:paraId="3F18252A" w14:textId="77777777" w:rsidR="00092754" w:rsidRPr="00092754" w:rsidRDefault="00092754" w:rsidP="00092754">
            <w:pPr>
              <w:spacing w:line="360" w:lineRule="auto"/>
              <w:jc w:val="center"/>
              <w:rPr>
                <w:rFonts w:cs="Arial"/>
                <w:color w:val="000000"/>
                <w:szCs w:val="22"/>
              </w:rPr>
            </w:pPr>
            <w:r w:rsidRPr="00092754">
              <w:rPr>
                <w:rFonts w:cs="Arial"/>
                <w:color w:val="000000"/>
                <w:szCs w:val="22"/>
              </w:rPr>
              <w:t>1,71</w:t>
            </w:r>
          </w:p>
        </w:tc>
      </w:tr>
    </w:tbl>
    <w:p w14:paraId="3DBB31EE" w14:textId="77777777" w:rsidR="00092754" w:rsidRPr="00196737" w:rsidRDefault="00092754" w:rsidP="00092754">
      <w:pPr>
        <w:spacing w:before="240" w:line="360" w:lineRule="auto"/>
        <w:rPr>
          <w:rFonts w:cs="Arial"/>
          <w:sz w:val="16"/>
          <w:szCs w:val="16"/>
          <w:lang w:eastAsia="tr-TR"/>
        </w:rPr>
      </w:pPr>
      <w:r w:rsidRPr="00196737">
        <w:rPr>
          <w:rFonts w:cs="Arial"/>
          <w:sz w:val="16"/>
          <w:szCs w:val="16"/>
          <w:lang w:eastAsia="tr-TR"/>
        </w:rPr>
        <w:t xml:space="preserve">Kaynak: Dünya Değerler Anketi kullanılarak yazarlar tarafından hesaplanmıştır. </w:t>
      </w:r>
    </w:p>
    <w:p w14:paraId="5177593E"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Gelir grubuna göre Düşük, Orta ve Yüksek gelir gruplarına ayrılan kadınların ortalama çocuk sayısı gelir düzeyi yükseldikçe azalmaktadır.</w:t>
      </w:r>
      <w:r w:rsidRPr="00092754">
        <w:rPr>
          <w:rStyle w:val="FootnoteReference"/>
          <w:rFonts w:cs="Arial"/>
          <w:szCs w:val="22"/>
          <w:lang w:eastAsia="tr-TR"/>
        </w:rPr>
        <w:footnoteReference w:id="13"/>
      </w:r>
      <w:r w:rsidRPr="00092754">
        <w:rPr>
          <w:rFonts w:cs="Arial"/>
          <w:szCs w:val="22"/>
          <w:lang w:eastAsia="tr-TR"/>
        </w:rPr>
        <w:t xml:space="preserve"> Her gelir grubu içerisinde ücretli işte çalışmayan kadınlar ücretli işte çalışan kadınlara göre daha çok çocuk sahibi olmaktadır. Gelir seviyesi aynı zamanda eğitim seviyesiyle pozitif korelasyon göstermektedir. Ücretli işte çalışan kadınlar </w:t>
      </w:r>
      <w:r w:rsidRPr="00092754">
        <w:rPr>
          <w:rFonts w:cs="Arial"/>
          <w:szCs w:val="22"/>
          <w:lang w:eastAsia="tr-TR"/>
        </w:rPr>
        <w:lastRenderedPageBreak/>
        <w:t>çalışmayan kadınlara göre daha yüksek eğitime sahiptir. Her gelir grubunda erkeklerin eğitim seviyesiyle kadınların eğitim seviyesi çalışan ve çalışmayan kadınlar ve eşleri (varsa) ortalamada benzer eğitim seviyelerine sahiptirler. Bu da Türkiye’de yüksek sınıflandırıcı eşleşmenin (</w:t>
      </w:r>
      <w:proofErr w:type="spellStart"/>
      <w:r w:rsidRPr="00092754">
        <w:rPr>
          <w:rFonts w:cs="Arial"/>
          <w:i/>
          <w:szCs w:val="22"/>
          <w:lang w:eastAsia="tr-TR"/>
        </w:rPr>
        <w:t>assortative</w:t>
      </w:r>
      <w:proofErr w:type="spellEnd"/>
      <w:r w:rsidRPr="00092754">
        <w:rPr>
          <w:rFonts w:cs="Arial"/>
          <w:i/>
          <w:szCs w:val="22"/>
          <w:lang w:eastAsia="tr-TR"/>
        </w:rPr>
        <w:t xml:space="preserve"> </w:t>
      </w:r>
      <w:proofErr w:type="spellStart"/>
      <w:r w:rsidRPr="00092754">
        <w:rPr>
          <w:rFonts w:cs="Arial"/>
          <w:i/>
          <w:szCs w:val="22"/>
          <w:lang w:eastAsia="tr-TR"/>
        </w:rPr>
        <w:t>matching</w:t>
      </w:r>
      <w:proofErr w:type="spellEnd"/>
      <w:r w:rsidRPr="00092754">
        <w:rPr>
          <w:rFonts w:cs="Arial"/>
          <w:szCs w:val="22"/>
          <w:lang w:eastAsia="tr-TR"/>
        </w:rPr>
        <w:t xml:space="preserve">) olduğunu göstermektedir. </w:t>
      </w:r>
    </w:p>
    <w:p w14:paraId="6AA77AEF" w14:textId="32F53271" w:rsidR="00092754" w:rsidRDefault="00092754" w:rsidP="00092754">
      <w:pPr>
        <w:spacing w:before="240" w:line="360" w:lineRule="auto"/>
        <w:rPr>
          <w:rFonts w:cs="Arial"/>
          <w:szCs w:val="22"/>
          <w:lang w:eastAsia="tr-TR"/>
        </w:rPr>
      </w:pPr>
      <w:r w:rsidRPr="00092754">
        <w:rPr>
          <w:rFonts w:cs="Arial"/>
          <w:szCs w:val="22"/>
          <w:lang w:eastAsia="tr-TR"/>
        </w:rPr>
        <w:fldChar w:fldCharType="begin"/>
      </w:r>
      <w:r w:rsidRPr="00092754">
        <w:rPr>
          <w:rFonts w:cs="Arial"/>
          <w:szCs w:val="22"/>
          <w:lang w:eastAsia="tr-TR"/>
        </w:rPr>
        <w:instrText xml:space="preserve"> REF _Ref135411358 \h  \* MERGEFORMAT </w:instrText>
      </w:r>
      <w:r w:rsidRPr="00092754">
        <w:rPr>
          <w:rFonts w:cs="Arial"/>
          <w:szCs w:val="22"/>
          <w:lang w:eastAsia="tr-TR"/>
        </w:rPr>
      </w:r>
      <w:r w:rsidRPr="00092754">
        <w:rPr>
          <w:rFonts w:cs="Arial"/>
          <w:szCs w:val="22"/>
          <w:lang w:eastAsia="tr-TR"/>
        </w:rPr>
        <w:fldChar w:fldCharType="separate"/>
      </w:r>
      <w:r w:rsidRPr="00092754">
        <w:rPr>
          <w:rFonts w:cs="Arial"/>
          <w:szCs w:val="22"/>
        </w:rPr>
        <w:t xml:space="preserve">Tablo </w:t>
      </w:r>
      <w:r w:rsidRPr="00092754">
        <w:rPr>
          <w:rFonts w:cs="Arial"/>
          <w:noProof/>
          <w:szCs w:val="22"/>
        </w:rPr>
        <w:t>1</w:t>
      </w:r>
      <w:r w:rsidRPr="00092754">
        <w:rPr>
          <w:rFonts w:cs="Arial"/>
          <w:szCs w:val="22"/>
          <w:lang w:eastAsia="tr-TR"/>
        </w:rPr>
        <w:fldChar w:fldCharType="end"/>
      </w:r>
      <w:r w:rsidRPr="00092754">
        <w:rPr>
          <w:rFonts w:cs="Arial"/>
          <w:szCs w:val="22"/>
          <w:lang w:eastAsia="tr-TR"/>
        </w:rPr>
        <w:t xml:space="preserve">’de göze çarpan en önemli istatistik kadınların toplumsal cinsiyet tutumları endeks ortalamalarında gözlemlenmektedir. Ücretli işte çalışan kadınlar gelir düzeyi arttıkça daha eşitlikçi toplumsal cinsiyet tutumları benimsemektedir. Buna karşın çalışmayan kadınlar için gelir düzeyi arttıkça daha eşitlikçi toplumsal tutum sergileme eğilimi zayıftır.  Yüksek gelir grubunda olduklarını beyan eden çalışmayan kadınlar kendilerinden daha az eğitimli orta gelirli çalışmayan kadınlar ile ortalamada daha yüksek eğitime sahip olmalarına rağmen hemen hemen aynı endekse sahiptirler. </w:t>
      </w:r>
    </w:p>
    <w:p w14:paraId="6D952B4F" w14:textId="08414943" w:rsidR="00196737" w:rsidRPr="00196737" w:rsidRDefault="00A35E3D" w:rsidP="00092754">
      <w:pPr>
        <w:spacing w:before="240" w:line="360" w:lineRule="auto"/>
        <w:rPr>
          <w:rFonts w:cs="Arial"/>
          <w:b/>
          <w:bCs/>
          <w:szCs w:val="22"/>
          <w:lang w:eastAsia="tr-TR"/>
        </w:rPr>
      </w:pPr>
      <w:r>
        <w:rPr>
          <w:rFonts w:cs="Arial"/>
          <w:b/>
          <w:bCs/>
          <w:szCs w:val="22"/>
          <w:lang w:eastAsia="tr-TR"/>
        </w:rPr>
        <w:t xml:space="preserve">6.3. </w:t>
      </w:r>
      <w:r w:rsidR="00196737" w:rsidRPr="00196737">
        <w:rPr>
          <w:rFonts w:cs="Arial"/>
          <w:b/>
          <w:bCs/>
          <w:szCs w:val="22"/>
          <w:lang w:eastAsia="tr-TR"/>
        </w:rPr>
        <w:t xml:space="preserve">Doğal Afetler </w:t>
      </w:r>
    </w:p>
    <w:p w14:paraId="21162F99" w14:textId="77777777" w:rsidR="00092754" w:rsidRPr="00092754" w:rsidRDefault="00092754" w:rsidP="00092754">
      <w:pPr>
        <w:spacing w:before="240" w:line="360" w:lineRule="auto"/>
        <w:rPr>
          <w:rFonts w:cs="Arial"/>
          <w:bCs/>
          <w:color w:val="000000"/>
          <w:szCs w:val="22"/>
        </w:rPr>
      </w:pPr>
      <w:r w:rsidRPr="00092754">
        <w:rPr>
          <w:rFonts w:cs="Arial"/>
          <w:bCs/>
          <w:color w:val="000000"/>
          <w:szCs w:val="22"/>
        </w:rPr>
        <w:t xml:space="preserve">Türkiye son yıllarda birçok doğal afetle karşı karşıya kalmıştır. Önümüzdeki yıllarda Türkiye’de kadınların işgücüne katılımına odaklanan araştırmalarda dikkate alınması gereken bir diğer olgu da Kahramanmaraş merkezli 6 Şubat depremlerinin etkileri olacaktır. Ne yazık ki, Türkiye’de doğal afetler ve bunların kadınların işgücüne katılımlarıyla ilgili yeterli sayıda çalışma bulunmamaktadır. Bununla birlikte, bu raporda ortaya koyulan bulgular ve karşılaştırmaların ileride yapılacak incelemelere ışık tutmasını ummaktayız. </w:t>
      </w:r>
    </w:p>
    <w:p w14:paraId="6B2CD6AC" w14:textId="77777777" w:rsidR="00092754" w:rsidRPr="00092754" w:rsidRDefault="00092754" w:rsidP="00092754">
      <w:pPr>
        <w:spacing w:before="240" w:line="360" w:lineRule="auto"/>
        <w:rPr>
          <w:rFonts w:cs="Arial"/>
          <w:bCs/>
          <w:color w:val="000000"/>
          <w:szCs w:val="22"/>
        </w:rPr>
      </w:pPr>
      <w:r w:rsidRPr="00092754">
        <w:rPr>
          <w:rFonts w:cs="Arial"/>
          <w:bCs/>
          <w:color w:val="000000"/>
          <w:szCs w:val="22"/>
        </w:rPr>
        <w:t>Afetlerin toplumsal cinsiyete dayalı etkilerini inceleyen, çoğunluğu Türkiye dışında ülkelerde gerçekleştirilen çalışmalar, kadınlar ve erkeklerin afetlerden farklı şekillerde etkilendiğini ve afetlerin cinsiyetli kırılganlıklar oluşturduğunu (</w:t>
      </w:r>
      <w:proofErr w:type="spellStart"/>
      <w:r w:rsidRPr="00092754">
        <w:rPr>
          <w:rFonts w:cs="Arial"/>
          <w:bCs/>
          <w:color w:val="000000"/>
          <w:szCs w:val="22"/>
        </w:rPr>
        <w:t>Enarson</w:t>
      </w:r>
      <w:proofErr w:type="spellEnd"/>
      <w:r w:rsidRPr="00092754">
        <w:rPr>
          <w:rFonts w:cs="Arial"/>
          <w:bCs/>
          <w:color w:val="000000"/>
          <w:szCs w:val="22"/>
        </w:rPr>
        <w:t xml:space="preserve"> ve </w:t>
      </w:r>
      <w:proofErr w:type="spellStart"/>
      <w:r w:rsidRPr="00092754">
        <w:rPr>
          <w:rFonts w:cs="Arial"/>
          <w:bCs/>
          <w:color w:val="000000"/>
          <w:szCs w:val="22"/>
        </w:rPr>
        <w:t>Morrow</w:t>
      </w:r>
      <w:proofErr w:type="spellEnd"/>
      <w:r w:rsidRPr="00092754">
        <w:rPr>
          <w:rFonts w:cs="Arial"/>
          <w:bCs/>
          <w:color w:val="000000"/>
          <w:szCs w:val="22"/>
        </w:rPr>
        <w:t xml:space="preserve">, 1998; </w:t>
      </w:r>
      <w:proofErr w:type="spellStart"/>
      <w:r w:rsidRPr="00092754">
        <w:rPr>
          <w:rFonts w:cs="Arial"/>
          <w:bCs/>
          <w:color w:val="000000"/>
          <w:szCs w:val="22"/>
        </w:rPr>
        <w:t>Fordham</w:t>
      </w:r>
      <w:proofErr w:type="spellEnd"/>
      <w:r w:rsidRPr="00092754">
        <w:rPr>
          <w:rFonts w:cs="Arial"/>
          <w:bCs/>
          <w:color w:val="000000"/>
          <w:szCs w:val="22"/>
        </w:rPr>
        <w:t xml:space="preserve">, 1998; Okay ve </w:t>
      </w:r>
      <w:proofErr w:type="spellStart"/>
      <w:r w:rsidRPr="00092754">
        <w:rPr>
          <w:rFonts w:cs="Arial"/>
          <w:bCs/>
          <w:color w:val="000000"/>
          <w:szCs w:val="22"/>
        </w:rPr>
        <w:t>İlkkaracan</w:t>
      </w:r>
      <w:proofErr w:type="spellEnd"/>
      <w:r w:rsidRPr="00092754">
        <w:rPr>
          <w:rFonts w:cs="Arial"/>
          <w:bCs/>
          <w:color w:val="000000"/>
          <w:szCs w:val="22"/>
        </w:rPr>
        <w:t xml:space="preserve">, 2018; </w:t>
      </w:r>
      <w:proofErr w:type="spellStart"/>
      <w:r w:rsidRPr="00092754">
        <w:rPr>
          <w:rFonts w:cs="Arial"/>
          <w:bCs/>
          <w:color w:val="000000"/>
          <w:szCs w:val="22"/>
        </w:rPr>
        <w:t>Tearne</w:t>
      </w:r>
      <w:proofErr w:type="spellEnd"/>
      <w:r w:rsidRPr="00092754">
        <w:rPr>
          <w:rFonts w:cs="Arial"/>
          <w:bCs/>
          <w:color w:val="000000"/>
          <w:szCs w:val="22"/>
        </w:rPr>
        <w:t xml:space="preserve"> vd. 2021), afet öncesindeki kırılganlıkların afet sonrasında devam ettiği ve pekiştiğini (</w:t>
      </w:r>
      <w:proofErr w:type="spellStart"/>
      <w:r w:rsidRPr="00092754">
        <w:rPr>
          <w:rFonts w:cs="Arial"/>
          <w:bCs/>
          <w:color w:val="000000"/>
          <w:szCs w:val="22"/>
        </w:rPr>
        <w:t>Juran</w:t>
      </w:r>
      <w:proofErr w:type="spellEnd"/>
      <w:r w:rsidRPr="00092754">
        <w:rPr>
          <w:rFonts w:cs="Arial"/>
          <w:bCs/>
          <w:color w:val="000000"/>
          <w:szCs w:val="22"/>
        </w:rPr>
        <w:t xml:space="preserve"> ve </w:t>
      </w:r>
      <w:proofErr w:type="spellStart"/>
      <w:r w:rsidRPr="00092754">
        <w:rPr>
          <w:rFonts w:cs="Arial"/>
          <w:bCs/>
          <w:color w:val="000000"/>
          <w:szCs w:val="22"/>
        </w:rPr>
        <w:t>Trivedi</w:t>
      </w:r>
      <w:proofErr w:type="spellEnd"/>
      <w:r w:rsidRPr="00092754">
        <w:rPr>
          <w:rFonts w:cs="Arial"/>
          <w:bCs/>
          <w:color w:val="000000"/>
          <w:szCs w:val="22"/>
        </w:rPr>
        <w:t xml:space="preserve"> 2015), özellikle yoksullar ve ekonomik güvencesi olmayanların afetlerin negatif etkilerine daha açık olduğunu göstermektedir (Gündüz, 2022, </w:t>
      </w:r>
      <w:proofErr w:type="spellStart"/>
      <w:r w:rsidRPr="00092754">
        <w:rPr>
          <w:rFonts w:cs="Arial"/>
          <w:bCs/>
          <w:color w:val="000000"/>
          <w:szCs w:val="22"/>
        </w:rPr>
        <w:t>Menon</w:t>
      </w:r>
      <w:proofErr w:type="spellEnd"/>
      <w:r w:rsidRPr="00092754">
        <w:rPr>
          <w:rFonts w:cs="Arial"/>
          <w:bCs/>
          <w:color w:val="000000"/>
          <w:szCs w:val="22"/>
        </w:rPr>
        <w:t xml:space="preserve">, 2010). </w:t>
      </w:r>
    </w:p>
    <w:p w14:paraId="32347960" w14:textId="77777777" w:rsidR="00092754" w:rsidRPr="00092754" w:rsidRDefault="00092754" w:rsidP="00092754">
      <w:pPr>
        <w:spacing w:before="240" w:line="360" w:lineRule="auto"/>
        <w:rPr>
          <w:rFonts w:cs="Arial"/>
          <w:bCs/>
          <w:color w:val="000000"/>
          <w:szCs w:val="22"/>
        </w:rPr>
      </w:pPr>
      <w:r w:rsidRPr="00092754">
        <w:rPr>
          <w:rFonts w:cs="Arial"/>
          <w:bCs/>
          <w:color w:val="000000"/>
          <w:szCs w:val="22"/>
        </w:rPr>
        <w:t xml:space="preserve">Literatürde kadınların </w:t>
      </w:r>
      <w:proofErr w:type="spellStart"/>
      <w:r w:rsidRPr="00092754">
        <w:rPr>
          <w:rFonts w:cs="Arial"/>
          <w:bCs/>
          <w:color w:val="000000"/>
          <w:szCs w:val="22"/>
        </w:rPr>
        <w:t>kayıtdışı</w:t>
      </w:r>
      <w:proofErr w:type="spellEnd"/>
      <w:r w:rsidRPr="00092754">
        <w:rPr>
          <w:rFonts w:cs="Arial"/>
          <w:bCs/>
          <w:color w:val="000000"/>
          <w:szCs w:val="22"/>
        </w:rPr>
        <w:t xml:space="preserve"> işgücünde güvencesiz koşullarda çalışmasının deprem sonrası kırılganlıkları arttırdığı gösterilmektedir. Örneğin 2016 Ekvador depremi sonrası hem kadınlar hem erkekler için </w:t>
      </w:r>
      <w:proofErr w:type="spellStart"/>
      <w:r w:rsidRPr="00092754">
        <w:rPr>
          <w:rFonts w:cs="Arial"/>
          <w:bCs/>
          <w:color w:val="000000"/>
          <w:szCs w:val="22"/>
        </w:rPr>
        <w:t>kayıtdışı</w:t>
      </w:r>
      <w:proofErr w:type="spellEnd"/>
      <w:r w:rsidRPr="00092754">
        <w:rPr>
          <w:rFonts w:cs="Arial"/>
          <w:bCs/>
          <w:color w:val="000000"/>
          <w:szCs w:val="22"/>
        </w:rPr>
        <w:t xml:space="preserve"> istihdam oranları artmıştır (</w:t>
      </w:r>
      <w:proofErr w:type="spellStart"/>
      <w:r w:rsidRPr="00092754">
        <w:rPr>
          <w:rFonts w:cs="Arial"/>
          <w:bCs/>
          <w:color w:val="000000"/>
          <w:szCs w:val="22"/>
        </w:rPr>
        <w:t>Andres</w:t>
      </w:r>
      <w:proofErr w:type="spellEnd"/>
      <w:r w:rsidRPr="00092754">
        <w:rPr>
          <w:rFonts w:cs="Arial"/>
          <w:bCs/>
          <w:color w:val="000000"/>
          <w:szCs w:val="22"/>
        </w:rPr>
        <w:t xml:space="preserve"> </w:t>
      </w:r>
      <w:proofErr w:type="spellStart"/>
      <w:r w:rsidRPr="00092754">
        <w:rPr>
          <w:rFonts w:cs="Arial"/>
          <w:bCs/>
          <w:color w:val="000000"/>
          <w:szCs w:val="22"/>
        </w:rPr>
        <w:t>Mendoza</w:t>
      </w:r>
      <w:proofErr w:type="spellEnd"/>
      <w:r w:rsidRPr="00092754">
        <w:rPr>
          <w:rFonts w:cs="Arial"/>
          <w:bCs/>
          <w:color w:val="000000"/>
          <w:szCs w:val="22"/>
        </w:rPr>
        <w:t xml:space="preserve"> ve </w:t>
      </w:r>
      <w:proofErr w:type="spellStart"/>
      <w:r w:rsidRPr="00092754">
        <w:rPr>
          <w:rFonts w:cs="Arial"/>
          <w:bCs/>
          <w:color w:val="000000"/>
          <w:szCs w:val="22"/>
        </w:rPr>
        <w:t>Jara</w:t>
      </w:r>
      <w:proofErr w:type="spellEnd"/>
      <w:r w:rsidRPr="00092754">
        <w:rPr>
          <w:rFonts w:cs="Arial"/>
          <w:bCs/>
          <w:color w:val="000000"/>
          <w:szCs w:val="22"/>
        </w:rPr>
        <w:t xml:space="preserve">, 2019). Tüm kadınların afetlerden aynı şekilde etkilendiği söylenemese de bir grup olarak kadınların erkeklerden farklı etkilendiği araştırmalar tarafından gösterilmektedir. </w:t>
      </w:r>
      <w:proofErr w:type="spellStart"/>
      <w:r w:rsidRPr="00092754">
        <w:rPr>
          <w:rFonts w:cs="Arial"/>
          <w:bCs/>
          <w:color w:val="000000"/>
          <w:szCs w:val="22"/>
        </w:rPr>
        <w:t>Menon’un</w:t>
      </w:r>
      <w:proofErr w:type="spellEnd"/>
      <w:r w:rsidRPr="00092754">
        <w:rPr>
          <w:rFonts w:cs="Arial"/>
          <w:bCs/>
          <w:color w:val="000000"/>
          <w:szCs w:val="22"/>
        </w:rPr>
        <w:t xml:space="preserve"> (2010) çalışmasında </w:t>
      </w:r>
      <w:proofErr w:type="spellStart"/>
      <w:r w:rsidRPr="00092754">
        <w:rPr>
          <w:rFonts w:cs="Arial"/>
          <w:bCs/>
          <w:color w:val="000000"/>
          <w:szCs w:val="22"/>
        </w:rPr>
        <w:t>sosyo</w:t>
      </w:r>
      <w:proofErr w:type="spellEnd"/>
      <w:r w:rsidRPr="00092754">
        <w:rPr>
          <w:rFonts w:cs="Arial"/>
          <w:bCs/>
          <w:color w:val="000000"/>
          <w:szCs w:val="22"/>
        </w:rPr>
        <w:t xml:space="preserve">-ekonomik statünün afetin negatif etkilerine maruz kalma durumunu etkileyeceği, </w:t>
      </w:r>
      <w:proofErr w:type="spellStart"/>
      <w:r w:rsidRPr="00092754">
        <w:rPr>
          <w:rFonts w:cs="Arial"/>
          <w:bCs/>
          <w:color w:val="000000"/>
          <w:szCs w:val="22"/>
        </w:rPr>
        <w:t>sosyo</w:t>
      </w:r>
      <w:proofErr w:type="spellEnd"/>
      <w:r w:rsidRPr="00092754">
        <w:rPr>
          <w:rFonts w:cs="Arial"/>
          <w:bCs/>
          <w:color w:val="000000"/>
          <w:szCs w:val="22"/>
        </w:rPr>
        <w:t xml:space="preserve">-ekonomik statünün düşük olduğu bağlamlarda, afetlerin kadınlar için </w:t>
      </w:r>
      <w:r w:rsidRPr="00092754">
        <w:rPr>
          <w:rFonts w:cs="Arial"/>
          <w:bCs/>
          <w:color w:val="000000"/>
          <w:szCs w:val="22"/>
        </w:rPr>
        <w:lastRenderedPageBreak/>
        <w:t>sağlık, eğitim ve ekonomik kaynaklara erişim açısından daha olumsuz sonuçlar doğuracağı öne sürülmektedir (</w:t>
      </w:r>
      <w:proofErr w:type="spellStart"/>
      <w:r w:rsidRPr="00092754">
        <w:rPr>
          <w:rFonts w:cs="Arial"/>
          <w:bCs/>
          <w:color w:val="000000"/>
          <w:szCs w:val="22"/>
        </w:rPr>
        <w:t>Menon</w:t>
      </w:r>
      <w:proofErr w:type="spellEnd"/>
      <w:r w:rsidRPr="00092754">
        <w:rPr>
          <w:rFonts w:cs="Arial"/>
          <w:bCs/>
          <w:color w:val="000000"/>
          <w:szCs w:val="22"/>
        </w:rPr>
        <w:t>, 2010).</w:t>
      </w:r>
    </w:p>
    <w:p w14:paraId="22211924" w14:textId="77777777" w:rsidR="00092754" w:rsidRPr="00092754" w:rsidRDefault="00092754" w:rsidP="00092754">
      <w:pPr>
        <w:spacing w:before="240" w:line="360" w:lineRule="auto"/>
        <w:rPr>
          <w:rFonts w:cs="Arial"/>
          <w:bCs/>
          <w:color w:val="000000"/>
          <w:szCs w:val="22"/>
        </w:rPr>
      </w:pPr>
      <w:r w:rsidRPr="00092754">
        <w:rPr>
          <w:rFonts w:cs="Arial"/>
          <w:bCs/>
          <w:color w:val="000000"/>
          <w:szCs w:val="22"/>
        </w:rPr>
        <w:t xml:space="preserve">Haiti’de deprem sonrası arazi kamusallaştırmalarının kırsalda yaşayan kadınların istihdamı üzerine etkilerinin araştırıldığı bir etnografik çalışmada, </w:t>
      </w:r>
      <w:proofErr w:type="spellStart"/>
      <w:r w:rsidRPr="00092754">
        <w:rPr>
          <w:rFonts w:cs="Arial"/>
          <w:bCs/>
          <w:color w:val="000000"/>
          <w:szCs w:val="22"/>
        </w:rPr>
        <w:t>topraksızlaşmanın</w:t>
      </w:r>
      <w:proofErr w:type="spellEnd"/>
      <w:r w:rsidRPr="00092754">
        <w:rPr>
          <w:rFonts w:cs="Arial"/>
          <w:bCs/>
          <w:color w:val="000000"/>
          <w:szCs w:val="22"/>
        </w:rPr>
        <w:t xml:space="preserve"> kadınlar için var olan kırılganlıkları arttıracağını ve özellikle de hane içi üretim imkânlarını kısıtlayarak kadınları </w:t>
      </w:r>
      <w:proofErr w:type="spellStart"/>
      <w:r w:rsidRPr="00092754">
        <w:rPr>
          <w:rFonts w:cs="Arial"/>
          <w:bCs/>
          <w:color w:val="000000"/>
          <w:szCs w:val="22"/>
        </w:rPr>
        <w:t>kayıtdışı</w:t>
      </w:r>
      <w:proofErr w:type="spellEnd"/>
      <w:r w:rsidRPr="00092754">
        <w:rPr>
          <w:rFonts w:cs="Arial"/>
          <w:bCs/>
          <w:color w:val="000000"/>
          <w:szCs w:val="22"/>
        </w:rPr>
        <w:t xml:space="preserve"> piyasa faaliyetlerine bağımlı kılacağını öne sürmektedir (</w:t>
      </w:r>
      <w:proofErr w:type="spellStart"/>
      <w:r w:rsidRPr="00092754">
        <w:rPr>
          <w:rFonts w:cs="Arial"/>
          <w:bCs/>
          <w:color w:val="000000"/>
          <w:szCs w:val="22"/>
        </w:rPr>
        <w:t>Steckley</w:t>
      </w:r>
      <w:proofErr w:type="spellEnd"/>
      <w:r w:rsidRPr="00092754">
        <w:rPr>
          <w:rFonts w:cs="Arial"/>
          <w:bCs/>
          <w:color w:val="000000"/>
          <w:szCs w:val="22"/>
        </w:rPr>
        <w:t xml:space="preserve"> ve </w:t>
      </w:r>
      <w:proofErr w:type="spellStart"/>
      <w:r w:rsidRPr="00092754">
        <w:rPr>
          <w:rFonts w:cs="Arial"/>
          <w:bCs/>
          <w:color w:val="000000"/>
          <w:szCs w:val="22"/>
        </w:rPr>
        <w:t>Steckley</w:t>
      </w:r>
      <w:proofErr w:type="spellEnd"/>
      <w:r w:rsidRPr="00092754">
        <w:rPr>
          <w:rFonts w:cs="Arial"/>
          <w:bCs/>
          <w:color w:val="000000"/>
          <w:szCs w:val="22"/>
        </w:rPr>
        <w:t xml:space="preserve">, 2019). </w:t>
      </w:r>
    </w:p>
    <w:p w14:paraId="6ACE3592" w14:textId="77777777" w:rsidR="00092754" w:rsidRPr="00092754" w:rsidRDefault="00092754" w:rsidP="00092754">
      <w:pPr>
        <w:spacing w:before="240" w:line="360" w:lineRule="auto"/>
        <w:rPr>
          <w:rFonts w:cs="Arial"/>
          <w:bCs/>
          <w:color w:val="000000"/>
          <w:szCs w:val="22"/>
        </w:rPr>
      </w:pPr>
      <w:r w:rsidRPr="00092754">
        <w:rPr>
          <w:rFonts w:cs="Arial"/>
          <w:bCs/>
          <w:color w:val="000000"/>
          <w:szCs w:val="22"/>
        </w:rPr>
        <w:t xml:space="preserve">Yine 2010 Haiti depremi sonrası yapılan bir çalışma depremin olumsuz etkilerinin </w:t>
      </w:r>
      <w:proofErr w:type="spellStart"/>
      <w:r w:rsidRPr="00092754">
        <w:rPr>
          <w:rFonts w:cs="Arial"/>
          <w:bCs/>
          <w:color w:val="000000"/>
          <w:szCs w:val="22"/>
        </w:rPr>
        <w:t>hanehalkı</w:t>
      </w:r>
      <w:proofErr w:type="spellEnd"/>
      <w:r w:rsidRPr="00092754">
        <w:rPr>
          <w:rFonts w:cs="Arial"/>
          <w:bCs/>
          <w:color w:val="000000"/>
          <w:szCs w:val="22"/>
        </w:rPr>
        <w:t xml:space="preserve"> reisinin kadın olduğu hanelerde daha yüksek olduğunu göstermekte ve depremin kadınlar ve erkekler arasındaki ekonomik eşitsizliği daha da arttırdığını göstermektedir (</w:t>
      </w:r>
      <w:proofErr w:type="spellStart"/>
      <w:r w:rsidRPr="00092754">
        <w:rPr>
          <w:rFonts w:cs="Arial"/>
          <w:bCs/>
          <w:color w:val="000000"/>
          <w:szCs w:val="22"/>
        </w:rPr>
        <w:t>Llorente-Marron</w:t>
      </w:r>
      <w:proofErr w:type="spellEnd"/>
      <w:r w:rsidRPr="00092754">
        <w:rPr>
          <w:rFonts w:cs="Arial"/>
          <w:bCs/>
          <w:color w:val="000000"/>
          <w:szCs w:val="22"/>
        </w:rPr>
        <w:t xml:space="preserve"> vd., 2020). </w:t>
      </w:r>
    </w:p>
    <w:p w14:paraId="03EA046D" w14:textId="77777777" w:rsidR="00092754" w:rsidRDefault="00092754" w:rsidP="00092754">
      <w:pPr>
        <w:spacing w:before="240" w:line="360" w:lineRule="auto"/>
        <w:rPr>
          <w:rFonts w:cs="Arial"/>
          <w:bCs/>
          <w:color w:val="000000"/>
          <w:szCs w:val="22"/>
        </w:rPr>
      </w:pPr>
      <w:r w:rsidRPr="00092754">
        <w:rPr>
          <w:rFonts w:cs="Arial"/>
          <w:bCs/>
          <w:color w:val="000000"/>
          <w:szCs w:val="22"/>
        </w:rPr>
        <w:t>Orman yangınları ve sellerin etkileri üzerine Avustralya’da yapılan bir araştırma, sellerin hem kadınların hem erkeklerin işgücü arzını arttırdığını ancak kadın istihdamının orman yangınları sonrası %1,6 oranında düştüğünü göstermiştir (</w:t>
      </w:r>
      <w:proofErr w:type="spellStart"/>
      <w:r w:rsidRPr="00092754">
        <w:rPr>
          <w:rFonts w:cs="Arial"/>
          <w:bCs/>
          <w:color w:val="000000"/>
          <w:szCs w:val="22"/>
        </w:rPr>
        <w:t>Hickson</w:t>
      </w:r>
      <w:proofErr w:type="spellEnd"/>
      <w:r w:rsidRPr="00092754">
        <w:rPr>
          <w:rFonts w:cs="Arial"/>
          <w:bCs/>
          <w:color w:val="000000"/>
          <w:szCs w:val="22"/>
        </w:rPr>
        <w:t xml:space="preserve"> ve </w:t>
      </w:r>
      <w:proofErr w:type="spellStart"/>
      <w:r w:rsidRPr="00092754">
        <w:rPr>
          <w:rFonts w:cs="Arial"/>
          <w:bCs/>
          <w:color w:val="000000"/>
          <w:szCs w:val="22"/>
        </w:rPr>
        <w:t>Marshan</w:t>
      </w:r>
      <w:proofErr w:type="spellEnd"/>
      <w:r w:rsidRPr="00092754">
        <w:rPr>
          <w:rFonts w:cs="Arial"/>
          <w:bCs/>
          <w:color w:val="000000"/>
          <w:szCs w:val="22"/>
        </w:rPr>
        <w:t>, 2022). Bu fark, afet sonrasında hangi sektörlerde işgücüne ihtiyaç olduğu ile açıklanmıştır. Örneğin, seller sonrası hizmet sektöründe yoğunlaşan işgücü ihtiyacı kadın istihdamını arttırırken, orman yangınları sonrası daha çok madencilik ve ulaşım sektörlerinde iş olanağı yaratılmasıyla erkek işgücü artmış, kadın işgücü azalmıştır. Bu sebeple, depremin hangi sektörleri etkilediği ve sonrasında hangi sektörlerde istihdam olanakları yaratılacağı kadınların işgücüne katılımı açısından önem arz etmektedir. Aynı çalışmada “ek işçi etkisine” (</w:t>
      </w:r>
      <w:proofErr w:type="spellStart"/>
      <w:r w:rsidRPr="00092754">
        <w:rPr>
          <w:rFonts w:cs="Arial"/>
          <w:bCs/>
          <w:i/>
          <w:color w:val="000000"/>
          <w:szCs w:val="22"/>
        </w:rPr>
        <w:t>added</w:t>
      </w:r>
      <w:proofErr w:type="spellEnd"/>
      <w:r w:rsidRPr="00092754">
        <w:rPr>
          <w:rFonts w:cs="Arial"/>
          <w:bCs/>
          <w:i/>
          <w:color w:val="000000"/>
          <w:szCs w:val="22"/>
        </w:rPr>
        <w:t xml:space="preserve"> </w:t>
      </w:r>
      <w:proofErr w:type="spellStart"/>
      <w:r w:rsidRPr="00092754">
        <w:rPr>
          <w:rFonts w:cs="Arial"/>
          <w:bCs/>
          <w:i/>
          <w:color w:val="000000"/>
          <w:szCs w:val="22"/>
        </w:rPr>
        <w:t>worker</w:t>
      </w:r>
      <w:proofErr w:type="spellEnd"/>
      <w:r w:rsidRPr="00092754">
        <w:rPr>
          <w:rFonts w:cs="Arial"/>
          <w:bCs/>
          <w:i/>
          <w:color w:val="000000"/>
          <w:szCs w:val="22"/>
        </w:rPr>
        <w:t xml:space="preserve"> </w:t>
      </w:r>
      <w:proofErr w:type="spellStart"/>
      <w:r w:rsidRPr="00092754">
        <w:rPr>
          <w:rFonts w:cs="Arial"/>
          <w:bCs/>
          <w:i/>
          <w:color w:val="000000"/>
          <w:szCs w:val="22"/>
        </w:rPr>
        <w:t>effect</w:t>
      </w:r>
      <w:proofErr w:type="spellEnd"/>
      <w:r w:rsidRPr="00092754">
        <w:rPr>
          <w:rFonts w:cs="Arial"/>
          <w:bCs/>
          <w:color w:val="000000"/>
          <w:szCs w:val="22"/>
        </w:rPr>
        <w:t>) dair de bulgular rastlanmış, özellikle eşin ölümü ya da eşin işini kaybetmesi durumlarında afet sonrasında kadınların işgücüne daha yüksek oranda katıldıklarını göstermiştir. Deprem sonrasında kadın istihdamına ilişkin yapılacak araştırmalarda bakılması gereken bir olgu da bu olmalıdır.</w:t>
      </w:r>
    </w:p>
    <w:p w14:paraId="43B869BE" w14:textId="785EF530" w:rsidR="00092754" w:rsidRPr="00196737" w:rsidRDefault="00A35E3D" w:rsidP="00196737">
      <w:pPr>
        <w:spacing w:before="240" w:line="360" w:lineRule="auto"/>
        <w:jc w:val="center"/>
        <w:rPr>
          <w:rFonts w:cs="Arial"/>
          <w:b/>
          <w:color w:val="000000"/>
          <w:szCs w:val="22"/>
        </w:rPr>
      </w:pPr>
      <w:r>
        <w:rPr>
          <w:rFonts w:cs="Arial"/>
          <w:b/>
          <w:color w:val="000000"/>
          <w:szCs w:val="22"/>
        </w:rPr>
        <w:t>7</w:t>
      </w:r>
      <w:r w:rsidR="00196737" w:rsidRPr="00196737">
        <w:rPr>
          <w:rFonts w:cs="Arial"/>
          <w:b/>
          <w:color w:val="000000"/>
          <w:szCs w:val="22"/>
        </w:rPr>
        <w:t>. SONU</w:t>
      </w:r>
      <w:r w:rsidR="00196737">
        <w:rPr>
          <w:rFonts w:cs="Arial"/>
          <w:b/>
          <w:color w:val="000000"/>
          <w:szCs w:val="22"/>
        </w:rPr>
        <w:t>Ç</w:t>
      </w:r>
    </w:p>
    <w:p w14:paraId="14BD74F1" w14:textId="77777777" w:rsidR="00092754" w:rsidRPr="00092754" w:rsidRDefault="00092754" w:rsidP="00092754">
      <w:pPr>
        <w:spacing w:before="240" w:line="360" w:lineRule="auto"/>
        <w:rPr>
          <w:rFonts w:cs="Arial"/>
          <w:szCs w:val="22"/>
          <w:lang w:eastAsia="tr-TR"/>
        </w:rPr>
      </w:pPr>
      <w:r w:rsidRPr="00092754">
        <w:rPr>
          <w:rFonts w:cs="Arial"/>
          <w:szCs w:val="22"/>
        </w:rPr>
        <w:t xml:space="preserve">Bu raporda, Türkiye'de kadınların işgücüne katılımına dair mevcut durum nicel veriler ışığında ve bölgeler arasındaki ekonomik, sosyal ve demografik farklar ve bunların zaman içindeki dönüşümü verilerle ortaya konularak incelenmiş ve işgücüne katılımı şekillendiren farklı etmenler ölçeğinde tartışmaya sunulmuştur. Türkiye’de kadınların işgücüne katılımı OECD ortalamasının çok altındadır. </w:t>
      </w:r>
      <w:r w:rsidRPr="00092754">
        <w:rPr>
          <w:rFonts w:cs="Arial"/>
          <w:szCs w:val="22"/>
          <w:lang w:eastAsia="tr-TR"/>
        </w:rPr>
        <w:t xml:space="preserve">Tarım istihdamında azalma ve sırasıyla imalat sanayi ve hizmet sektörlerinde istihdam artışı ile </w:t>
      </w:r>
      <w:r w:rsidRPr="00092754">
        <w:rPr>
          <w:rFonts w:cs="Arial"/>
          <w:szCs w:val="22"/>
        </w:rPr>
        <w:t>kadınların işgücüne katılımı 2008 sonrasında artmıştır. Ancak</w:t>
      </w:r>
      <w:r w:rsidRPr="00092754">
        <w:rPr>
          <w:rFonts w:cs="Arial"/>
          <w:szCs w:val="22"/>
          <w:lang w:eastAsia="tr-TR"/>
        </w:rPr>
        <w:t xml:space="preserve"> kadınların istihdam edildikleri işlerin nitelik ve beceri taleplerine baktığımızda son on yılda yüksek nitelikli işlerde istihdamın azaldığı, düşük nitelikli işlerde istihdamın arttığı gözlemlenmiştir. İstihdam artışı düşük nitelikli işlerde olmuştur. Raporda ayrıca kadınların işgücüne katılımındaki artışın her grup için aynı hızda ve şekilde gerçekleşmediğine, işgücüne </w:t>
      </w:r>
      <w:r w:rsidRPr="00092754">
        <w:rPr>
          <w:rFonts w:cs="Arial"/>
          <w:szCs w:val="22"/>
          <w:lang w:eastAsia="tr-TR"/>
        </w:rPr>
        <w:lastRenderedPageBreak/>
        <w:t xml:space="preserve">katılımın yaş ve eğitim seviyesine göre farklılıklar gösterdiğine dikkat çekilmektedir. Raporda dikkat çekilen bir diğer oldu da pandeminin işgücüne katılım üzerindeki etkisinin erkeklere nazaran kadınlarda daha fazla olduğu ve kadınların yaş ve eğitim düzeyinden bağımsız olarak afetler karşısında daha kırılgan olduğudur.   </w:t>
      </w:r>
    </w:p>
    <w:p w14:paraId="433C1000"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Raporda kadınların işgücüne katılımı bölgesel olarak da incelenmiş, bölgesel farklar dikkate alınırken tarımda kadın istihdamının daha ayrıntılı olarak ele alınması gerektiğine dikkat çekilmiştir. Kadınların kamu istihdamındaki yeri de tartışmaya açılmış, kamuda ayrımcılığa karşı alınacak önlemlerin öneminin altı çizilmiştir. Kadınların işgücüne katılımındaki eğitimin rolü göz önünde bulundurulduğunda, eğitim ve üniversitesi sayısındaki artışın kadınların eğitim düzeyini arttırdığı görülmektedir, ancak bunun yanında raporda yüksekokul mezun oranlarındaki bölgeler arası farkların ve yüksekokul mezunu kadınların istihdamındaki sektörel farklara dikkat çekilmiştir. Raporda geleceğe yönelik politikalar geliştirilirken dikkat edilmesi gereken ve kadınların işgücüne katılımında bir diğer olumsuz tabloya işaret eden olgu ne eğitimde ne istihdamda olan (NİNE) genç kadın oranlarının yüksekliğidir. </w:t>
      </w:r>
    </w:p>
    <w:p w14:paraId="723EB0A8" w14:textId="77777777" w:rsidR="00092754" w:rsidRPr="00092754" w:rsidRDefault="00092754" w:rsidP="00092754">
      <w:pPr>
        <w:spacing w:before="240" w:line="360" w:lineRule="auto"/>
        <w:rPr>
          <w:rFonts w:cs="Arial"/>
          <w:szCs w:val="22"/>
          <w:lang w:eastAsia="tr-TR"/>
        </w:rPr>
      </w:pPr>
      <w:r w:rsidRPr="00092754">
        <w:rPr>
          <w:rFonts w:cs="Arial"/>
          <w:szCs w:val="22"/>
          <w:lang w:eastAsia="tr-TR"/>
        </w:rPr>
        <w:t xml:space="preserve">Raporda, kadınların işgücüne katılımını belirleyen en önemli etmenlerden biri olan ayrımcılığın göstergeleri işsizlik, ücret farkları ve mesleki pozisyon olarak üç başlıkta ele alınmış ve kadınların işgücündeki dezavantajlı konumu istatistiklerle ortaya koyulmuştur. Bunlara ek olarak kadınların işgücüne katılımını belirleyen en önemli etmen olan tutum ve davranışların işgücü ile ilişkisinin tespitine yönelik, Dünya Değerler Anketi 2018 sonuçları kullanılarak </w:t>
      </w:r>
      <w:r w:rsidRPr="00092754">
        <w:rPr>
          <w:rFonts w:cs="Arial"/>
          <w:szCs w:val="22"/>
        </w:rPr>
        <w:t xml:space="preserve">Toplumsal Cinsiyet Eşitliğine Yönelik Tutumlar Endeksi oluşturulmuştur. Gerek literatür gerek istatistikler ve hesaplanan endeks sonuçları ile işgücüne katılım oranlarının ilişkilendirilmesi bakım sorumlulukların kadınlar ve erkekler arasındaki eşitsiz paylaşımı ve hane içi ücretsiz emeğin baskın olarak kadınlar tarafından gerçekleştirilmesinin </w:t>
      </w:r>
      <w:r w:rsidRPr="00092754">
        <w:rPr>
          <w:rFonts w:cs="Arial"/>
          <w:szCs w:val="22"/>
          <w:lang w:eastAsia="tr-TR"/>
        </w:rPr>
        <w:t>kadın istihdamını olumsuz etkilediğini göstermektedir. Kadınları eş, anne ve bakım verici rolleriyle eşleştiren sosyal politikaların kadınların işgücüne katılımı üzerindeki etkisine de dikkat çekilmiştir.</w:t>
      </w:r>
      <w:r w:rsidRPr="00092754">
        <w:rPr>
          <w:rFonts w:cs="Arial"/>
          <w:szCs w:val="22"/>
        </w:rPr>
        <w:t xml:space="preserve"> </w:t>
      </w:r>
    </w:p>
    <w:p w14:paraId="6A0C0302" w14:textId="77777777" w:rsidR="00092754" w:rsidRPr="00092754" w:rsidRDefault="00092754" w:rsidP="00092754">
      <w:pPr>
        <w:spacing w:before="240" w:line="360" w:lineRule="auto"/>
        <w:rPr>
          <w:rFonts w:cs="Arial"/>
          <w:szCs w:val="22"/>
          <w:lang w:eastAsia="tr-TR"/>
        </w:rPr>
      </w:pPr>
      <w:r w:rsidRPr="00092754">
        <w:rPr>
          <w:rFonts w:cs="Arial"/>
          <w:szCs w:val="22"/>
        </w:rPr>
        <w:t xml:space="preserve">Bölgesel endeks farkları kadınların işgücüne katılma oranlarının bölgesel dağılımıyla paralel bir görüntü vermektedir. Toplumsal Cinsiyet Eşitliğine Yönelik Tutumlar Endeksi eğitim, yaş grubu ve gelir seviyesi alt gruplarında, bölgeler ve şehirler arasında büyük farklılıklar göstermektedir. Bu nedenle toplumsal ve demografik özelliklerin bölgesel farklılıklar gösterdiği bilinciyle kadınların işgücüne katılımını etkileyen faktörlerin bölgesel haritalandırılması politika yapıcılara referans oluşturması gerekmektedir. </w:t>
      </w:r>
    </w:p>
    <w:p w14:paraId="69DC45CE" w14:textId="77777777" w:rsidR="00092754" w:rsidRDefault="00092754" w:rsidP="00092754">
      <w:pPr>
        <w:spacing w:before="240" w:line="360" w:lineRule="auto"/>
        <w:rPr>
          <w:rFonts w:cs="Arial"/>
          <w:szCs w:val="22"/>
        </w:rPr>
      </w:pPr>
      <w:r w:rsidRPr="00092754">
        <w:rPr>
          <w:rFonts w:cs="Arial"/>
          <w:szCs w:val="22"/>
        </w:rPr>
        <w:lastRenderedPageBreak/>
        <w:t>Raporda son olarak kadınların işgücüne katılımına yönelik yapılacak ileriki çalışmalarda işveren tutumları ve işyeri çalışma koşulları ve ayrımcılığın örtülü boyutlarının araştırılması ve 6 Şubat depremlerinin etkilerinin detaylı olarak incelenmesi gerekeceğine dikkat çekilmektedir.</w:t>
      </w:r>
    </w:p>
    <w:p w14:paraId="4A9AA1FB" w14:textId="77777777" w:rsidR="002F7FAF" w:rsidRPr="00092754" w:rsidRDefault="002F7FAF" w:rsidP="00092754">
      <w:pPr>
        <w:spacing w:before="240" w:line="360" w:lineRule="auto"/>
        <w:rPr>
          <w:rFonts w:cs="Arial"/>
          <w:szCs w:val="22"/>
          <w:lang w:eastAsia="tr-TR"/>
        </w:rPr>
      </w:pPr>
    </w:p>
    <w:p w14:paraId="33A570B2" w14:textId="22DEE825" w:rsidR="00092754" w:rsidRPr="00714096" w:rsidRDefault="007C3BEC" w:rsidP="00714096">
      <w:pPr>
        <w:spacing w:line="360" w:lineRule="auto"/>
        <w:jc w:val="center"/>
        <w:rPr>
          <w:rFonts w:cs="Arial"/>
          <w:b/>
          <w:bCs/>
          <w:szCs w:val="22"/>
          <w:lang w:eastAsia="tr-TR"/>
        </w:rPr>
      </w:pPr>
      <w:r>
        <w:rPr>
          <w:rFonts w:cs="Arial"/>
          <w:b/>
          <w:bCs/>
          <w:szCs w:val="22"/>
          <w:lang w:eastAsia="tr-TR"/>
        </w:rPr>
        <w:t>8</w:t>
      </w:r>
      <w:r w:rsidR="00196737" w:rsidRPr="00196737">
        <w:rPr>
          <w:rFonts w:cs="Arial"/>
          <w:b/>
          <w:bCs/>
          <w:szCs w:val="22"/>
          <w:lang w:eastAsia="tr-TR"/>
        </w:rPr>
        <w:t>. KAYNAK</w:t>
      </w:r>
      <w:r w:rsidR="00714096">
        <w:rPr>
          <w:rFonts w:cs="Arial"/>
          <w:b/>
          <w:bCs/>
          <w:szCs w:val="22"/>
          <w:lang w:eastAsia="tr-TR"/>
        </w:rPr>
        <w:t>ÇA</w:t>
      </w:r>
    </w:p>
    <w:p w14:paraId="6CE12DBC" w14:textId="77777777" w:rsidR="00092754" w:rsidRPr="00092754" w:rsidRDefault="00092754" w:rsidP="00092754">
      <w:pPr>
        <w:spacing w:line="360" w:lineRule="auto"/>
        <w:rPr>
          <w:rFonts w:cs="Arial"/>
          <w:szCs w:val="22"/>
        </w:rPr>
      </w:pPr>
    </w:p>
    <w:p w14:paraId="471FE294" w14:textId="77777777" w:rsidR="00092754" w:rsidRPr="00092754" w:rsidRDefault="00092754" w:rsidP="00092754">
      <w:pPr>
        <w:spacing w:line="360" w:lineRule="auto"/>
        <w:rPr>
          <w:rFonts w:cs="Arial"/>
          <w:color w:val="000000" w:themeColor="text1"/>
          <w:szCs w:val="22"/>
          <w:shd w:val="clear" w:color="auto" w:fill="FFFFFF"/>
        </w:rPr>
      </w:pPr>
    </w:p>
    <w:p w14:paraId="7090D2D7" w14:textId="77777777" w:rsidR="00714096" w:rsidRDefault="00714096" w:rsidP="00714096">
      <w:pPr>
        <w:snapToGrid w:val="0"/>
        <w:spacing w:afterLines="160" w:after="384" w:line="360" w:lineRule="auto"/>
        <w:rPr>
          <w:rFonts w:cs="Arial"/>
          <w:color w:val="000000" w:themeColor="text1"/>
          <w:szCs w:val="22"/>
          <w:shd w:val="clear" w:color="auto" w:fill="FFFFFF"/>
        </w:rPr>
      </w:pPr>
      <w:r w:rsidRPr="00714096">
        <w:rPr>
          <w:rFonts w:cs="Arial"/>
          <w:color w:val="000000" w:themeColor="text1"/>
          <w:szCs w:val="22"/>
          <w:shd w:val="clear" w:color="auto" w:fill="FFFFFF"/>
        </w:rPr>
        <w:t xml:space="preserve">Abbasoğlu, A., </w:t>
      </w:r>
      <w:proofErr w:type="spellStart"/>
      <w:r w:rsidRPr="00714096">
        <w:rPr>
          <w:rFonts w:cs="Arial"/>
          <w:color w:val="000000" w:themeColor="text1"/>
          <w:szCs w:val="22"/>
          <w:shd w:val="clear" w:color="auto" w:fill="FFFFFF"/>
        </w:rPr>
        <w:t>Ergöçmen</w:t>
      </w:r>
      <w:proofErr w:type="spellEnd"/>
      <w:r w:rsidRPr="00714096">
        <w:rPr>
          <w:rFonts w:cs="Arial"/>
          <w:color w:val="000000" w:themeColor="text1"/>
          <w:szCs w:val="22"/>
          <w:shd w:val="clear" w:color="auto" w:fill="FFFFFF"/>
        </w:rPr>
        <w:t>, B., Tansel A. (2018). "</w:t>
      </w:r>
      <w:proofErr w:type="spellStart"/>
      <w:r w:rsidRPr="00714096">
        <w:rPr>
          <w:rFonts w:cs="Arial"/>
          <w:color w:val="000000" w:themeColor="text1"/>
          <w:szCs w:val="22"/>
          <w:shd w:val="clear" w:color="auto" w:fill="FFFFFF"/>
        </w:rPr>
        <w:t>Birth</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and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employment</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transitions</w:t>
      </w:r>
      <w:proofErr w:type="spellEnd"/>
      <w:r w:rsidRPr="00714096">
        <w:rPr>
          <w:rFonts w:cs="Arial"/>
          <w:color w:val="000000" w:themeColor="text1"/>
          <w:szCs w:val="22"/>
          <w:shd w:val="clear" w:color="auto" w:fill="FFFFFF"/>
        </w:rPr>
        <w:t xml:space="preserve"> of </w:t>
      </w:r>
      <w:proofErr w:type="spellStart"/>
      <w:r w:rsidRPr="00714096">
        <w:rPr>
          <w:rFonts w:cs="Arial"/>
          <w:color w:val="000000" w:themeColor="text1"/>
          <w:szCs w:val="22"/>
          <w:shd w:val="clear" w:color="auto" w:fill="FFFFFF"/>
        </w:rPr>
        <w:t>women</w:t>
      </w:r>
      <w:proofErr w:type="spellEnd"/>
      <w:r w:rsidRPr="00714096">
        <w:rPr>
          <w:rFonts w:cs="Arial"/>
          <w:color w:val="000000" w:themeColor="text1"/>
          <w:szCs w:val="22"/>
          <w:shd w:val="clear" w:color="auto" w:fill="FFFFFF"/>
        </w:rPr>
        <w:t xml:space="preserve"> in </w:t>
      </w:r>
      <w:proofErr w:type="spellStart"/>
      <w:r w:rsidRPr="00714096">
        <w:rPr>
          <w:rFonts w:cs="Arial"/>
          <w:color w:val="000000" w:themeColor="text1"/>
          <w:szCs w:val="22"/>
          <w:shd w:val="clear" w:color="auto" w:fill="FFFFFF"/>
        </w:rPr>
        <w:t>Turkey</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The</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emergence</w:t>
      </w:r>
      <w:proofErr w:type="spellEnd"/>
      <w:r w:rsidRPr="00714096">
        <w:rPr>
          <w:rFonts w:cs="Arial"/>
          <w:color w:val="000000" w:themeColor="text1"/>
          <w:szCs w:val="22"/>
          <w:shd w:val="clear" w:color="auto" w:fill="FFFFFF"/>
        </w:rPr>
        <w:t xml:space="preserve"> of role </w:t>
      </w:r>
      <w:proofErr w:type="spellStart"/>
      <w:r w:rsidRPr="00714096">
        <w:rPr>
          <w:rFonts w:cs="Arial"/>
          <w:color w:val="000000" w:themeColor="text1"/>
          <w:szCs w:val="22"/>
          <w:shd w:val="clear" w:color="auto" w:fill="FFFFFF"/>
        </w:rPr>
        <w:t>incompatibility</w:t>
      </w:r>
      <w:proofErr w:type="spellEnd"/>
      <w:r w:rsidRPr="00714096">
        <w:rPr>
          <w:rFonts w:cs="Arial"/>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Demographic</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Research</w:t>
      </w:r>
      <w:proofErr w:type="spellEnd"/>
      <w:r w:rsidRPr="00714096">
        <w:rPr>
          <w:rFonts w:cs="Arial"/>
          <w:color w:val="000000" w:themeColor="text1"/>
          <w:szCs w:val="22"/>
          <w:shd w:val="clear" w:color="auto" w:fill="FFFFFF"/>
        </w:rPr>
        <w:t>, 39, 1241-1290.</w:t>
      </w:r>
    </w:p>
    <w:p w14:paraId="0BD490BB" w14:textId="05C1A2D7" w:rsidR="00714096" w:rsidRPr="00714096" w:rsidRDefault="00714096" w:rsidP="00714096">
      <w:pPr>
        <w:snapToGrid w:val="0"/>
        <w:spacing w:afterLines="160" w:after="384" w:line="360" w:lineRule="auto"/>
        <w:rPr>
          <w:rFonts w:cs="Arial"/>
          <w:color w:val="000000" w:themeColor="text1"/>
          <w:szCs w:val="22"/>
          <w:shd w:val="clear" w:color="auto" w:fill="FFFFFF"/>
        </w:rPr>
      </w:pPr>
      <w:r w:rsidRPr="00714096">
        <w:rPr>
          <w:rFonts w:cs="Arial"/>
          <w:color w:val="000000" w:themeColor="text1"/>
          <w:szCs w:val="22"/>
          <w:shd w:val="clear" w:color="auto" w:fill="FFFFFF"/>
        </w:rPr>
        <w:t xml:space="preserve"> Akkan, B. (2023). "Toplumsal yeniden üretim kuramı ve kız çocuklarının ev içi bakım emeği." </w:t>
      </w:r>
      <w:r w:rsidRPr="00714096">
        <w:rPr>
          <w:rFonts w:cs="Arial"/>
          <w:i/>
          <w:iCs/>
          <w:color w:val="000000" w:themeColor="text1"/>
          <w:szCs w:val="22"/>
          <w:shd w:val="clear" w:color="auto" w:fill="FFFFFF"/>
        </w:rPr>
        <w:t>Mülkiye Dergisi</w:t>
      </w:r>
      <w:r w:rsidRPr="00714096">
        <w:rPr>
          <w:rFonts w:cs="Arial"/>
          <w:color w:val="000000" w:themeColor="text1"/>
          <w:szCs w:val="22"/>
          <w:shd w:val="clear" w:color="auto" w:fill="FFFFFF"/>
        </w:rPr>
        <w:t>, 47(1), 118-139.</w:t>
      </w:r>
    </w:p>
    <w:p w14:paraId="374FA469" w14:textId="77777777" w:rsidR="00714096" w:rsidRDefault="00714096" w:rsidP="00714096">
      <w:pPr>
        <w:snapToGrid w:val="0"/>
        <w:spacing w:afterLines="160" w:after="384" w:line="360" w:lineRule="auto"/>
        <w:rPr>
          <w:rFonts w:cs="Arial"/>
          <w:color w:val="000000" w:themeColor="text1"/>
          <w:szCs w:val="22"/>
          <w:shd w:val="clear" w:color="auto" w:fill="FFFFFF"/>
        </w:rPr>
      </w:pPr>
      <w:proofErr w:type="spellStart"/>
      <w:r w:rsidRPr="00714096">
        <w:rPr>
          <w:rFonts w:cs="Arial"/>
          <w:color w:val="000000" w:themeColor="text1"/>
          <w:szCs w:val="22"/>
          <w:shd w:val="clear" w:color="auto" w:fill="FFFFFF"/>
        </w:rPr>
        <w:t>Andres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Mendoza</w:t>
      </w:r>
      <w:proofErr w:type="spellEnd"/>
      <w:r w:rsidRPr="00714096">
        <w:rPr>
          <w:rFonts w:cs="Arial"/>
          <w:color w:val="000000" w:themeColor="text1"/>
          <w:szCs w:val="22"/>
          <w:shd w:val="clear" w:color="auto" w:fill="FFFFFF"/>
        </w:rPr>
        <w:t xml:space="preserve">, C., </w:t>
      </w:r>
      <w:proofErr w:type="spellStart"/>
      <w:r w:rsidRPr="00714096">
        <w:rPr>
          <w:rFonts w:cs="Arial"/>
          <w:color w:val="000000" w:themeColor="text1"/>
          <w:szCs w:val="22"/>
          <w:shd w:val="clear" w:color="auto" w:fill="FFFFFF"/>
        </w:rPr>
        <w:t>Jara</w:t>
      </w:r>
      <w:proofErr w:type="spellEnd"/>
      <w:r>
        <w:rPr>
          <w:rFonts w:cs="Arial"/>
          <w:color w:val="000000" w:themeColor="text1"/>
          <w:szCs w:val="22"/>
          <w:shd w:val="clear" w:color="auto" w:fill="FFFFFF"/>
        </w:rPr>
        <w:t xml:space="preserve"> </w:t>
      </w:r>
      <w:r w:rsidRPr="00714096">
        <w:rPr>
          <w:rFonts w:cs="Arial"/>
          <w:color w:val="000000" w:themeColor="text1"/>
          <w:szCs w:val="22"/>
          <w:shd w:val="clear" w:color="auto" w:fill="FFFFFF"/>
        </w:rPr>
        <w:t xml:space="preserve">B. (2019). "Natural </w:t>
      </w:r>
      <w:proofErr w:type="spellStart"/>
      <w:r w:rsidRPr="00714096">
        <w:rPr>
          <w:rFonts w:cs="Arial"/>
          <w:color w:val="000000" w:themeColor="text1"/>
          <w:szCs w:val="22"/>
          <w:shd w:val="clear" w:color="auto" w:fill="FFFFFF"/>
        </w:rPr>
        <w:t>disasters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and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informality</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Are</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local</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labor</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markets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impacted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after</w:t>
      </w:r>
      <w:proofErr w:type="spellEnd"/>
      <w:r w:rsidRPr="00714096">
        <w:rPr>
          <w:rFonts w:cs="Arial"/>
          <w:color w:val="000000" w:themeColor="text1"/>
          <w:szCs w:val="22"/>
          <w:shd w:val="clear" w:color="auto" w:fill="FFFFFF"/>
        </w:rPr>
        <w:t xml:space="preserve"> an </w:t>
      </w:r>
      <w:proofErr w:type="spellStart"/>
      <w:r w:rsidRPr="00714096">
        <w:rPr>
          <w:rFonts w:cs="Arial"/>
          <w:color w:val="000000" w:themeColor="text1"/>
          <w:szCs w:val="22"/>
          <w:shd w:val="clear" w:color="auto" w:fill="FFFFFF"/>
        </w:rPr>
        <w:t>earthquake</w:t>
      </w:r>
      <w:proofErr w:type="spellEnd"/>
      <w:r w:rsidRPr="00714096">
        <w:rPr>
          <w:rFonts w:cs="Arial"/>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Regional</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Science</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Policy</w:t>
      </w:r>
      <w:proofErr w:type="spellEnd"/>
      <w:r w:rsidRPr="00714096">
        <w:rPr>
          <w:rFonts w:cs="Arial"/>
          <w:i/>
          <w:iCs/>
          <w:color w:val="000000" w:themeColor="text1"/>
          <w:szCs w:val="22"/>
          <w:shd w:val="clear" w:color="auto" w:fill="FFFFFF"/>
        </w:rPr>
        <w:t xml:space="preserve"> &amp; </w:t>
      </w:r>
      <w:proofErr w:type="spellStart"/>
      <w:r w:rsidRPr="00714096">
        <w:rPr>
          <w:rFonts w:cs="Arial"/>
          <w:i/>
          <w:iCs/>
          <w:color w:val="000000" w:themeColor="text1"/>
          <w:szCs w:val="22"/>
          <w:shd w:val="clear" w:color="auto" w:fill="FFFFFF"/>
        </w:rPr>
        <w:t>Practice</w:t>
      </w:r>
      <w:proofErr w:type="spellEnd"/>
      <w:r w:rsidRPr="00714096">
        <w:rPr>
          <w:rFonts w:cs="Arial"/>
          <w:color w:val="000000" w:themeColor="text1"/>
          <w:szCs w:val="22"/>
          <w:shd w:val="clear" w:color="auto" w:fill="FFFFFF"/>
        </w:rPr>
        <w:t>, 12, 125-157.</w:t>
      </w:r>
    </w:p>
    <w:p w14:paraId="2F2DB4D0" w14:textId="1F27074C" w:rsidR="00714096" w:rsidRPr="00714096" w:rsidRDefault="00714096" w:rsidP="00714096">
      <w:pPr>
        <w:snapToGrid w:val="0"/>
        <w:spacing w:afterLines="160" w:after="384" w:line="360" w:lineRule="auto"/>
        <w:rPr>
          <w:rFonts w:cs="Arial"/>
          <w:color w:val="000000" w:themeColor="text1"/>
          <w:szCs w:val="22"/>
          <w:shd w:val="clear" w:color="auto" w:fill="FFFFFF"/>
        </w:rPr>
      </w:pPr>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Beşpınar</w:t>
      </w:r>
      <w:proofErr w:type="spellEnd"/>
      <w:r w:rsidRPr="00714096">
        <w:rPr>
          <w:rFonts w:cs="Arial"/>
          <w:color w:val="000000" w:themeColor="text1"/>
          <w:szCs w:val="22"/>
          <w:shd w:val="clear" w:color="auto" w:fill="FFFFFF"/>
        </w:rPr>
        <w:t>, F. U. (2010). "</w:t>
      </w:r>
      <w:proofErr w:type="spellStart"/>
      <w:r w:rsidRPr="00714096">
        <w:rPr>
          <w:rFonts w:cs="Arial"/>
          <w:color w:val="000000" w:themeColor="text1"/>
          <w:szCs w:val="22"/>
          <w:shd w:val="clear" w:color="auto" w:fill="FFFFFF"/>
        </w:rPr>
        <w:t>Questioning</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agency</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and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empowerment</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Women's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work-related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strategies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and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social</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class</w:t>
      </w:r>
      <w:proofErr w:type="spellEnd"/>
      <w:r w:rsidRPr="00714096">
        <w:rPr>
          <w:rFonts w:cs="Arial"/>
          <w:color w:val="000000" w:themeColor="text1"/>
          <w:szCs w:val="22"/>
          <w:shd w:val="clear" w:color="auto" w:fill="FFFFFF"/>
        </w:rPr>
        <w:t xml:space="preserve"> in urban </w:t>
      </w:r>
      <w:proofErr w:type="spellStart"/>
      <w:r w:rsidRPr="00714096">
        <w:rPr>
          <w:rFonts w:cs="Arial"/>
          <w:color w:val="000000" w:themeColor="text1"/>
          <w:szCs w:val="22"/>
          <w:shd w:val="clear" w:color="auto" w:fill="FFFFFF"/>
        </w:rPr>
        <w:t>Turkey</w:t>
      </w:r>
      <w:proofErr w:type="spellEnd"/>
      <w:r w:rsidRPr="00714096">
        <w:rPr>
          <w:rFonts w:cs="Arial"/>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Women's</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Studies</w:t>
      </w:r>
      <w:proofErr w:type="spellEnd"/>
      <w:r w:rsidRPr="00714096">
        <w:rPr>
          <w:rFonts w:cs="Arial"/>
          <w:i/>
          <w:iCs/>
          <w:color w:val="000000" w:themeColor="text1"/>
          <w:szCs w:val="22"/>
          <w:shd w:val="clear" w:color="auto" w:fill="FFFFFF"/>
        </w:rPr>
        <w:t xml:space="preserve"> International Forum</w:t>
      </w:r>
      <w:r w:rsidRPr="00714096">
        <w:rPr>
          <w:rFonts w:cs="Arial"/>
          <w:color w:val="000000" w:themeColor="text1"/>
          <w:szCs w:val="22"/>
          <w:shd w:val="clear" w:color="auto" w:fill="FFFFFF"/>
        </w:rPr>
        <w:t>, 33, 523-532.</w:t>
      </w:r>
    </w:p>
    <w:p w14:paraId="077E6C1A" w14:textId="27BC4C51" w:rsidR="00714096" w:rsidRPr="00714096" w:rsidRDefault="00714096" w:rsidP="00714096">
      <w:pPr>
        <w:snapToGrid w:val="0"/>
        <w:spacing w:afterLines="160" w:after="384" w:line="360" w:lineRule="auto"/>
        <w:rPr>
          <w:rFonts w:cs="Arial"/>
          <w:color w:val="000000" w:themeColor="text1"/>
          <w:szCs w:val="22"/>
          <w:shd w:val="clear" w:color="auto" w:fill="FFFFFF"/>
        </w:rPr>
      </w:pPr>
      <w:r w:rsidRPr="00714096">
        <w:rPr>
          <w:rFonts w:cs="Arial"/>
          <w:color w:val="000000" w:themeColor="text1"/>
          <w:szCs w:val="22"/>
          <w:shd w:val="clear" w:color="auto" w:fill="FFFFFF"/>
        </w:rPr>
        <w:t xml:space="preserve">Çetin, R., Türkün A. (2022). "Ücretli istihdama katılmanın kadınların kamusal mekanda görünürlüğü üstüne etkisi: Sakarya Geyve örneği." </w:t>
      </w:r>
      <w:proofErr w:type="spellStart"/>
      <w:r w:rsidRPr="00714096">
        <w:rPr>
          <w:rFonts w:cs="Arial"/>
          <w:i/>
          <w:iCs/>
          <w:color w:val="000000" w:themeColor="text1"/>
          <w:szCs w:val="22"/>
          <w:shd w:val="clear" w:color="auto" w:fill="FFFFFF"/>
        </w:rPr>
        <w:t>Megaron</w:t>
      </w:r>
      <w:proofErr w:type="spellEnd"/>
      <w:r w:rsidRPr="00714096">
        <w:rPr>
          <w:rFonts w:cs="Arial"/>
          <w:color w:val="000000" w:themeColor="text1"/>
          <w:szCs w:val="22"/>
          <w:shd w:val="clear" w:color="auto" w:fill="FFFFFF"/>
        </w:rPr>
        <w:t>, 17(1), 107-116.</w:t>
      </w:r>
    </w:p>
    <w:p w14:paraId="1805E170" w14:textId="6B3D0141" w:rsidR="00714096" w:rsidRPr="00714096" w:rsidRDefault="00714096" w:rsidP="00714096">
      <w:pPr>
        <w:snapToGrid w:val="0"/>
        <w:spacing w:afterLines="160" w:after="384" w:line="360" w:lineRule="auto"/>
        <w:rPr>
          <w:rFonts w:cs="Arial"/>
          <w:color w:val="000000" w:themeColor="text1"/>
          <w:szCs w:val="22"/>
          <w:shd w:val="clear" w:color="auto" w:fill="FFFFFF"/>
        </w:rPr>
      </w:pPr>
      <w:proofErr w:type="spellStart"/>
      <w:r w:rsidRPr="00714096">
        <w:rPr>
          <w:rFonts w:cs="Arial"/>
          <w:color w:val="000000" w:themeColor="text1"/>
          <w:szCs w:val="22"/>
          <w:shd w:val="clear" w:color="auto" w:fill="FFFFFF"/>
        </w:rPr>
        <w:t>Datta</w:t>
      </w:r>
      <w:proofErr w:type="spellEnd"/>
      <w:r w:rsidRPr="00714096">
        <w:rPr>
          <w:rFonts w:cs="Arial"/>
          <w:color w:val="000000" w:themeColor="text1"/>
          <w:szCs w:val="22"/>
          <w:shd w:val="clear" w:color="auto" w:fill="FFFFFF"/>
        </w:rPr>
        <w:t xml:space="preserve">, P. B., </w:t>
      </w:r>
      <w:proofErr w:type="spellStart"/>
      <w:r w:rsidRPr="00714096">
        <w:rPr>
          <w:rFonts w:cs="Arial"/>
          <w:color w:val="000000" w:themeColor="text1"/>
          <w:szCs w:val="22"/>
          <w:shd w:val="clear" w:color="auto" w:fill="FFFFFF"/>
        </w:rPr>
        <w:t>Gailey</w:t>
      </w:r>
      <w:proofErr w:type="spellEnd"/>
      <w:r w:rsidRPr="00714096">
        <w:rPr>
          <w:rFonts w:cs="Arial"/>
          <w:color w:val="000000" w:themeColor="text1"/>
          <w:szCs w:val="22"/>
          <w:shd w:val="clear" w:color="auto" w:fill="FFFFFF"/>
        </w:rPr>
        <w:t xml:space="preserve"> R. (2012). "</w:t>
      </w:r>
      <w:proofErr w:type="spellStart"/>
      <w:r w:rsidRPr="00714096">
        <w:rPr>
          <w:rFonts w:cs="Arial"/>
          <w:color w:val="000000" w:themeColor="text1"/>
          <w:szCs w:val="22"/>
          <w:shd w:val="clear" w:color="auto" w:fill="FFFFFF"/>
        </w:rPr>
        <w:t>Empowering</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women</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through</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social</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entrepreneurship</w:t>
      </w:r>
      <w:proofErr w:type="spellEnd"/>
      <w:r w:rsidRPr="00714096">
        <w:rPr>
          <w:rFonts w:cs="Arial"/>
          <w:color w:val="000000" w:themeColor="text1"/>
          <w:szCs w:val="22"/>
          <w:shd w:val="clear" w:color="auto" w:fill="FFFFFF"/>
        </w:rPr>
        <w:t xml:space="preserve">: Case </w:t>
      </w:r>
      <w:proofErr w:type="spellStart"/>
      <w:r w:rsidRPr="00714096">
        <w:rPr>
          <w:rFonts w:cs="Arial"/>
          <w:color w:val="000000" w:themeColor="text1"/>
          <w:szCs w:val="22"/>
          <w:shd w:val="clear" w:color="auto" w:fill="FFFFFF"/>
        </w:rPr>
        <w:t>study</w:t>
      </w:r>
      <w:proofErr w:type="spellEnd"/>
      <w:r w:rsidRPr="00714096">
        <w:rPr>
          <w:rFonts w:cs="Arial"/>
          <w:color w:val="000000" w:themeColor="text1"/>
          <w:szCs w:val="22"/>
          <w:shd w:val="clear" w:color="auto" w:fill="FFFFFF"/>
        </w:rPr>
        <w:t xml:space="preserve"> of a </w:t>
      </w:r>
      <w:proofErr w:type="spellStart"/>
      <w:r w:rsidRPr="00714096">
        <w:rPr>
          <w:rFonts w:cs="Arial"/>
          <w:color w:val="000000" w:themeColor="text1"/>
          <w:szCs w:val="22"/>
          <w:shd w:val="clear" w:color="auto" w:fill="FFFFFF"/>
        </w:rPr>
        <w:t>women’s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cooperative</w:t>
      </w:r>
      <w:proofErr w:type="spellEnd"/>
      <w:r w:rsidRPr="00714096">
        <w:rPr>
          <w:rFonts w:cs="Arial"/>
          <w:color w:val="000000" w:themeColor="text1"/>
          <w:szCs w:val="22"/>
          <w:shd w:val="clear" w:color="auto" w:fill="FFFFFF"/>
        </w:rPr>
        <w:t xml:space="preserve"> in </w:t>
      </w:r>
      <w:proofErr w:type="spellStart"/>
      <w:r w:rsidRPr="00714096">
        <w:rPr>
          <w:rFonts w:cs="Arial"/>
          <w:color w:val="000000" w:themeColor="text1"/>
          <w:szCs w:val="22"/>
          <w:shd w:val="clear" w:color="auto" w:fill="FFFFFF"/>
        </w:rPr>
        <w:t>India</w:t>
      </w:r>
      <w:proofErr w:type="spellEnd"/>
      <w:r w:rsidRPr="00714096">
        <w:rPr>
          <w:rFonts w:cs="Arial"/>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Entrepreneurship</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Theory</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and</w:t>
      </w:r>
      <w:proofErr w:type="spellEnd"/>
      <w:r w:rsidRPr="00714096">
        <w:rPr>
          <w:rFonts w:cs="Arial"/>
          <w:i/>
          <w:iCs/>
          <w:color w:val="000000" w:themeColor="text1"/>
          <w:szCs w:val="22"/>
          <w:shd w:val="clear" w:color="auto" w:fill="FFFFFF"/>
        </w:rPr>
        <w:t xml:space="preserve"> </w:t>
      </w:r>
      <w:proofErr w:type="spellStart"/>
      <w:r w:rsidRPr="00714096">
        <w:rPr>
          <w:rFonts w:cs="Arial"/>
          <w:i/>
          <w:iCs/>
          <w:color w:val="000000" w:themeColor="text1"/>
          <w:szCs w:val="22"/>
          <w:shd w:val="clear" w:color="auto" w:fill="FFFFFF"/>
        </w:rPr>
        <w:t>Practice</w:t>
      </w:r>
      <w:proofErr w:type="spellEnd"/>
      <w:r w:rsidRPr="00714096">
        <w:rPr>
          <w:rFonts w:cs="Arial"/>
          <w:color w:val="000000" w:themeColor="text1"/>
          <w:szCs w:val="22"/>
          <w:shd w:val="clear" w:color="auto" w:fill="FFFFFF"/>
        </w:rPr>
        <w:t>, 36(3), 569-587.</w:t>
      </w:r>
    </w:p>
    <w:p w14:paraId="34A63DCF" w14:textId="40999C5C" w:rsidR="00714096" w:rsidRPr="00714096" w:rsidRDefault="00714096" w:rsidP="00714096">
      <w:pPr>
        <w:snapToGrid w:val="0"/>
        <w:spacing w:afterLines="160" w:after="384" w:line="360" w:lineRule="auto"/>
        <w:rPr>
          <w:rFonts w:cs="Arial"/>
          <w:color w:val="000000" w:themeColor="text1"/>
          <w:szCs w:val="22"/>
          <w:shd w:val="clear" w:color="auto" w:fill="FFFFFF"/>
        </w:rPr>
      </w:pPr>
      <w:r w:rsidRPr="00714096">
        <w:rPr>
          <w:rFonts w:cs="Arial"/>
          <w:color w:val="000000" w:themeColor="text1"/>
          <w:szCs w:val="22"/>
          <w:shd w:val="clear" w:color="auto" w:fill="FFFFFF"/>
        </w:rPr>
        <w:t>Dedeoğlu, S. (2022). "</w:t>
      </w:r>
      <w:proofErr w:type="spellStart"/>
      <w:r w:rsidRPr="00714096">
        <w:rPr>
          <w:rFonts w:cs="Arial"/>
          <w:color w:val="000000" w:themeColor="text1"/>
          <w:szCs w:val="22"/>
          <w:shd w:val="clear" w:color="auto" w:fill="FFFFFF"/>
        </w:rPr>
        <w:t>Introduction</w:t>
      </w:r>
      <w:proofErr w:type="spellEnd"/>
      <w:r w:rsidRPr="00714096">
        <w:rPr>
          <w:rFonts w:cs="Arial"/>
          <w:color w:val="000000" w:themeColor="text1"/>
          <w:szCs w:val="22"/>
          <w:shd w:val="clear" w:color="auto" w:fill="FFFFFF"/>
        </w:rPr>
        <w:t xml:space="preserve">: Special </w:t>
      </w:r>
      <w:proofErr w:type="spellStart"/>
      <w:r w:rsidRPr="00714096">
        <w:rPr>
          <w:rFonts w:cs="Arial"/>
          <w:color w:val="000000" w:themeColor="text1"/>
          <w:szCs w:val="22"/>
          <w:shd w:val="clear" w:color="auto" w:fill="FFFFFF"/>
        </w:rPr>
        <w:t>dossier</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editor’s</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introduction</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Gender</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care</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and</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work</w:t>
      </w:r>
      <w:proofErr w:type="spellEnd"/>
      <w:r w:rsidRPr="00714096">
        <w:rPr>
          <w:rFonts w:cs="Arial"/>
          <w:color w:val="000000" w:themeColor="text1"/>
          <w:szCs w:val="22"/>
          <w:shd w:val="clear" w:color="auto" w:fill="FFFFFF"/>
        </w:rPr>
        <w:t xml:space="preserve"> in </w:t>
      </w:r>
      <w:proofErr w:type="spellStart"/>
      <w:r w:rsidRPr="00714096">
        <w:rPr>
          <w:rFonts w:cs="Arial"/>
          <w:color w:val="000000" w:themeColor="text1"/>
          <w:szCs w:val="22"/>
          <w:shd w:val="clear" w:color="auto" w:fill="FFFFFF"/>
        </w:rPr>
        <w:t>Turkey</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from</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familialism</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to</w:t>
      </w:r>
      <w:proofErr w:type="spellEnd"/>
      <w:r w:rsidRPr="00714096">
        <w:rPr>
          <w:rFonts w:cs="Arial"/>
          <w:color w:val="000000" w:themeColor="text1"/>
          <w:szCs w:val="22"/>
          <w:shd w:val="clear" w:color="auto" w:fill="FFFFFF"/>
        </w:rPr>
        <w:t xml:space="preserve"> </w:t>
      </w:r>
      <w:proofErr w:type="spellStart"/>
      <w:r w:rsidRPr="00714096">
        <w:rPr>
          <w:rFonts w:cs="Arial"/>
          <w:color w:val="000000" w:themeColor="text1"/>
          <w:szCs w:val="22"/>
          <w:shd w:val="clear" w:color="auto" w:fill="FFFFFF"/>
        </w:rPr>
        <w:t>neo-paternalism</w:t>
      </w:r>
      <w:proofErr w:type="spellEnd"/>
      <w:r w:rsidRPr="00714096">
        <w:rPr>
          <w:rFonts w:cs="Arial"/>
          <w:color w:val="000000" w:themeColor="text1"/>
          <w:szCs w:val="22"/>
          <w:shd w:val="clear" w:color="auto" w:fill="FFFFFF"/>
        </w:rPr>
        <w:t xml:space="preserve">." </w:t>
      </w:r>
      <w:r w:rsidRPr="00714096">
        <w:rPr>
          <w:rFonts w:cs="Arial"/>
          <w:i/>
          <w:iCs/>
          <w:color w:val="000000" w:themeColor="text1"/>
          <w:szCs w:val="22"/>
          <w:shd w:val="clear" w:color="auto" w:fill="FFFFFF"/>
        </w:rPr>
        <w:t xml:space="preserve">New </w:t>
      </w:r>
      <w:proofErr w:type="spellStart"/>
      <w:r w:rsidRPr="00714096">
        <w:rPr>
          <w:rFonts w:cs="Arial"/>
          <w:i/>
          <w:iCs/>
          <w:color w:val="000000" w:themeColor="text1"/>
          <w:szCs w:val="22"/>
          <w:shd w:val="clear" w:color="auto" w:fill="FFFFFF"/>
        </w:rPr>
        <w:t>Perspectives</w:t>
      </w:r>
      <w:proofErr w:type="spellEnd"/>
      <w:r w:rsidRPr="00714096">
        <w:rPr>
          <w:rFonts w:cs="Arial"/>
          <w:i/>
          <w:iCs/>
          <w:color w:val="000000" w:themeColor="text1"/>
          <w:szCs w:val="22"/>
          <w:shd w:val="clear" w:color="auto" w:fill="FFFFFF"/>
        </w:rPr>
        <w:t xml:space="preserve"> on </w:t>
      </w:r>
      <w:proofErr w:type="spellStart"/>
      <w:r w:rsidRPr="00714096">
        <w:rPr>
          <w:rFonts w:cs="Arial"/>
          <w:i/>
          <w:iCs/>
          <w:color w:val="000000" w:themeColor="text1"/>
          <w:szCs w:val="22"/>
          <w:shd w:val="clear" w:color="auto" w:fill="FFFFFF"/>
        </w:rPr>
        <w:t>Turkey</w:t>
      </w:r>
      <w:proofErr w:type="spellEnd"/>
      <w:r w:rsidRPr="00714096">
        <w:rPr>
          <w:rFonts w:cs="Arial"/>
          <w:color w:val="000000" w:themeColor="text1"/>
          <w:szCs w:val="22"/>
          <w:shd w:val="clear" w:color="auto" w:fill="FFFFFF"/>
        </w:rPr>
        <w:t>, 66, 4-10.</w:t>
      </w:r>
    </w:p>
    <w:p w14:paraId="476A119D" w14:textId="77777777" w:rsidR="00714096" w:rsidRDefault="00092754" w:rsidP="00092754">
      <w:pPr>
        <w:snapToGrid w:val="0"/>
        <w:spacing w:afterLines="160" w:after="384" w:line="360" w:lineRule="auto"/>
        <w:rPr>
          <w:rFonts w:cs="Arial"/>
          <w:szCs w:val="22"/>
          <w:shd w:val="clear" w:color="auto" w:fill="FFFFFF"/>
        </w:rPr>
      </w:pPr>
      <w:r w:rsidRPr="00092754">
        <w:rPr>
          <w:rFonts w:cs="Arial"/>
          <w:color w:val="000000" w:themeColor="text1"/>
          <w:szCs w:val="22"/>
          <w:shd w:val="clear" w:color="auto" w:fill="FFFFFF"/>
        </w:rPr>
        <w:t>Dünya Ekonomik Forumu</w:t>
      </w:r>
      <w:r w:rsidR="00714096">
        <w:rPr>
          <w:rFonts w:cs="Arial"/>
          <w:color w:val="000000" w:themeColor="text1"/>
          <w:szCs w:val="22"/>
          <w:shd w:val="clear" w:color="auto" w:fill="FFFFFF"/>
        </w:rPr>
        <w:t>.</w:t>
      </w:r>
      <w:r w:rsidRPr="00092754">
        <w:rPr>
          <w:rFonts w:cs="Arial"/>
          <w:color w:val="000000" w:themeColor="text1"/>
          <w:szCs w:val="22"/>
          <w:shd w:val="clear" w:color="auto" w:fill="FFFFFF"/>
        </w:rPr>
        <w:t xml:space="preserve"> </w:t>
      </w:r>
      <w:r w:rsidR="00714096">
        <w:rPr>
          <w:rFonts w:cs="Arial"/>
          <w:color w:val="000000" w:themeColor="text1"/>
          <w:szCs w:val="22"/>
          <w:shd w:val="clear" w:color="auto" w:fill="FFFFFF"/>
        </w:rPr>
        <w:t>“</w:t>
      </w:r>
      <w:r w:rsidRPr="00092754">
        <w:rPr>
          <w:rFonts w:cs="Arial"/>
          <w:color w:val="000000" w:themeColor="text1"/>
          <w:szCs w:val="22"/>
          <w:shd w:val="clear" w:color="auto" w:fill="FFFFFF"/>
        </w:rPr>
        <w:t>Küresel Toplumsal Cinsiyet Eşitsizliği Raporu (202</w:t>
      </w:r>
      <w:r w:rsidR="00714096">
        <w:rPr>
          <w:rFonts w:cs="Arial"/>
          <w:color w:val="000000" w:themeColor="text1"/>
          <w:szCs w:val="22"/>
          <w:shd w:val="clear" w:color="auto" w:fill="FFFFFF"/>
        </w:rPr>
        <w:t>4</w:t>
      </w:r>
      <w:r w:rsidRPr="00092754">
        <w:rPr>
          <w:rFonts w:cs="Arial"/>
          <w:color w:val="000000" w:themeColor="text1"/>
          <w:szCs w:val="22"/>
          <w:shd w:val="clear" w:color="auto" w:fill="FFFFFF"/>
        </w:rPr>
        <w:t xml:space="preserve">) </w:t>
      </w:r>
      <w:r w:rsidR="00714096">
        <w:rPr>
          <w:rFonts w:cs="Arial"/>
          <w:color w:val="000000" w:themeColor="text1"/>
          <w:szCs w:val="22"/>
          <w:shd w:val="clear" w:color="auto" w:fill="FFFFFF"/>
        </w:rPr>
        <w:t>“</w:t>
      </w:r>
      <w:r w:rsidR="00714096" w:rsidRPr="00714096">
        <w:rPr>
          <w:rFonts w:cs="Arial"/>
          <w:szCs w:val="22"/>
          <w:shd w:val="clear" w:color="auto" w:fill="FFFFFF"/>
        </w:rPr>
        <w:t>https://www.weforum.org/reports/global-gender-gap-report-2024/</w:t>
      </w:r>
    </w:p>
    <w:p w14:paraId="6D70FC6F" w14:textId="17A7BE90" w:rsidR="00714096" w:rsidRDefault="00714096" w:rsidP="00092754">
      <w:pPr>
        <w:snapToGrid w:val="0"/>
        <w:spacing w:afterLines="160" w:after="384" w:line="360" w:lineRule="auto"/>
        <w:rPr>
          <w:rStyle w:val="Hyperlink"/>
          <w:rFonts w:cs="Arial"/>
          <w:szCs w:val="22"/>
          <w:shd w:val="clear" w:color="auto" w:fill="FFFFFF"/>
        </w:rPr>
      </w:pPr>
      <w:r>
        <w:rPr>
          <w:rFonts w:cs="Arial"/>
          <w:szCs w:val="22"/>
          <w:shd w:val="clear" w:color="auto" w:fill="FFFFFF"/>
        </w:rPr>
        <w:t>Son erişim tarihi: 29 Eylül 2024</w:t>
      </w:r>
    </w:p>
    <w:p w14:paraId="56669F4D" w14:textId="34C01172" w:rsidR="00092754" w:rsidRPr="00714096" w:rsidRDefault="00092754" w:rsidP="00092754">
      <w:pPr>
        <w:snapToGrid w:val="0"/>
        <w:spacing w:afterLines="160" w:after="384" w:line="360" w:lineRule="auto"/>
        <w:rPr>
          <w:rFonts w:cs="Arial"/>
          <w:color w:val="0000FF"/>
          <w:szCs w:val="22"/>
          <w:u w:val="single"/>
          <w:shd w:val="clear" w:color="auto" w:fill="FFFFFF"/>
        </w:rPr>
      </w:pPr>
      <w:r w:rsidRPr="00092754">
        <w:rPr>
          <w:rFonts w:cs="Arial"/>
          <w:color w:val="000000" w:themeColor="text1"/>
          <w:szCs w:val="22"/>
          <w:shd w:val="clear" w:color="auto" w:fill="FFFFFF"/>
        </w:rPr>
        <w:lastRenderedPageBreak/>
        <w:t xml:space="preserve">Ecevit, Y. (2013). </w:t>
      </w:r>
      <w:proofErr w:type="spellStart"/>
      <w:r w:rsidRPr="00092754">
        <w:rPr>
          <w:rFonts w:cs="Arial"/>
          <w:color w:val="000000" w:themeColor="text1"/>
          <w:szCs w:val="22"/>
          <w:shd w:val="clear" w:color="auto" w:fill="FFFFFF"/>
        </w:rPr>
        <w:t>Gendering</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social</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policy</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and</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welfare</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state</w:t>
      </w:r>
      <w:proofErr w:type="spellEnd"/>
      <w:r w:rsidRPr="00092754">
        <w:rPr>
          <w:rFonts w:cs="Arial"/>
          <w:color w:val="000000" w:themeColor="text1"/>
          <w:szCs w:val="22"/>
          <w:shd w:val="clear" w:color="auto" w:fill="FFFFFF"/>
        </w:rPr>
        <w:t xml:space="preserve"> in </w:t>
      </w:r>
      <w:proofErr w:type="spellStart"/>
      <w:r w:rsidRPr="00092754">
        <w:rPr>
          <w:rFonts w:cs="Arial"/>
          <w:color w:val="000000" w:themeColor="text1"/>
          <w:szCs w:val="22"/>
          <w:shd w:val="clear" w:color="auto" w:fill="FFFFFF"/>
        </w:rPr>
        <w:t>Turkey</w:t>
      </w:r>
      <w:proofErr w:type="spellEnd"/>
      <w:r w:rsidRPr="00092754">
        <w:rPr>
          <w:rFonts w:cs="Arial"/>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Women’s</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Studies</w:t>
      </w:r>
      <w:proofErr w:type="spellEnd"/>
      <w:r w:rsidRPr="00092754">
        <w:rPr>
          <w:rFonts w:cs="Arial"/>
          <w:i/>
          <w:color w:val="000000" w:themeColor="text1"/>
          <w:szCs w:val="22"/>
          <w:shd w:val="clear" w:color="auto" w:fill="FFFFFF"/>
        </w:rPr>
        <w:t xml:space="preserve"> International Forum 41</w:t>
      </w:r>
      <w:r w:rsidRPr="00092754">
        <w:rPr>
          <w:rFonts w:cs="Arial"/>
          <w:color w:val="000000" w:themeColor="text1"/>
          <w:szCs w:val="22"/>
          <w:shd w:val="clear" w:color="auto" w:fill="FFFFFF"/>
        </w:rPr>
        <w:t xml:space="preserve">: 1-6. </w:t>
      </w:r>
    </w:p>
    <w:p w14:paraId="39FA3D71" w14:textId="2BFB8D00" w:rsidR="00092754" w:rsidRPr="00092754" w:rsidRDefault="00092754" w:rsidP="00092754">
      <w:pPr>
        <w:snapToGrid w:val="0"/>
        <w:spacing w:afterLines="160" w:after="384" w:line="360" w:lineRule="auto"/>
        <w:rPr>
          <w:rFonts w:cs="Arial"/>
          <w:color w:val="000000" w:themeColor="text1"/>
          <w:szCs w:val="22"/>
          <w:shd w:val="clear" w:color="auto" w:fill="FFFFFF"/>
        </w:rPr>
      </w:pPr>
      <w:r w:rsidRPr="00092754">
        <w:rPr>
          <w:rFonts w:cs="Arial"/>
          <w:color w:val="000000" w:themeColor="text1"/>
          <w:szCs w:val="22"/>
          <w:shd w:val="clear" w:color="auto" w:fill="FFFFFF"/>
        </w:rPr>
        <w:t xml:space="preserve">Ecevit, Y. (1998). </w:t>
      </w:r>
      <w:proofErr w:type="spellStart"/>
      <w:r w:rsidRPr="00092754">
        <w:rPr>
          <w:rFonts w:cs="Arial"/>
          <w:color w:val="000000" w:themeColor="text1"/>
          <w:szCs w:val="22"/>
          <w:shd w:val="clear" w:color="auto" w:fill="FFFFFF"/>
        </w:rPr>
        <w:t>Türkiye'de</w:t>
      </w:r>
      <w:proofErr w:type="spellEnd"/>
      <w:r w:rsidRPr="00092754">
        <w:rPr>
          <w:rFonts w:cs="Arial"/>
          <w:color w:val="000000" w:themeColor="text1"/>
          <w:szCs w:val="22"/>
          <w:shd w:val="clear" w:color="auto" w:fill="FFFFFF"/>
        </w:rPr>
        <w:t xml:space="preserve"> ücretli kadın emeğinin toplumsal cinsiyet temelinde analizi. Ayşe Berktay Hacı</w:t>
      </w:r>
      <w:r w:rsidR="003273CA">
        <w:rPr>
          <w:rFonts w:cs="Arial"/>
          <w:color w:val="000000" w:themeColor="text1"/>
          <w:szCs w:val="22"/>
          <w:shd w:val="clear" w:color="auto" w:fill="FFFFFF"/>
        </w:rPr>
        <w:t xml:space="preserve"> M</w:t>
      </w:r>
      <w:r w:rsidRPr="00092754">
        <w:rPr>
          <w:rFonts w:cs="Arial"/>
          <w:color w:val="000000" w:themeColor="text1"/>
          <w:szCs w:val="22"/>
          <w:shd w:val="clear" w:color="auto" w:fill="FFFFFF"/>
        </w:rPr>
        <w:t xml:space="preserve">irzaoğlu (Yay. Haz.), </w:t>
      </w:r>
      <w:r w:rsidRPr="00092754">
        <w:rPr>
          <w:rFonts w:cs="Arial"/>
          <w:i/>
          <w:color w:val="000000" w:themeColor="text1"/>
          <w:szCs w:val="22"/>
          <w:shd w:val="clear" w:color="auto" w:fill="FFFFFF"/>
        </w:rPr>
        <w:t>Tarih Vakfı Bilânço Dizisi: 75 Yılda Kadınlar ve Erkekler</w:t>
      </w:r>
      <w:r w:rsidRPr="00092754">
        <w:rPr>
          <w:rFonts w:cs="Arial"/>
          <w:color w:val="000000" w:themeColor="text1"/>
          <w:szCs w:val="22"/>
          <w:shd w:val="clear" w:color="auto" w:fill="FFFFFF"/>
        </w:rPr>
        <w:t xml:space="preserve"> içinde (267–284) İstanbul: Tarih Vakfı Yayınları.</w:t>
      </w:r>
    </w:p>
    <w:p w14:paraId="5013E42D" w14:textId="106DED96" w:rsidR="00092754" w:rsidRPr="00092754" w:rsidRDefault="00092754" w:rsidP="00092754">
      <w:pPr>
        <w:snapToGrid w:val="0"/>
        <w:spacing w:afterLines="160" w:after="384" w:line="360" w:lineRule="auto"/>
        <w:rPr>
          <w:rFonts w:cs="Arial"/>
          <w:color w:val="000000" w:themeColor="text1"/>
          <w:szCs w:val="22"/>
          <w:shd w:val="clear" w:color="auto" w:fill="FFFFFF"/>
        </w:rPr>
      </w:pPr>
      <w:proofErr w:type="spellStart"/>
      <w:r w:rsidRPr="00092754">
        <w:rPr>
          <w:rFonts w:cs="Arial"/>
          <w:color w:val="000000" w:themeColor="text1"/>
          <w:szCs w:val="22"/>
          <w:shd w:val="clear" w:color="auto" w:fill="FFFFFF"/>
        </w:rPr>
        <w:t>Enarson</w:t>
      </w:r>
      <w:proofErr w:type="spellEnd"/>
      <w:r w:rsidRPr="00092754">
        <w:rPr>
          <w:rFonts w:cs="Arial"/>
          <w:color w:val="000000" w:themeColor="text1"/>
          <w:szCs w:val="22"/>
          <w:shd w:val="clear" w:color="auto" w:fill="FFFFFF"/>
        </w:rPr>
        <w:t xml:space="preserve">, E,  B. H. </w:t>
      </w:r>
      <w:proofErr w:type="spellStart"/>
      <w:r w:rsidRPr="00092754">
        <w:rPr>
          <w:rFonts w:cs="Arial"/>
          <w:color w:val="000000" w:themeColor="text1"/>
          <w:szCs w:val="22"/>
          <w:shd w:val="clear" w:color="auto" w:fill="FFFFFF"/>
        </w:rPr>
        <w:t>Morrow</w:t>
      </w:r>
      <w:proofErr w:type="spellEnd"/>
      <w:r w:rsidRPr="00092754">
        <w:rPr>
          <w:rFonts w:cs="Arial"/>
          <w:color w:val="000000" w:themeColor="text1"/>
          <w:szCs w:val="22"/>
          <w:shd w:val="clear" w:color="auto" w:fill="FFFFFF"/>
        </w:rPr>
        <w:t xml:space="preserve">. (1998). </w:t>
      </w:r>
      <w:proofErr w:type="spellStart"/>
      <w:r w:rsidRPr="00092754">
        <w:rPr>
          <w:rFonts w:cs="Arial"/>
          <w:color w:val="000000" w:themeColor="text1"/>
          <w:szCs w:val="22"/>
          <w:shd w:val="clear" w:color="auto" w:fill="FFFFFF"/>
        </w:rPr>
        <w:t>Why</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gender</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Why</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women</w:t>
      </w:r>
      <w:proofErr w:type="spellEnd"/>
      <w:r w:rsidRPr="00092754">
        <w:rPr>
          <w:rFonts w:cs="Arial"/>
          <w:color w:val="000000" w:themeColor="text1"/>
          <w:szCs w:val="22"/>
          <w:shd w:val="clear" w:color="auto" w:fill="FFFFFF"/>
        </w:rPr>
        <w:t xml:space="preserve">? An </w:t>
      </w:r>
      <w:proofErr w:type="spellStart"/>
      <w:r w:rsidRPr="00092754">
        <w:rPr>
          <w:rFonts w:cs="Arial"/>
          <w:color w:val="000000" w:themeColor="text1"/>
          <w:szCs w:val="22"/>
          <w:shd w:val="clear" w:color="auto" w:fill="FFFFFF"/>
        </w:rPr>
        <w:t>introduction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to</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women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and</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disaster</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In</w:t>
      </w:r>
      <w:proofErr w:type="spellEnd"/>
      <w:r w:rsidRPr="00092754">
        <w:rPr>
          <w:rFonts w:cs="Arial"/>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The</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Gendered</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Terrain</w:t>
      </w:r>
      <w:proofErr w:type="spellEnd"/>
      <w:r w:rsidRPr="00092754">
        <w:rPr>
          <w:rFonts w:cs="Arial"/>
          <w:i/>
          <w:color w:val="000000" w:themeColor="text1"/>
          <w:szCs w:val="22"/>
          <w:shd w:val="clear" w:color="auto" w:fill="FFFFFF"/>
        </w:rPr>
        <w:t xml:space="preserve"> of </w:t>
      </w:r>
      <w:proofErr w:type="spellStart"/>
      <w:r w:rsidRPr="00092754">
        <w:rPr>
          <w:rFonts w:cs="Arial"/>
          <w:i/>
          <w:color w:val="000000" w:themeColor="text1"/>
          <w:szCs w:val="22"/>
          <w:shd w:val="clear" w:color="auto" w:fill="FFFFFF"/>
        </w:rPr>
        <w:t>Disaster</w:t>
      </w:r>
      <w:proofErr w:type="spellEnd"/>
      <w:r w:rsidRPr="00092754">
        <w:rPr>
          <w:rFonts w:cs="Arial"/>
          <w:i/>
          <w:color w:val="000000" w:themeColor="text1"/>
          <w:szCs w:val="22"/>
          <w:shd w:val="clear" w:color="auto" w:fill="FFFFFF"/>
        </w:rPr>
        <w:t xml:space="preserve">: Through </w:t>
      </w:r>
      <w:proofErr w:type="spellStart"/>
      <w:r w:rsidRPr="00092754">
        <w:rPr>
          <w:rFonts w:cs="Arial"/>
          <w:i/>
          <w:color w:val="000000" w:themeColor="text1"/>
          <w:szCs w:val="22"/>
          <w:shd w:val="clear" w:color="auto" w:fill="FFFFFF"/>
        </w:rPr>
        <w:t>Women’s</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Eyes</w:t>
      </w:r>
      <w:proofErr w:type="spellEnd"/>
      <w:r w:rsidRPr="00092754">
        <w:rPr>
          <w:rFonts w:cs="Arial"/>
          <w:color w:val="000000" w:themeColor="text1"/>
          <w:szCs w:val="22"/>
          <w:shd w:val="clear" w:color="auto" w:fill="FFFFFF"/>
        </w:rPr>
        <w:t xml:space="preserve">,  E. </w:t>
      </w:r>
      <w:proofErr w:type="spellStart"/>
      <w:r w:rsidRPr="00092754">
        <w:rPr>
          <w:rFonts w:cs="Arial"/>
          <w:color w:val="000000" w:themeColor="text1"/>
          <w:szCs w:val="22"/>
          <w:shd w:val="clear" w:color="auto" w:fill="FFFFFF"/>
        </w:rPr>
        <w:t>Enarson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and</w:t>
      </w:r>
      <w:proofErr w:type="spellEnd"/>
      <w:r w:rsidRPr="00092754">
        <w:rPr>
          <w:rFonts w:cs="Arial"/>
          <w:color w:val="000000" w:themeColor="text1"/>
          <w:szCs w:val="22"/>
          <w:shd w:val="clear" w:color="auto" w:fill="FFFFFF"/>
        </w:rPr>
        <w:t xml:space="preserve"> B. H. </w:t>
      </w:r>
      <w:proofErr w:type="spellStart"/>
      <w:r w:rsidRPr="00092754">
        <w:rPr>
          <w:rFonts w:cs="Arial"/>
          <w:color w:val="000000" w:themeColor="text1"/>
          <w:szCs w:val="22"/>
          <w:shd w:val="clear" w:color="auto" w:fill="FFFFFF"/>
        </w:rPr>
        <w:t>Morrow</w:t>
      </w:r>
      <w:proofErr w:type="spellEnd"/>
      <w:r w:rsidRPr="00092754">
        <w:rPr>
          <w:rFonts w:cs="Arial"/>
          <w:color w:val="000000" w:themeColor="text1"/>
          <w:szCs w:val="22"/>
          <w:shd w:val="clear" w:color="auto" w:fill="FFFFFF"/>
        </w:rPr>
        <w:t xml:space="preserve"> (Yay. Haz.) içinde (1–8). </w:t>
      </w:r>
      <w:proofErr w:type="spellStart"/>
      <w:r w:rsidRPr="00092754">
        <w:rPr>
          <w:rFonts w:cs="Arial"/>
          <w:color w:val="000000" w:themeColor="text1"/>
          <w:szCs w:val="22"/>
          <w:shd w:val="clear" w:color="auto" w:fill="FFFFFF"/>
        </w:rPr>
        <w:t>Westport</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Conn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Praeger</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Publishers</w:t>
      </w:r>
      <w:proofErr w:type="spellEnd"/>
      <w:r w:rsidRPr="00092754">
        <w:rPr>
          <w:rFonts w:cs="Arial"/>
          <w:color w:val="000000" w:themeColor="text1"/>
          <w:szCs w:val="22"/>
          <w:shd w:val="clear" w:color="auto" w:fill="FFFFFF"/>
        </w:rPr>
        <w:t>.</w:t>
      </w:r>
    </w:p>
    <w:p w14:paraId="2625812B" w14:textId="7CFD1514" w:rsidR="00092754" w:rsidRPr="00092754" w:rsidRDefault="00092754" w:rsidP="00092754">
      <w:pPr>
        <w:snapToGrid w:val="0"/>
        <w:spacing w:afterLines="160" w:after="384" w:line="360" w:lineRule="auto"/>
        <w:rPr>
          <w:rFonts w:cs="Arial"/>
          <w:color w:val="000000" w:themeColor="text1"/>
          <w:szCs w:val="22"/>
          <w:shd w:val="clear" w:color="auto" w:fill="FFFFFF"/>
        </w:rPr>
      </w:pPr>
      <w:r w:rsidRPr="00092754">
        <w:rPr>
          <w:rFonts w:cs="Arial"/>
          <w:color w:val="000000" w:themeColor="text1"/>
          <w:szCs w:val="22"/>
          <w:shd w:val="clear" w:color="auto" w:fill="FFFFFF"/>
        </w:rPr>
        <w:t xml:space="preserve">Ekiz Gökmen, Ç. (2022). </w:t>
      </w:r>
      <w:r w:rsidR="003273CA">
        <w:rPr>
          <w:rFonts w:cs="Arial"/>
          <w:color w:val="000000" w:themeColor="text1"/>
          <w:szCs w:val="22"/>
          <w:shd w:val="clear" w:color="auto" w:fill="FFFFFF"/>
        </w:rPr>
        <w:t>“</w:t>
      </w:r>
      <w:r w:rsidRPr="00092754">
        <w:rPr>
          <w:rFonts w:cs="Arial"/>
          <w:color w:val="000000" w:themeColor="text1"/>
          <w:szCs w:val="22"/>
          <w:shd w:val="clear" w:color="auto" w:fill="FFFFFF"/>
        </w:rPr>
        <w:t xml:space="preserve">A </w:t>
      </w:r>
      <w:proofErr w:type="spellStart"/>
      <w:r w:rsidRPr="00092754">
        <w:rPr>
          <w:rFonts w:cs="Arial"/>
          <w:color w:val="000000" w:themeColor="text1"/>
          <w:szCs w:val="22"/>
          <w:shd w:val="clear" w:color="auto" w:fill="FFFFFF"/>
        </w:rPr>
        <w:t>new</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perspective</w:t>
      </w:r>
      <w:proofErr w:type="spellEnd"/>
      <w:r w:rsidRPr="00092754">
        <w:rPr>
          <w:rFonts w:cs="Arial"/>
          <w:color w:val="000000" w:themeColor="text1"/>
          <w:szCs w:val="22"/>
          <w:shd w:val="clear" w:color="auto" w:fill="FFFFFF"/>
        </w:rPr>
        <w:t xml:space="preserve"> on </w:t>
      </w:r>
      <w:proofErr w:type="spellStart"/>
      <w:r w:rsidRPr="00092754">
        <w:rPr>
          <w:rFonts w:cs="Arial"/>
          <w:color w:val="000000" w:themeColor="text1"/>
          <w:szCs w:val="22"/>
          <w:shd w:val="clear" w:color="auto" w:fill="FFFFFF"/>
        </w:rPr>
        <w:t>women’s</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care</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burden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and</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employment</w:t>
      </w:r>
      <w:proofErr w:type="spellEnd"/>
      <w:r w:rsidRPr="00092754">
        <w:rPr>
          <w:rFonts w:cs="Arial"/>
          <w:color w:val="000000" w:themeColor="text1"/>
          <w:szCs w:val="22"/>
          <w:shd w:val="clear" w:color="auto" w:fill="FFFFFF"/>
        </w:rPr>
        <w:t xml:space="preserve"> in </w:t>
      </w:r>
      <w:proofErr w:type="spellStart"/>
      <w:r w:rsidRPr="00092754">
        <w:rPr>
          <w:rFonts w:cs="Arial"/>
          <w:color w:val="000000" w:themeColor="text1"/>
          <w:szCs w:val="22"/>
          <w:shd w:val="clear" w:color="auto" w:fill="FFFFFF"/>
        </w:rPr>
        <w:t>Turkey</w:t>
      </w:r>
      <w:proofErr w:type="spellEnd"/>
      <w:r w:rsidR="003273CA">
        <w:rPr>
          <w:rFonts w:cs="Arial"/>
          <w:color w:val="000000" w:themeColor="text1"/>
          <w:szCs w:val="22"/>
          <w:shd w:val="clear" w:color="auto" w:fill="FFFFFF"/>
        </w:rPr>
        <w:t>”</w:t>
      </w:r>
      <w:r w:rsidRPr="00092754">
        <w:rPr>
          <w:rFonts w:cs="Arial"/>
          <w:color w:val="000000" w:themeColor="text1"/>
          <w:szCs w:val="22"/>
          <w:shd w:val="clear" w:color="auto" w:fill="FFFFFF"/>
        </w:rPr>
        <w:t xml:space="preserve">. </w:t>
      </w:r>
      <w:r w:rsidRPr="00092754">
        <w:rPr>
          <w:rFonts w:cs="Arial"/>
          <w:i/>
          <w:color w:val="000000" w:themeColor="text1"/>
          <w:szCs w:val="22"/>
          <w:shd w:val="clear" w:color="auto" w:fill="FFFFFF"/>
        </w:rPr>
        <w:t xml:space="preserve">New </w:t>
      </w:r>
      <w:proofErr w:type="spellStart"/>
      <w:r w:rsidRPr="00092754">
        <w:rPr>
          <w:rFonts w:cs="Arial"/>
          <w:i/>
          <w:color w:val="000000" w:themeColor="text1"/>
          <w:szCs w:val="22"/>
          <w:shd w:val="clear" w:color="auto" w:fill="FFFFFF"/>
        </w:rPr>
        <w:t>Perspectives</w:t>
      </w:r>
      <w:proofErr w:type="spellEnd"/>
      <w:r w:rsidRPr="00092754">
        <w:rPr>
          <w:rFonts w:cs="Arial"/>
          <w:i/>
          <w:color w:val="000000" w:themeColor="text1"/>
          <w:szCs w:val="22"/>
          <w:shd w:val="clear" w:color="auto" w:fill="FFFFFF"/>
        </w:rPr>
        <w:t xml:space="preserve"> on </w:t>
      </w:r>
      <w:proofErr w:type="spellStart"/>
      <w:r w:rsidRPr="00092754">
        <w:rPr>
          <w:rFonts w:cs="Arial"/>
          <w:i/>
          <w:color w:val="000000" w:themeColor="text1"/>
          <w:szCs w:val="22"/>
          <w:shd w:val="clear" w:color="auto" w:fill="FFFFFF"/>
        </w:rPr>
        <w:t>Turkey</w:t>
      </w:r>
      <w:proofErr w:type="spellEnd"/>
      <w:r w:rsidRPr="00092754">
        <w:rPr>
          <w:rFonts w:cs="Arial"/>
          <w:i/>
          <w:color w:val="000000" w:themeColor="text1"/>
          <w:szCs w:val="22"/>
          <w:shd w:val="clear" w:color="auto" w:fill="FFFFFF"/>
        </w:rPr>
        <w:t xml:space="preserve"> 66</w:t>
      </w:r>
      <w:r w:rsidRPr="00092754">
        <w:rPr>
          <w:rFonts w:cs="Arial"/>
          <w:color w:val="000000" w:themeColor="text1"/>
          <w:szCs w:val="22"/>
          <w:shd w:val="clear" w:color="auto" w:fill="FFFFFF"/>
        </w:rPr>
        <w:t xml:space="preserve">: 11-34. </w:t>
      </w:r>
    </w:p>
    <w:p w14:paraId="07D91AE7" w14:textId="77777777" w:rsidR="00092754" w:rsidRPr="00092754" w:rsidRDefault="00092754" w:rsidP="00092754">
      <w:pPr>
        <w:snapToGrid w:val="0"/>
        <w:spacing w:afterLines="160" w:after="384" w:line="360" w:lineRule="auto"/>
        <w:rPr>
          <w:rFonts w:cs="Arial"/>
          <w:color w:val="000000" w:themeColor="text1"/>
          <w:szCs w:val="22"/>
          <w:shd w:val="clear" w:color="auto" w:fill="FFFFFF"/>
        </w:rPr>
      </w:pPr>
      <w:proofErr w:type="spellStart"/>
      <w:r w:rsidRPr="00092754">
        <w:rPr>
          <w:rFonts w:cs="Arial"/>
          <w:color w:val="000000" w:themeColor="text1"/>
          <w:szCs w:val="22"/>
          <w:shd w:val="clear" w:color="auto" w:fill="FFFFFF"/>
        </w:rPr>
        <w:t>Esping</w:t>
      </w:r>
      <w:proofErr w:type="spellEnd"/>
      <w:r w:rsidRPr="00092754">
        <w:rPr>
          <w:rFonts w:cs="Arial"/>
          <w:color w:val="000000" w:themeColor="text1"/>
          <w:szCs w:val="22"/>
          <w:shd w:val="clear" w:color="auto" w:fill="FFFFFF"/>
        </w:rPr>
        <w:t xml:space="preserve">-Andersen, G. (1990). </w:t>
      </w:r>
      <w:proofErr w:type="spellStart"/>
      <w:r w:rsidRPr="00092754">
        <w:rPr>
          <w:rFonts w:cs="Arial"/>
          <w:i/>
          <w:color w:val="000000" w:themeColor="text1"/>
          <w:szCs w:val="22"/>
          <w:shd w:val="clear" w:color="auto" w:fill="FFFFFF"/>
        </w:rPr>
        <w:t>The</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three</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worlds</w:t>
      </w:r>
      <w:proofErr w:type="spellEnd"/>
      <w:r w:rsidRPr="00092754">
        <w:rPr>
          <w:rFonts w:cs="Arial"/>
          <w:i/>
          <w:color w:val="000000" w:themeColor="text1"/>
          <w:szCs w:val="22"/>
          <w:shd w:val="clear" w:color="auto" w:fill="FFFFFF"/>
        </w:rPr>
        <w:t xml:space="preserve"> of </w:t>
      </w:r>
      <w:proofErr w:type="spellStart"/>
      <w:r w:rsidRPr="00092754">
        <w:rPr>
          <w:rFonts w:cs="Arial"/>
          <w:i/>
          <w:color w:val="000000" w:themeColor="text1"/>
          <w:szCs w:val="22"/>
          <w:shd w:val="clear" w:color="auto" w:fill="FFFFFF"/>
        </w:rPr>
        <w:t>welfare</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capitalism</w:t>
      </w:r>
      <w:proofErr w:type="spellEnd"/>
      <w:r w:rsidRPr="00092754">
        <w:rPr>
          <w:rFonts w:cs="Arial"/>
          <w:color w:val="000000" w:themeColor="text1"/>
          <w:szCs w:val="22"/>
          <w:shd w:val="clear" w:color="auto" w:fill="FFFFFF"/>
        </w:rPr>
        <w:t xml:space="preserve">. Princeton </w:t>
      </w:r>
      <w:proofErr w:type="spellStart"/>
      <w:r w:rsidRPr="00092754">
        <w:rPr>
          <w:rFonts w:cs="Arial"/>
          <w:color w:val="000000" w:themeColor="text1"/>
          <w:szCs w:val="22"/>
          <w:shd w:val="clear" w:color="auto" w:fill="FFFFFF"/>
        </w:rPr>
        <w:t>University</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Press</w:t>
      </w:r>
      <w:proofErr w:type="spellEnd"/>
      <w:r w:rsidRPr="00092754">
        <w:rPr>
          <w:rFonts w:cs="Arial"/>
          <w:color w:val="000000" w:themeColor="text1"/>
          <w:szCs w:val="22"/>
          <w:shd w:val="clear" w:color="auto" w:fill="FFFFFF"/>
        </w:rPr>
        <w:t xml:space="preserve">. </w:t>
      </w:r>
    </w:p>
    <w:p w14:paraId="2EE9BFF3" w14:textId="39CC9C3F" w:rsidR="00092754" w:rsidRPr="00092754" w:rsidRDefault="00092754" w:rsidP="00092754">
      <w:pPr>
        <w:snapToGrid w:val="0"/>
        <w:spacing w:afterLines="160" w:after="384" w:line="360" w:lineRule="auto"/>
        <w:rPr>
          <w:rFonts w:cs="Arial"/>
          <w:color w:val="000000" w:themeColor="text1"/>
          <w:szCs w:val="22"/>
          <w:shd w:val="clear" w:color="auto" w:fill="FFFFFF"/>
        </w:rPr>
      </w:pPr>
      <w:proofErr w:type="spellStart"/>
      <w:r w:rsidRPr="00092754">
        <w:rPr>
          <w:rFonts w:cs="Arial"/>
          <w:color w:val="000000" w:themeColor="text1"/>
          <w:szCs w:val="22"/>
          <w:shd w:val="clear" w:color="auto" w:fill="FFFFFF"/>
        </w:rPr>
        <w:t>Fordham</w:t>
      </w:r>
      <w:proofErr w:type="spellEnd"/>
      <w:r w:rsidRPr="00092754">
        <w:rPr>
          <w:rFonts w:cs="Arial"/>
          <w:color w:val="000000" w:themeColor="text1"/>
          <w:szCs w:val="22"/>
          <w:shd w:val="clear" w:color="auto" w:fill="FFFFFF"/>
        </w:rPr>
        <w:t xml:space="preserve">, M. (1998). </w:t>
      </w:r>
      <w:r w:rsidR="003273CA">
        <w:rPr>
          <w:rFonts w:cs="Arial"/>
          <w:color w:val="000000" w:themeColor="text1"/>
          <w:szCs w:val="22"/>
          <w:shd w:val="clear" w:color="auto" w:fill="FFFFFF"/>
        </w:rPr>
        <w:t>“</w:t>
      </w:r>
      <w:proofErr w:type="spellStart"/>
      <w:r w:rsidRPr="00092754">
        <w:rPr>
          <w:rFonts w:cs="Arial"/>
          <w:color w:val="000000" w:themeColor="text1"/>
          <w:szCs w:val="22"/>
          <w:shd w:val="clear" w:color="auto" w:fill="FFFFFF"/>
        </w:rPr>
        <w:t>Making</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women</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visible</w:t>
      </w:r>
      <w:proofErr w:type="spellEnd"/>
      <w:r w:rsidRPr="00092754">
        <w:rPr>
          <w:rFonts w:cs="Arial"/>
          <w:color w:val="000000" w:themeColor="text1"/>
          <w:szCs w:val="22"/>
          <w:shd w:val="clear" w:color="auto" w:fill="FFFFFF"/>
        </w:rPr>
        <w:t xml:space="preserve"> in </w:t>
      </w:r>
      <w:proofErr w:type="spellStart"/>
      <w:r w:rsidRPr="00092754">
        <w:rPr>
          <w:rFonts w:cs="Arial"/>
          <w:color w:val="000000" w:themeColor="text1"/>
          <w:szCs w:val="22"/>
          <w:shd w:val="clear" w:color="auto" w:fill="FFFFFF"/>
        </w:rPr>
        <w:t>disasters</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Problematising</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the</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private</w:t>
      </w:r>
      <w:proofErr w:type="spellEnd"/>
      <w:r w:rsidRPr="00092754">
        <w:rPr>
          <w:rFonts w:cs="Arial"/>
          <w:color w:val="000000" w:themeColor="text1"/>
          <w:szCs w:val="22"/>
          <w:shd w:val="clear" w:color="auto" w:fill="FFFFFF"/>
        </w:rPr>
        <w:t xml:space="preserve"> domain.</w:t>
      </w:r>
      <w:r w:rsidR="003273CA">
        <w:rPr>
          <w:rFonts w:cs="Arial"/>
          <w:color w:val="000000" w:themeColor="text1"/>
          <w:szCs w:val="22"/>
          <w:shd w:val="clear" w:color="auto" w:fill="FFFFFF"/>
        </w:rPr>
        <w:t>”</w:t>
      </w:r>
      <w:r w:rsidRPr="00092754">
        <w:rPr>
          <w:rFonts w:cs="Arial"/>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Disasters</w:t>
      </w:r>
      <w:proofErr w:type="spellEnd"/>
      <w:r w:rsidRPr="00092754">
        <w:rPr>
          <w:rFonts w:cs="Arial"/>
          <w:i/>
          <w:color w:val="000000" w:themeColor="text1"/>
          <w:szCs w:val="22"/>
          <w:shd w:val="clear" w:color="auto" w:fill="FFFFFF"/>
        </w:rPr>
        <w:t xml:space="preserve"> 22</w:t>
      </w:r>
      <w:r w:rsidRPr="00092754">
        <w:rPr>
          <w:rFonts w:cs="Arial"/>
          <w:color w:val="000000" w:themeColor="text1"/>
          <w:szCs w:val="22"/>
          <w:shd w:val="clear" w:color="auto" w:fill="FFFFFF"/>
        </w:rPr>
        <w:t xml:space="preserve"> (2): 126–143.</w:t>
      </w:r>
    </w:p>
    <w:p w14:paraId="5E47E437" w14:textId="66BF3B8D"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Ghanbari</w:t>
      </w:r>
      <w:proofErr w:type="spellEnd"/>
      <w:r w:rsidRPr="003273CA">
        <w:rPr>
          <w:rFonts w:cs="Arial"/>
          <w:color w:val="000000" w:themeColor="text1"/>
          <w:szCs w:val="22"/>
          <w:shd w:val="clear" w:color="auto" w:fill="FFFFFF"/>
        </w:rPr>
        <w:t xml:space="preserve">, R., </w:t>
      </w:r>
      <w:proofErr w:type="spellStart"/>
      <w:r w:rsidRPr="003273CA">
        <w:rPr>
          <w:rFonts w:cs="Arial"/>
          <w:color w:val="000000" w:themeColor="text1"/>
          <w:szCs w:val="22"/>
          <w:shd w:val="clear" w:color="auto" w:fill="FFFFFF"/>
        </w:rPr>
        <w:t>Sarooghani</w:t>
      </w:r>
      <w:proofErr w:type="spellEnd"/>
      <w:r w:rsidRPr="003273CA">
        <w:rPr>
          <w:rFonts w:cs="Arial"/>
          <w:color w:val="000000" w:themeColor="text1"/>
          <w:szCs w:val="22"/>
          <w:shd w:val="clear" w:color="auto" w:fill="FFFFFF"/>
        </w:rPr>
        <w:t>, B. (2017).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effect</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employment</w:t>
      </w:r>
      <w:proofErr w:type="spellEnd"/>
      <w:r w:rsidRPr="003273CA">
        <w:rPr>
          <w:rFonts w:cs="Arial"/>
          <w:color w:val="000000" w:themeColor="text1"/>
          <w:szCs w:val="22"/>
          <w:shd w:val="clear" w:color="auto" w:fill="FFFFFF"/>
        </w:rPr>
        <w:t xml:space="preserve"> on </w:t>
      </w:r>
      <w:proofErr w:type="spellStart"/>
      <w:r w:rsidRPr="003273CA">
        <w:rPr>
          <w:rFonts w:cs="Arial"/>
          <w:color w:val="000000" w:themeColor="text1"/>
          <w:szCs w:val="22"/>
          <w:shd w:val="clear" w:color="auto" w:fill="FFFFFF"/>
        </w:rPr>
        <w:t>children’s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quality</w:t>
      </w:r>
      <w:proofErr w:type="spellEnd"/>
      <w:r w:rsidRPr="003273CA">
        <w:rPr>
          <w:rFonts w:cs="Arial"/>
          <w:color w:val="000000" w:themeColor="text1"/>
          <w:szCs w:val="22"/>
          <w:shd w:val="clear" w:color="auto" w:fill="FFFFFF"/>
        </w:rPr>
        <w:t xml:space="preserve"> of life."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of </w:t>
      </w:r>
      <w:proofErr w:type="spellStart"/>
      <w:r w:rsidRPr="003273CA">
        <w:rPr>
          <w:rFonts w:cs="Arial"/>
          <w:i/>
          <w:iCs/>
          <w:color w:val="000000" w:themeColor="text1"/>
          <w:szCs w:val="22"/>
          <w:shd w:val="clear" w:color="auto" w:fill="FFFFFF"/>
        </w:rPr>
        <w:t>Research</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and</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Health</w:t>
      </w:r>
      <w:proofErr w:type="spellEnd"/>
      <w:r w:rsidRPr="003273CA">
        <w:rPr>
          <w:rFonts w:cs="Arial"/>
          <w:color w:val="000000" w:themeColor="text1"/>
          <w:szCs w:val="22"/>
          <w:shd w:val="clear" w:color="auto" w:fill="FFFFFF"/>
        </w:rPr>
        <w:t>, 7(3), 803-809.</w:t>
      </w:r>
    </w:p>
    <w:p w14:paraId="070B0DB1" w14:textId="3FD11FE6"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Gündüz, F. (2022). "Afetlerde kadın ve toplumsal cinsiyet perspektifi ile çıkarılması gereken dersler (Haiti ve Japonya depremi örneği)." </w:t>
      </w:r>
      <w:r w:rsidRPr="003273CA">
        <w:rPr>
          <w:rFonts w:cs="Arial"/>
          <w:i/>
          <w:iCs/>
          <w:color w:val="000000" w:themeColor="text1"/>
          <w:szCs w:val="22"/>
          <w:shd w:val="clear" w:color="auto" w:fill="FFFFFF"/>
        </w:rPr>
        <w:t>IBAD Sosyal Bilimler Dergisi</w:t>
      </w:r>
      <w:r w:rsidRPr="003273CA">
        <w:rPr>
          <w:rFonts w:cs="Arial"/>
          <w:color w:val="000000" w:themeColor="text1"/>
          <w:szCs w:val="22"/>
          <w:shd w:val="clear" w:color="auto" w:fill="FFFFFF"/>
        </w:rPr>
        <w:t>, 12, 440-461.</w:t>
      </w:r>
    </w:p>
    <w:p w14:paraId="4E18EE81" w14:textId="1F391174"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Hickson</w:t>
      </w:r>
      <w:proofErr w:type="spellEnd"/>
      <w:r w:rsidRPr="003273CA">
        <w:rPr>
          <w:rFonts w:cs="Arial"/>
          <w:color w:val="000000" w:themeColor="text1"/>
          <w:szCs w:val="22"/>
          <w:shd w:val="clear" w:color="auto" w:fill="FFFFFF"/>
        </w:rPr>
        <w:t xml:space="preserve">, J., </w:t>
      </w:r>
      <w:proofErr w:type="spellStart"/>
      <w:r w:rsidRPr="003273CA">
        <w:rPr>
          <w:rFonts w:cs="Arial"/>
          <w:color w:val="000000" w:themeColor="text1"/>
          <w:szCs w:val="22"/>
          <w:shd w:val="clear" w:color="auto" w:fill="FFFFFF"/>
        </w:rPr>
        <w:t>Marshan</w:t>
      </w:r>
      <w:proofErr w:type="spellEnd"/>
      <w:r w:rsidRPr="003273CA">
        <w:rPr>
          <w:rFonts w:cs="Arial"/>
          <w:color w:val="000000" w:themeColor="text1"/>
          <w:szCs w:val="22"/>
          <w:shd w:val="clear" w:color="auto" w:fill="FFFFFF"/>
        </w:rPr>
        <w:t>, J. (2022). "</w:t>
      </w:r>
      <w:proofErr w:type="spellStart"/>
      <w:r w:rsidRPr="003273CA">
        <w:rPr>
          <w:rFonts w:cs="Arial"/>
          <w:color w:val="000000" w:themeColor="text1"/>
          <w:szCs w:val="22"/>
          <w:shd w:val="clear" w:color="auto" w:fill="FFFFFF"/>
        </w:rPr>
        <w:t>Labour</w:t>
      </w:r>
      <w:proofErr w:type="spellEnd"/>
      <w:r w:rsidRPr="003273CA">
        <w:rPr>
          <w:rFonts w:cs="Arial"/>
          <w:color w:val="000000" w:themeColor="text1"/>
          <w:szCs w:val="22"/>
          <w:shd w:val="clear" w:color="auto" w:fill="FFFFFF"/>
        </w:rPr>
        <w:t xml:space="preserve"> market </w:t>
      </w:r>
      <w:proofErr w:type="spellStart"/>
      <w:r w:rsidRPr="003273CA">
        <w:rPr>
          <w:rFonts w:cs="Arial"/>
          <w:color w:val="000000" w:themeColor="text1"/>
          <w:szCs w:val="22"/>
          <w:shd w:val="clear" w:color="auto" w:fill="FFFFFF"/>
        </w:rPr>
        <w:t>effects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bushfires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floods</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Australia</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gendered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perspective</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Economic</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Record</w:t>
      </w:r>
      <w:proofErr w:type="spellEnd"/>
      <w:r w:rsidRPr="003273CA">
        <w:rPr>
          <w:rFonts w:cs="Arial"/>
          <w:color w:val="000000" w:themeColor="text1"/>
          <w:szCs w:val="22"/>
          <w:shd w:val="clear" w:color="auto" w:fill="FFFFFF"/>
        </w:rPr>
        <w:t>, 98(S1), 1-23.</w:t>
      </w:r>
    </w:p>
    <w:p w14:paraId="6103C42E" w14:textId="701D1487" w:rsidR="00092754" w:rsidRPr="00092754" w:rsidRDefault="00092754" w:rsidP="003273CA">
      <w:pPr>
        <w:snapToGrid w:val="0"/>
        <w:spacing w:afterLines="160" w:after="384" w:line="360" w:lineRule="auto"/>
        <w:jc w:val="left"/>
        <w:rPr>
          <w:rFonts w:cs="Arial"/>
          <w:color w:val="353C3F"/>
          <w:szCs w:val="22"/>
          <w:shd w:val="clear" w:color="auto" w:fill="FFFFFF"/>
        </w:rPr>
      </w:pPr>
      <w:r w:rsidRPr="00092754">
        <w:rPr>
          <w:rFonts w:cs="Arial"/>
          <w:color w:val="000000" w:themeColor="text1"/>
          <w:szCs w:val="22"/>
          <w:shd w:val="clear" w:color="auto" w:fill="FFFFFF"/>
        </w:rPr>
        <w:t xml:space="preserve">International </w:t>
      </w:r>
      <w:proofErr w:type="spellStart"/>
      <w:r w:rsidRPr="00092754">
        <w:rPr>
          <w:rFonts w:cs="Arial"/>
          <w:color w:val="000000" w:themeColor="text1"/>
          <w:szCs w:val="22"/>
          <w:shd w:val="clear" w:color="auto" w:fill="FFFFFF"/>
        </w:rPr>
        <w:t>Labor</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Organization</w:t>
      </w:r>
      <w:proofErr w:type="spellEnd"/>
      <w:r w:rsidRPr="00092754">
        <w:rPr>
          <w:rFonts w:cs="Arial"/>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Women</w:t>
      </w:r>
      <w:proofErr w:type="spellEnd"/>
      <w:r w:rsidRPr="00092754">
        <w:rPr>
          <w:rFonts w:cs="Arial"/>
          <w:i/>
          <w:color w:val="000000" w:themeColor="text1"/>
          <w:szCs w:val="22"/>
          <w:shd w:val="clear" w:color="auto" w:fill="FFFFFF"/>
        </w:rPr>
        <w:t xml:space="preserve"> at </w:t>
      </w:r>
      <w:proofErr w:type="spellStart"/>
      <w:r w:rsidRPr="00092754">
        <w:rPr>
          <w:rFonts w:cs="Arial"/>
          <w:i/>
          <w:color w:val="000000" w:themeColor="text1"/>
          <w:szCs w:val="22"/>
          <w:shd w:val="clear" w:color="auto" w:fill="FFFFFF"/>
        </w:rPr>
        <w:t>work</w:t>
      </w:r>
      <w:proofErr w:type="spellEnd"/>
      <w:r w:rsidRPr="00092754">
        <w:rPr>
          <w:rFonts w:cs="Arial"/>
          <w:i/>
          <w:color w:val="000000" w:themeColor="text1"/>
          <w:szCs w:val="22"/>
          <w:shd w:val="clear" w:color="auto" w:fill="FFFFFF"/>
        </w:rPr>
        <w:t xml:space="preserve"> </w:t>
      </w:r>
      <w:proofErr w:type="spellStart"/>
      <w:r w:rsidRPr="00092754">
        <w:rPr>
          <w:rFonts w:cs="Arial"/>
          <w:i/>
          <w:color w:val="000000" w:themeColor="text1"/>
          <w:szCs w:val="22"/>
          <w:shd w:val="clear" w:color="auto" w:fill="FFFFFF"/>
        </w:rPr>
        <w:t>trends</w:t>
      </w:r>
      <w:proofErr w:type="spellEnd"/>
      <w:r w:rsidRPr="00092754">
        <w:rPr>
          <w:rFonts w:cs="Arial"/>
          <w:color w:val="000000" w:themeColor="text1"/>
          <w:szCs w:val="22"/>
          <w:shd w:val="clear" w:color="auto" w:fill="FFFFFF"/>
        </w:rPr>
        <w:t xml:space="preserve">. ILO 2016 </w:t>
      </w:r>
      <w:hyperlink r:id="rId39" w:history="1">
        <w:r w:rsidRPr="00092754">
          <w:rPr>
            <w:rStyle w:val="Hyperlink"/>
            <w:rFonts w:cs="Arial"/>
            <w:szCs w:val="22"/>
            <w:shd w:val="clear" w:color="auto" w:fill="FFFFFF"/>
          </w:rPr>
          <w:t>https://www.ilo.org/gender/Informationresources/Publications/WCMS_457317/lang--en/index.htm</w:t>
        </w:r>
      </w:hyperlink>
    </w:p>
    <w:p w14:paraId="6889FFCF" w14:textId="77777777" w:rsidR="00092754" w:rsidRPr="00092754" w:rsidRDefault="00092754" w:rsidP="003273CA">
      <w:pPr>
        <w:snapToGrid w:val="0"/>
        <w:spacing w:afterLines="160" w:after="384" w:line="360" w:lineRule="auto"/>
        <w:jc w:val="left"/>
        <w:rPr>
          <w:rFonts w:cs="Arial"/>
          <w:color w:val="000000" w:themeColor="text1"/>
          <w:szCs w:val="22"/>
        </w:rPr>
      </w:pPr>
      <w:r w:rsidRPr="00092754">
        <w:rPr>
          <w:rFonts w:cs="Arial"/>
          <w:color w:val="000000" w:themeColor="text1"/>
          <w:szCs w:val="22"/>
        </w:rPr>
        <w:t xml:space="preserve">International </w:t>
      </w:r>
      <w:proofErr w:type="spellStart"/>
      <w:r w:rsidRPr="00092754">
        <w:rPr>
          <w:rFonts w:cs="Arial"/>
          <w:color w:val="000000" w:themeColor="text1"/>
          <w:szCs w:val="22"/>
        </w:rPr>
        <w:t>Labor</w:t>
      </w:r>
      <w:proofErr w:type="spellEnd"/>
      <w:r w:rsidRPr="00092754">
        <w:rPr>
          <w:rFonts w:cs="Arial"/>
          <w:color w:val="000000" w:themeColor="text1"/>
          <w:szCs w:val="22"/>
        </w:rPr>
        <w:t xml:space="preserve"> </w:t>
      </w:r>
      <w:proofErr w:type="spellStart"/>
      <w:r w:rsidRPr="00092754">
        <w:rPr>
          <w:rFonts w:cs="Arial"/>
          <w:color w:val="000000" w:themeColor="text1"/>
          <w:szCs w:val="22"/>
        </w:rPr>
        <w:t>Organization</w:t>
      </w:r>
      <w:proofErr w:type="spellEnd"/>
      <w:r w:rsidRPr="00092754">
        <w:rPr>
          <w:rFonts w:cs="Arial"/>
          <w:color w:val="000000" w:themeColor="text1"/>
          <w:szCs w:val="22"/>
        </w:rPr>
        <w:t xml:space="preserve"> ve GALLUP (2017). </w:t>
      </w:r>
      <w:proofErr w:type="spellStart"/>
      <w:r w:rsidRPr="00092754">
        <w:rPr>
          <w:rFonts w:cs="Arial"/>
          <w:i/>
          <w:color w:val="000000" w:themeColor="text1"/>
          <w:szCs w:val="22"/>
        </w:rPr>
        <w:t>Towards</w:t>
      </w:r>
      <w:proofErr w:type="spellEnd"/>
      <w:r w:rsidRPr="00092754">
        <w:rPr>
          <w:rFonts w:cs="Arial"/>
          <w:i/>
          <w:color w:val="000000" w:themeColor="text1"/>
          <w:szCs w:val="22"/>
        </w:rPr>
        <w:t xml:space="preserve"> a </w:t>
      </w:r>
      <w:proofErr w:type="spellStart"/>
      <w:r w:rsidRPr="00092754">
        <w:rPr>
          <w:rFonts w:cs="Arial"/>
          <w:i/>
          <w:color w:val="000000" w:themeColor="text1"/>
          <w:szCs w:val="22"/>
        </w:rPr>
        <w:t>Better</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Future</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for</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Women</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and</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Work</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Voices</w:t>
      </w:r>
      <w:proofErr w:type="spellEnd"/>
      <w:r w:rsidRPr="00092754">
        <w:rPr>
          <w:rFonts w:cs="Arial"/>
          <w:i/>
          <w:color w:val="000000" w:themeColor="text1"/>
          <w:szCs w:val="22"/>
        </w:rPr>
        <w:t xml:space="preserve"> of </w:t>
      </w:r>
      <w:proofErr w:type="spellStart"/>
      <w:r w:rsidRPr="00092754">
        <w:rPr>
          <w:rFonts w:cs="Arial"/>
          <w:i/>
          <w:color w:val="000000" w:themeColor="text1"/>
          <w:szCs w:val="22"/>
        </w:rPr>
        <w:t>Women</w:t>
      </w:r>
      <w:proofErr w:type="spellEnd"/>
      <w:r w:rsidRPr="00092754">
        <w:rPr>
          <w:rFonts w:cs="Arial"/>
          <w:i/>
          <w:color w:val="000000" w:themeColor="text1"/>
          <w:szCs w:val="22"/>
        </w:rPr>
        <w:t xml:space="preserve"> </w:t>
      </w:r>
      <w:proofErr w:type="spellStart"/>
      <w:r w:rsidRPr="00092754">
        <w:rPr>
          <w:rFonts w:cs="Arial"/>
          <w:i/>
          <w:color w:val="000000" w:themeColor="text1"/>
          <w:szCs w:val="22"/>
        </w:rPr>
        <w:t>And</w:t>
      </w:r>
      <w:proofErr w:type="spellEnd"/>
      <w:r w:rsidRPr="00092754">
        <w:rPr>
          <w:rFonts w:cs="Arial"/>
          <w:i/>
          <w:color w:val="000000" w:themeColor="text1"/>
          <w:szCs w:val="22"/>
        </w:rPr>
        <w:t xml:space="preserve"> Men</w:t>
      </w:r>
      <w:r w:rsidRPr="00092754">
        <w:rPr>
          <w:rFonts w:cs="Arial"/>
          <w:color w:val="000000" w:themeColor="text1"/>
          <w:szCs w:val="22"/>
        </w:rPr>
        <w:t xml:space="preserve">. </w:t>
      </w:r>
      <w:hyperlink r:id="rId40" w:history="1">
        <w:r w:rsidRPr="00092754">
          <w:rPr>
            <w:rStyle w:val="Hyperlink"/>
            <w:rFonts w:cs="Arial"/>
            <w:szCs w:val="22"/>
          </w:rPr>
          <w:t>https://www.ilo.org/wcmsp5/groups/public/@dgreports/@dcomm/@publ/documents/publication/wcms_546256.pdf</w:t>
        </w:r>
      </w:hyperlink>
    </w:p>
    <w:p w14:paraId="62154DF0" w14:textId="4814F56A"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İlkkaracan</w:t>
      </w:r>
      <w:proofErr w:type="spellEnd"/>
      <w:r w:rsidRPr="003273CA">
        <w:rPr>
          <w:rFonts w:cs="Arial"/>
          <w:color w:val="000000" w:themeColor="text1"/>
          <w:szCs w:val="22"/>
          <w:shd w:val="clear" w:color="auto" w:fill="FFFFFF"/>
        </w:rPr>
        <w:t>, İ. (2012). "</w:t>
      </w:r>
      <w:proofErr w:type="spellStart"/>
      <w:r w:rsidRPr="003273CA">
        <w:rPr>
          <w:rFonts w:cs="Arial"/>
          <w:color w:val="000000" w:themeColor="text1"/>
          <w:szCs w:val="22"/>
          <w:shd w:val="clear" w:color="auto" w:fill="FFFFFF"/>
        </w:rPr>
        <w:t>Why</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so</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few</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labor</w:t>
      </w:r>
      <w:proofErr w:type="spellEnd"/>
      <w:r w:rsidRPr="003273CA">
        <w:rPr>
          <w:rFonts w:cs="Arial"/>
          <w:color w:val="000000" w:themeColor="text1"/>
          <w:szCs w:val="22"/>
          <w:shd w:val="clear" w:color="auto" w:fill="FFFFFF"/>
        </w:rPr>
        <w:t xml:space="preserve"> market in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r w:rsidRPr="003273CA">
        <w:rPr>
          <w:rFonts w:cs="Arial"/>
          <w:i/>
          <w:iCs/>
          <w:color w:val="000000" w:themeColor="text1"/>
          <w:szCs w:val="22"/>
          <w:shd w:val="clear" w:color="auto" w:fill="FFFFFF"/>
        </w:rPr>
        <w:t xml:space="preserve">Feminist </w:t>
      </w:r>
      <w:proofErr w:type="spellStart"/>
      <w:r w:rsidRPr="003273CA">
        <w:rPr>
          <w:rFonts w:cs="Arial"/>
          <w:i/>
          <w:iCs/>
          <w:color w:val="000000" w:themeColor="text1"/>
          <w:szCs w:val="22"/>
          <w:shd w:val="clear" w:color="auto" w:fill="FFFFFF"/>
        </w:rPr>
        <w:t>Economics</w:t>
      </w:r>
      <w:proofErr w:type="spellEnd"/>
      <w:r w:rsidRPr="003273CA">
        <w:rPr>
          <w:rFonts w:cs="Arial"/>
          <w:color w:val="000000" w:themeColor="text1"/>
          <w:szCs w:val="22"/>
          <w:shd w:val="clear" w:color="auto" w:fill="FFFFFF"/>
        </w:rPr>
        <w:t>, 8(1), 1-37.</w:t>
      </w:r>
    </w:p>
    <w:p w14:paraId="6EC96EAA" w14:textId="6F7F8491" w:rsid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İlkkaracan</w:t>
      </w:r>
      <w:proofErr w:type="spellEnd"/>
      <w:r w:rsidRPr="003273CA">
        <w:rPr>
          <w:rFonts w:cs="Arial"/>
          <w:color w:val="000000" w:themeColor="text1"/>
          <w:szCs w:val="22"/>
          <w:shd w:val="clear" w:color="auto" w:fill="FFFFFF"/>
        </w:rPr>
        <w:t>, İ., Memiş, E. (2021). "</w:t>
      </w:r>
      <w:proofErr w:type="spellStart"/>
      <w:r w:rsidRPr="003273CA">
        <w:rPr>
          <w:rFonts w:cs="Arial"/>
          <w:color w:val="000000" w:themeColor="text1"/>
          <w:szCs w:val="22"/>
          <w:shd w:val="clear" w:color="auto" w:fill="FFFFFF"/>
        </w:rPr>
        <w:t>Transformations</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gaps</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paid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unpaid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work</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during</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COVID-19 </w:t>
      </w:r>
      <w:proofErr w:type="spellStart"/>
      <w:r w:rsidRPr="003273CA">
        <w:rPr>
          <w:rFonts w:cs="Arial"/>
          <w:color w:val="000000" w:themeColor="text1"/>
          <w:szCs w:val="22"/>
          <w:shd w:val="clear" w:color="auto" w:fill="FFFFFF"/>
        </w:rPr>
        <w:t>pandemic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Findings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from</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r w:rsidRPr="003273CA">
        <w:rPr>
          <w:rFonts w:cs="Arial"/>
          <w:i/>
          <w:iCs/>
          <w:color w:val="000000" w:themeColor="text1"/>
          <w:szCs w:val="22"/>
          <w:shd w:val="clear" w:color="auto" w:fill="FFFFFF"/>
        </w:rPr>
        <w:t xml:space="preserve">Feminist </w:t>
      </w:r>
      <w:proofErr w:type="spellStart"/>
      <w:r w:rsidRPr="003273CA">
        <w:rPr>
          <w:rFonts w:cs="Arial"/>
          <w:i/>
          <w:iCs/>
          <w:color w:val="000000" w:themeColor="text1"/>
          <w:szCs w:val="22"/>
          <w:shd w:val="clear" w:color="auto" w:fill="FFFFFF"/>
        </w:rPr>
        <w:t>Economics</w:t>
      </w:r>
      <w:proofErr w:type="spellEnd"/>
      <w:r w:rsidRPr="003273CA">
        <w:rPr>
          <w:rFonts w:cs="Arial"/>
          <w:color w:val="000000" w:themeColor="text1"/>
          <w:szCs w:val="22"/>
          <w:shd w:val="clear" w:color="auto" w:fill="FFFFFF"/>
        </w:rPr>
        <w:t>, 27(1-2), 288-309.</w:t>
      </w:r>
    </w:p>
    <w:p w14:paraId="6C424A9D" w14:textId="4666BF65"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İpek, E., Ayvaz </w:t>
      </w:r>
      <w:proofErr w:type="spellStart"/>
      <w:r w:rsidRPr="003273CA">
        <w:rPr>
          <w:rFonts w:cs="Arial"/>
          <w:color w:val="000000" w:themeColor="text1"/>
          <w:szCs w:val="22"/>
          <w:shd w:val="clear" w:color="auto" w:fill="FFFFFF"/>
        </w:rPr>
        <w:t>Kızılgöl</w:t>
      </w:r>
      <w:proofErr w:type="spellEnd"/>
      <w:r w:rsidRPr="003273CA">
        <w:rPr>
          <w:rFonts w:cs="Arial"/>
          <w:color w:val="000000" w:themeColor="text1"/>
          <w:szCs w:val="22"/>
          <w:shd w:val="clear" w:color="auto" w:fill="FFFFFF"/>
        </w:rPr>
        <w:t xml:space="preserve">, Ö. (2019). "Kadına yönelik aile içi şiddet ve kadının işgücüne katılımına ilişkin </w:t>
      </w:r>
      <w:proofErr w:type="spellStart"/>
      <w:r w:rsidRPr="003273CA">
        <w:rPr>
          <w:rFonts w:cs="Arial"/>
          <w:color w:val="000000" w:themeColor="text1"/>
          <w:szCs w:val="22"/>
          <w:shd w:val="clear" w:color="auto" w:fill="FFFFFF"/>
        </w:rPr>
        <w:t>mikroekonometrik</w:t>
      </w:r>
      <w:proofErr w:type="spellEnd"/>
      <w:r w:rsidRPr="003273CA">
        <w:rPr>
          <w:rFonts w:cs="Arial"/>
          <w:color w:val="000000" w:themeColor="text1"/>
          <w:szCs w:val="22"/>
          <w:shd w:val="clear" w:color="auto" w:fill="FFFFFF"/>
        </w:rPr>
        <w:t xml:space="preserve"> analiz: Türkiye." </w:t>
      </w:r>
      <w:r w:rsidRPr="003273CA">
        <w:rPr>
          <w:rFonts w:cs="Arial"/>
          <w:i/>
          <w:iCs/>
          <w:color w:val="000000" w:themeColor="text1"/>
          <w:szCs w:val="22"/>
          <w:shd w:val="clear" w:color="auto" w:fill="FFFFFF"/>
        </w:rPr>
        <w:t>Anadolu Üniversitesi Sosyal Bilimler Dergisi</w:t>
      </w:r>
      <w:r w:rsidRPr="003273CA">
        <w:rPr>
          <w:rFonts w:cs="Arial"/>
          <w:color w:val="000000" w:themeColor="text1"/>
          <w:szCs w:val="22"/>
          <w:shd w:val="clear" w:color="auto" w:fill="FFFFFF"/>
        </w:rPr>
        <w:t>, 19(2), 455-474.</w:t>
      </w:r>
    </w:p>
    <w:p w14:paraId="46356B1C" w14:textId="76B58269"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Juran</w:t>
      </w:r>
      <w:proofErr w:type="spellEnd"/>
      <w:r w:rsidRPr="003273CA">
        <w:rPr>
          <w:rFonts w:cs="Arial"/>
          <w:color w:val="000000" w:themeColor="text1"/>
          <w:szCs w:val="22"/>
          <w:shd w:val="clear" w:color="auto" w:fill="FFFFFF"/>
        </w:rPr>
        <w:t xml:space="preserve">, L., </w:t>
      </w:r>
      <w:proofErr w:type="spellStart"/>
      <w:r w:rsidRPr="003273CA">
        <w:rPr>
          <w:rFonts w:cs="Arial"/>
          <w:color w:val="000000" w:themeColor="text1"/>
          <w:szCs w:val="22"/>
          <w:shd w:val="clear" w:color="auto" w:fill="FFFFFF"/>
        </w:rPr>
        <w:t>Trivedi</w:t>
      </w:r>
      <w:proofErr w:type="spellEnd"/>
      <w:r w:rsidRPr="003273CA">
        <w:rPr>
          <w:rFonts w:cs="Arial"/>
          <w:color w:val="000000" w:themeColor="text1"/>
          <w:szCs w:val="22"/>
          <w:shd w:val="clear" w:color="auto" w:fill="FFFFFF"/>
        </w:rPr>
        <w:t>, J. (2015).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norms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natural</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disasters</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Bangladesh</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Geographical</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Review</w:t>
      </w:r>
      <w:proofErr w:type="spellEnd"/>
      <w:r w:rsidRPr="003273CA">
        <w:rPr>
          <w:rFonts w:cs="Arial"/>
          <w:color w:val="000000" w:themeColor="text1"/>
          <w:szCs w:val="22"/>
          <w:shd w:val="clear" w:color="auto" w:fill="FFFFFF"/>
        </w:rPr>
        <w:t>, 105(4), 601-611.</w:t>
      </w:r>
    </w:p>
    <w:p w14:paraId="4B6FCD36" w14:textId="5A3617A8"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Karaoğlan, D., Ökten, C. (2015). "</w:t>
      </w:r>
      <w:proofErr w:type="spellStart"/>
      <w:r w:rsidRPr="003273CA">
        <w:rPr>
          <w:rFonts w:cs="Arial"/>
          <w:color w:val="000000" w:themeColor="text1"/>
          <w:szCs w:val="22"/>
          <w:shd w:val="clear" w:color="auto" w:fill="FFFFFF"/>
        </w:rPr>
        <w:t>Labor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force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participation</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married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Is </w:t>
      </w:r>
      <w:proofErr w:type="spellStart"/>
      <w:r w:rsidRPr="003273CA">
        <w:rPr>
          <w:rFonts w:cs="Arial"/>
          <w:color w:val="000000" w:themeColor="text1"/>
          <w:szCs w:val="22"/>
          <w:shd w:val="clear" w:color="auto" w:fill="FFFFFF"/>
        </w:rPr>
        <w:t>there</w:t>
      </w:r>
      <w:proofErr w:type="spellEnd"/>
      <w:r w:rsidRPr="003273CA">
        <w:rPr>
          <w:rFonts w:cs="Arial"/>
          <w:color w:val="000000" w:themeColor="text1"/>
          <w:szCs w:val="22"/>
          <w:shd w:val="clear" w:color="auto" w:fill="FFFFFF"/>
        </w:rPr>
        <w:t xml:space="preserve"> an </w:t>
      </w:r>
      <w:proofErr w:type="spellStart"/>
      <w:r w:rsidRPr="003273CA">
        <w:rPr>
          <w:rFonts w:cs="Arial"/>
          <w:color w:val="000000" w:themeColor="text1"/>
          <w:szCs w:val="22"/>
          <w:shd w:val="clear" w:color="auto" w:fill="FFFFFF"/>
        </w:rPr>
        <w:t>added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or</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discouraged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worker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effect</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Emerging</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Markets</w:t>
      </w:r>
      <w:proofErr w:type="spellEnd"/>
      <w:r w:rsidRPr="003273CA">
        <w:rPr>
          <w:rFonts w:cs="Arial"/>
          <w:i/>
          <w:iCs/>
          <w:color w:val="000000" w:themeColor="text1"/>
          <w:szCs w:val="22"/>
          <w:shd w:val="clear" w:color="auto" w:fill="FFFFFF"/>
        </w:rPr>
        <w:t xml:space="preserve"> Finance </w:t>
      </w:r>
      <w:proofErr w:type="spellStart"/>
      <w:r w:rsidRPr="003273CA">
        <w:rPr>
          <w:rFonts w:cs="Arial"/>
          <w:i/>
          <w:iCs/>
          <w:color w:val="000000" w:themeColor="text1"/>
          <w:szCs w:val="22"/>
          <w:shd w:val="clear" w:color="auto" w:fill="FFFFFF"/>
        </w:rPr>
        <w:t>and</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Trade</w:t>
      </w:r>
      <w:proofErr w:type="spellEnd"/>
      <w:r w:rsidRPr="003273CA">
        <w:rPr>
          <w:rFonts w:cs="Arial"/>
          <w:color w:val="000000" w:themeColor="text1"/>
          <w:szCs w:val="22"/>
          <w:shd w:val="clear" w:color="auto" w:fill="FFFFFF"/>
        </w:rPr>
        <w:t>, 51(1), 274-290.</w:t>
      </w:r>
    </w:p>
    <w:p w14:paraId="1B205D59" w14:textId="6437AD2F"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Karamollaoğlu, N., </w:t>
      </w:r>
      <w:proofErr w:type="spellStart"/>
      <w:r w:rsidRPr="003273CA">
        <w:rPr>
          <w:rFonts w:cs="Arial"/>
          <w:color w:val="000000" w:themeColor="text1"/>
          <w:szCs w:val="22"/>
          <w:shd w:val="clear" w:color="auto" w:fill="FFFFFF"/>
        </w:rPr>
        <w:t>Soybilgen</w:t>
      </w:r>
      <w:proofErr w:type="spellEnd"/>
      <w:r w:rsidRPr="003273CA">
        <w:rPr>
          <w:rFonts w:cs="Arial"/>
          <w:color w:val="000000" w:themeColor="text1"/>
          <w:szCs w:val="22"/>
          <w:shd w:val="clear" w:color="auto" w:fill="FFFFFF"/>
        </w:rPr>
        <w:t>, B. (2020). "</w:t>
      </w:r>
      <w:proofErr w:type="spellStart"/>
      <w:r w:rsidRPr="003273CA">
        <w:rPr>
          <w:rFonts w:cs="Arial"/>
          <w:color w:val="000000" w:themeColor="text1"/>
          <w:szCs w:val="22"/>
          <w:shd w:val="clear" w:color="auto" w:fill="FFFFFF"/>
        </w:rPr>
        <w:t>Determinants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Turkish</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female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labour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force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participation</w:t>
      </w:r>
      <w:proofErr w:type="spellEnd"/>
      <w:r w:rsidRPr="003273CA">
        <w:rPr>
          <w:rFonts w:cs="Arial"/>
          <w:color w:val="000000" w:themeColor="text1"/>
          <w:szCs w:val="22"/>
          <w:shd w:val="clear" w:color="auto" w:fill="FFFFFF"/>
        </w:rPr>
        <w:t xml:space="preserve">: An </w:t>
      </w:r>
      <w:proofErr w:type="spellStart"/>
      <w:r w:rsidRPr="003273CA">
        <w:rPr>
          <w:rFonts w:cs="Arial"/>
          <w:color w:val="000000" w:themeColor="text1"/>
          <w:szCs w:val="22"/>
          <w:shd w:val="clear" w:color="auto" w:fill="FFFFFF"/>
        </w:rPr>
        <w:t>analysis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with</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manufacturing</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firm-level</w:t>
      </w:r>
      <w:proofErr w:type="spellEnd"/>
      <w:r w:rsidRPr="003273CA">
        <w:rPr>
          <w:rFonts w:cs="Arial"/>
          <w:color w:val="000000" w:themeColor="text1"/>
          <w:szCs w:val="22"/>
          <w:shd w:val="clear" w:color="auto" w:fill="FFFFFF"/>
        </w:rPr>
        <w:t xml:space="preserve"> data." </w:t>
      </w:r>
      <w:proofErr w:type="spellStart"/>
      <w:r w:rsidRPr="003273CA">
        <w:rPr>
          <w:rFonts w:cs="Arial"/>
          <w:i/>
          <w:iCs/>
          <w:color w:val="000000" w:themeColor="text1"/>
          <w:szCs w:val="22"/>
          <w:shd w:val="clear" w:color="auto" w:fill="FFFFFF"/>
        </w:rPr>
        <w:t>Applied</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Economics</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Letters</w:t>
      </w:r>
      <w:proofErr w:type="spellEnd"/>
      <w:r w:rsidRPr="003273CA">
        <w:rPr>
          <w:rFonts w:cs="Arial"/>
          <w:color w:val="000000" w:themeColor="text1"/>
          <w:szCs w:val="22"/>
          <w:shd w:val="clear" w:color="auto" w:fill="FFFFFF"/>
        </w:rPr>
        <w:t>, 19, 1607-1610.</w:t>
      </w:r>
    </w:p>
    <w:p w14:paraId="43A9D2CF" w14:textId="74EA88A6"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Lenze</w:t>
      </w:r>
      <w:proofErr w:type="spellEnd"/>
      <w:r w:rsidRPr="003273CA">
        <w:rPr>
          <w:rFonts w:cs="Arial"/>
          <w:color w:val="000000" w:themeColor="text1"/>
          <w:szCs w:val="22"/>
          <w:shd w:val="clear" w:color="auto" w:fill="FFFFFF"/>
        </w:rPr>
        <w:t>, J., Klasen, S. (2017). "</w:t>
      </w:r>
      <w:proofErr w:type="spellStart"/>
      <w:r w:rsidRPr="003273CA">
        <w:rPr>
          <w:rFonts w:cs="Arial"/>
          <w:color w:val="000000" w:themeColor="text1"/>
          <w:szCs w:val="22"/>
          <w:shd w:val="clear" w:color="auto" w:fill="FFFFFF"/>
        </w:rPr>
        <w:t>Does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force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participation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reduce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domestic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violence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Evidence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from</w:t>
      </w:r>
      <w:proofErr w:type="spellEnd"/>
      <w:r w:rsidRPr="003273CA">
        <w:rPr>
          <w:rFonts w:cs="Arial"/>
          <w:color w:val="000000" w:themeColor="text1"/>
          <w:szCs w:val="22"/>
          <w:shd w:val="clear" w:color="auto" w:fill="FFFFFF"/>
        </w:rPr>
        <w:t xml:space="preserve"> Jordan." </w:t>
      </w:r>
      <w:r w:rsidRPr="003273CA">
        <w:rPr>
          <w:rFonts w:cs="Arial"/>
          <w:i/>
          <w:iCs/>
          <w:color w:val="000000" w:themeColor="text1"/>
          <w:szCs w:val="22"/>
          <w:shd w:val="clear" w:color="auto" w:fill="FFFFFF"/>
        </w:rPr>
        <w:t xml:space="preserve">Feminist </w:t>
      </w:r>
      <w:proofErr w:type="spellStart"/>
      <w:r w:rsidRPr="003273CA">
        <w:rPr>
          <w:rFonts w:cs="Arial"/>
          <w:i/>
          <w:iCs/>
          <w:color w:val="000000" w:themeColor="text1"/>
          <w:szCs w:val="22"/>
          <w:shd w:val="clear" w:color="auto" w:fill="FFFFFF"/>
        </w:rPr>
        <w:t>Economics</w:t>
      </w:r>
      <w:proofErr w:type="spellEnd"/>
      <w:r w:rsidRPr="003273CA">
        <w:rPr>
          <w:rFonts w:cs="Arial"/>
          <w:color w:val="000000" w:themeColor="text1"/>
          <w:szCs w:val="22"/>
          <w:shd w:val="clear" w:color="auto" w:fill="FFFFFF"/>
        </w:rPr>
        <w:t>, 23(1), 1-29.</w:t>
      </w:r>
    </w:p>
    <w:p w14:paraId="0027F46B" w14:textId="2CCD36D8"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Llorente-Marron</w:t>
      </w:r>
      <w:proofErr w:type="spellEnd"/>
      <w:r w:rsidRPr="003273CA">
        <w:rPr>
          <w:rFonts w:cs="Arial"/>
          <w:color w:val="000000" w:themeColor="text1"/>
          <w:szCs w:val="22"/>
          <w:shd w:val="clear" w:color="auto" w:fill="FFFFFF"/>
        </w:rPr>
        <w:t xml:space="preserve">, M., </w:t>
      </w:r>
      <w:proofErr w:type="spellStart"/>
      <w:r w:rsidRPr="003273CA">
        <w:rPr>
          <w:rFonts w:cs="Arial"/>
          <w:color w:val="000000" w:themeColor="text1"/>
          <w:szCs w:val="22"/>
          <w:shd w:val="clear" w:color="auto" w:fill="FFFFFF"/>
        </w:rPr>
        <w:t>Díaz</w:t>
      </w:r>
      <w:proofErr w:type="spellEnd"/>
      <w:r w:rsidRPr="003273CA">
        <w:rPr>
          <w:rFonts w:cs="Arial"/>
          <w:color w:val="000000" w:themeColor="text1"/>
          <w:szCs w:val="22"/>
          <w:shd w:val="clear" w:color="auto" w:fill="FFFFFF"/>
        </w:rPr>
        <w:t xml:space="preserve">-Fernandez, M., </w:t>
      </w:r>
      <w:proofErr w:type="spellStart"/>
      <w:r w:rsidRPr="003273CA">
        <w:rPr>
          <w:rFonts w:cs="Arial"/>
          <w:color w:val="000000" w:themeColor="text1"/>
          <w:szCs w:val="22"/>
          <w:shd w:val="clear" w:color="auto" w:fill="FFFFFF"/>
        </w:rPr>
        <w:t>Moreno</w:t>
      </w:r>
      <w:proofErr w:type="spellEnd"/>
      <w:r w:rsidRPr="003273CA">
        <w:rPr>
          <w:rFonts w:cs="Arial"/>
          <w:color w:val="000000" w:themeColor="text1"/>
          <w:szCs w:val="22"/>
          <w:shd w:val="clear" w:color="auto" w:fill="FFFFFF"/>
        </w:rPr>
        <w:t xml:space="preserve">, S. D., </w:t>
      </w:r>
      <w:proofErr w:type="spellStart"/>
      <w:r w:rsidRPr="003273CA">
        <w:rPr>
          <w:rFonts w:cs="Arial"/>
          <w:color w:val="000000" w:themeColor="text1"/>
          <w:szCs w:val="22"/>
          <w:shd w:val="clear" w:color="auto" w:fill="FFFFFF"/>
        </w:rPr>
        <w:t>Mendez-Rodríguez</w:t>
      </w:r>
      <w:proofErr w:type="spellEnd"/>
      <w:r w:rsidRPr="003273CA">
        <w:rPr>
          <w:rFonts w:cs="Arial"/>
          <w:color w:val="000000" w:themeColor="text1"/>
          <w:szCs w:val="22"/>
          <w:shd w:val="clear" w:color="auto" w:fill="FFFFFF"/>
        </w:rPr>
        <w:t>, P. (2020). "</w:t>
      </w:r>
      <w:proofErr w:type="spellStart"/>
      <w:r w:rsidRPr="003273CA">
        <w:rPr>
          <w:rFonts w:cs="Arial"/>
          <w:color w:val="000000" w:themeColor="text1"/>
          <w:szCs w:val="22"/>
          <w:shd w:val="clear" w:color="auto" w:fill="FFFFFF"/>
        </w:rPr>
        <w:t>Socioeconomic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consequences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natural</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disasters</w:t>
      </w:r>
      <w:proofErr w:type="spellEnd"/>
      <w:r w:rsidRPr="003273CA">
        <w:rPr>
          <w:rFonts w:cs="Arial"/>
          <w:color w:val="000000" w:themeColor="text1"/>
          <w:szCs w:val="22"/>
          <w:shd w:val="clear" w:color="auto" w:fill="FFFFFF"/>
        </w:rPr>
        <w:t xml:space="preserve"> on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relations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case</w:t>
      </w:r>
      <w:proofErr w:type="spellEnd"/>
      <w:r w:rsidRPr="003273CA">
        <w:rPr>
          <w:rFonts w:cs="Arial"/>
          <w:color w:val="000000" w:themeColor="text1"/>
          <w:szCs w:val="22"/>
          <w:shd w:val="clear" w:color="auto" w:fill="FFFFFF"/>
        </w:rPr>
        <w:t xml:space="preserve"> of Haiti." </w:t>
      </w:r>
      <w:r w:rsidRPr="003273CA">
        <w:rPr>
          <w:rFonts w:cs="Arial"/>
          <w:i/>
          <w:iCs/>
          <w:color w:val="000000" w:themeColor="text1"/>
          <w:szCs w:val="22"/>
          <w:shd w:val="clear" w:color="auto" w:fill="FFFFFF"/>
        </w:rPr>
        <w:t xml:space="preserve">International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of </w:t>
      </w:r>
      <w:proofErr w:type="spellStart"/>
      <w:r w:rsidRPr="003273CA">
        <w:rPr>
          <w:rFonts w:cs="Arial"/>
          <w:i/>
          <w:iCs/>
          <w:color w:val="000000" w:themeColor="text1"/>
          <w:szCs w:val="22"/>
          <w:shd w:val="clear" w:color="auto" w:fill="FFFFFF"/>
        </w:rPr>
        <w:t>Disaster</w:t>
      </w:r>
      <w:proofErr w:type="spellEnd"/>
      <w:r w:rsidRPr="003273CA">
        <w:rPr>
          <w:rFonts w:cs="Arial"/>
          <w:i/>
          <w:iCs/>
          <w:color w:val="000000" w:themeColor="text1"/>
          <w:szCs w:val="22"/>
          <w:shd w:val="clear" w:color="auto" w:fill="FFFFFF"/>
        </w:rPr>
        <w:t xml:space="preserve"> Risk </w:t>
      </w:r>
      <w:proofErr w:type="spellStart"/>
      <w:r w:rsidRPr="003273CA">
        <w:rPr>
          <w:rFonts w:cs="Arial"/>
          <w:i/>
          <w:iCs/>
          <w:color w:val="000000" w:themeColor="text1"/>
          <w:szCs w:val="22"/>
          <w:shd w:val="clear" w:color="auto" w:fill="FFFFFF"/>
        </w:rPr>
        <w:t>Reduction</w:t>
      </w:r>
      <w:proofErr w:type="spellEnd"/>
      <w:r w:rsidRPr="003273CA">
        <w:rPr>
          <w:rFonts w:cs="Arial"/>
          <w:color w:val="000000" w:themeColor="text1"/>
          <w:szCs w:val="22"/>
          <w:shd w:val="clear" w:color="auto" w:fill="FFFFFF"/>
        </w:rPr>
        <w:t>, 50, 101693.</w:t>
      </w:r>
    </w:p>
    <w:p w14:paraId="17D86D63" w14:textId="4EF807D7"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Mammen</w:t>
      </w:r>
      <w:proofErr w:type="spellEnd"/>
      <w:r w:rsidRPr="003273CA">
        <w:rPr>
          <w:rFonts w:cs="Arial"/>
          <w:color w:val="000000" w:themeColor="text1"/>
          <w:szCs w:val="22"/>
          <w:shd w:val="clear" w:color="auto" w:fill="FFFFFF"/>
        </w:rPr>
        <w:t xml:space="preserve">, K., </w:t>
      </w:r>
      <w:proofErr w:type="spellStart"/>
      <w:r w:rsidRPr="003273CA">
        <w:rPr>
          <w:rFonts w:cs="Arial"/>
          <w:color w:val="000000" w:themeColor="text1"/>
          <w:szCs w:val="22"/>
          <w:shd w:val="clear" w:color="auto" w:fill="FFFFFF"/>
        </w:rPr>
        <w:t>Paxson</w:t>
      </w:r>
      <w:proofErr w:type="spellEnd"/>
      <w:r w:rsidRPr="003273CA">
        <w:rPr>
          <w:rFonts w:cs="Arial"/>
          <w:color w:val="000000" w:themeColor="text1"/>
          <w:szCs w:val="22"/>
          <w:shd w:val="clear" w:color="auto" w:fill="FFFFFF"/>
        </w:rPr>
        <w:t>, C. (2000).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work</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economic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development</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of </w:t>
      </w:r>
      <w:proofErr w:type="spellStart"/>
      <w:r w:rsidRPr="003273CA">
        <w:rPr>
          <w:rFonts w:cs="Arial"/>
          <w:i/>
          <w:iCs/>
          <w:color w:val="000000" w:themeColor="text1"/>
          <w:szCs w:val="22"/>
          <w:shd w:val="clear" w:color="auto" w:fill="FFFFFF"/>
        </w:rPr>
        <w:t>Economic</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Perspectives</w:t>
      </w:r>
      <w:proofErr w:type="spellEnd"/>
      <w:r w:rsidRPr="003273CA">
        <w:rPr>
          <w:rFonts w:cs="Arial"/>
          <w:color w:val="000000" w:themeColor="text1"/>
          <w:szCs w:val="22"/>
          <w:shd w:val="clear" w:color="auto" w:fill="FFFFFF"/>
        </w:rPr>
        <w:t>, 14(4), 141-164.</w:t>
      </w:r>
    </w:p>
    <w:p w14:paraId="05F291A6" w14:textId="77777777" w:rsidR="00092754" w:rsidRPr="00092754" w:rsidRDefault="00092754" w:rsidP="00092754">
      <w:pPr>
        <w:pStyle w:val="ListParagraph"/>
        <w:snapToGrid w:val="0"/>
        <w:spacing w:afterLines="160" w:after="384" w:line="360" w:lineRule="auto"/>
        <w:ind w:left="0"/>
        <w:contextualSpacing w:val="0"/>
        <w:rPr>
          <w:rFonts w:cs="Arial"/>
          <w:color w:val="000000" w:themeColor="text1"/>
          <w:szCs w:val="22"/>
          <w:shd w:val="clear" w:color="auto" w:fill="FFFFFF"/>
        </w:rPr>
      </w:pPr>
      <w:proofErr w:type="spellStart"/>
      <w:r w:rsidRPr="00092754">
        <w:rPr>
          <w:rFonts w:cs="Arial"/>
          <w:color w:val="000000" w:themeColor="text1"/>
          <w:szCs w:val="22"/>
          <w:shd w:val="clear" w:color="auto" w:fill="FFFFFF"/>
        </w:rPr>
        <w:lastRenderedPageBreak/>
        <w:t>Marylynn</w:t>
      </w:r>
      <w:proofErr w:type="spellEnd"/>
      <w:r w:rsidRPr="00092754">
        <w:rPr>
          <w:rFonts w:cs="Arial"/>
          <w:color w:val="000000" w:themeColor="text1"/>
          <w:szCs w:val="22"/>
          <w:shd w:val="clear" w:color="auto" w:fill="FFFFFF"/>
        </w:rPr>
        <w:t xml:space="preserve"> S. &amp; </w:t>
      </w:r>
      <w:proofErr w:type="spellStart"/>
      <w:r w:rsidRPr="00092754">
        <w:rPr>
          <w:rFonts w:cs="Arial"/>
          <w:color w:val="000000" w:themeColor="text1"/>
          <w:szCs w:val="22"/>
          <w:shd w:val="clear" w:color="auto" w:fill="FFFFFF"/>
        </w:rPr>
        <w:t>Steckley</w:t>
      </w:r>
      <w:proofErr w:type="spellEnd"/>
      <w:r w:rsidRPr="00092754">
        <w:rPr>
          <w:rFonts w:cs="Arial"/>
          <w:color w:val="000000" w:themeColor="text1"/>
          <w:szCs w:val="22"/>
          <w:shd w:val="clear" w:color="auto" w:fill="FFFFFF"/>
        </w:rPr>
        <w:t>, J. (2019) Post-</w:t>
      </w:r>
      <w:proofErr w:type="spellStart"/>
      <w:r w:rsidRPr="00092754">
        <w:rPr>
          <w:rFonts w:cs="Arial"/>
          <w:color w:val="000000" w:themeColor="text1"/>
          <w:szCs w:val="22"/>
          <w:shd w:val="clear" w:color="auto" w:fill="FFFFFF"/>
        </w:rPr>
        <w:t>earthquake</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land</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appropriations</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and</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the</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dispossession</w:t>
      </w:r>
      <w:proofErr w:type="spellEnd"/>
      <w:r w:rsidRPr="00092754">
        <w:rPr>
          <w:rFonts w:cs="Arial"/>
          <w:color w:val="000000" w:themeColor="text1"/>
          <w:szCs w:val="22"/>
          <w:shd w:val="clear" w:color="auto" w:fill="FFFFFF"/>
        </w:rPr>
        <w:t xml:space="preserve"> of </w:t>
      </w:r>
      <w:proofErr w:type="spellStart"/>
      <w:r w:rsidRPr="00092754">
        <w:rPr>
          <w:rFonts w:cs="Arial"/>
          <w:color w:val="000000" w:themeColor="text1"/>
          <w:szCs w:val="22"/>
          <w:shd w:val="clear" w:color="auto" w:fill="FFFFFF"/>
        </w:rPr>
        <w:t>rural</w:t>
      </w:r>
      <w:proofErr w:type="spellEnd"/>
      <w:r w:rsidRPr="00092754">
        <w:rPr>
          <w:rFonts w:cs="Arial"/>
          <w:color w:val="000000" w:themeColor="text1"/>
          <w:szCs w:val="22"/>
          <w:shd w:val="clear" w:color="auto" w:fill="FFFFFF"/>
        </w:rPr>
        <w:t xml:space="preserve"> </w:t>
      </w:r>
      <w:proofErr w:type="spellStart"/>
      <w:r w:rsidRPr="00092754">
        <w:rPr>
          <w:rFonts w:cs="Arial"/>
          <w:color w:val="000000" w:themeColor="text1"/>
          <w:szCs w:val="22"/>
          <w:shd w:val="clear" w:color="auto" w:fill="FFFFFF"/>
        </w:rPr>
        <w:t>women</w:t>
      </w:r>
      <w:proofErr w:type="spellEnd"/>
      <w:r w:rsidRPr="00092754">
        <w:rPr>
          <w:rFonts w:cs="Arial"/>
          <w:color w:val="000000" w:themeColor="text1"/>
          <w:szCs w:val="22"/>
          <w:shd w:val="clear" w:color="auto" w:fill="FFFFFF"/>
        </w:rPr>
        <w:t xml:space="preserve"> in Haiti. </w:t>
      </w:r>
      <w:r w:rsidRPr="00092754">
        <w:rPr>
          <w:rFonts w:cs="Arial"/>
          <w:i/>
          <w:color w:val="000000" w:themeColor="text1"/>
          <w:szCs w:val="22"/>
          <w:shd w:val="clear" w:color="auto" w:fill="FFFFFF"/>
        </w:rPr>
        <w:t xml:space="preserve">Feminist </w:t>
      </w:r>
      <w:proofErr w:type="spellStart"/>
      <w:r w:rsidRPr="00092754">
        <w:rPr>
          <w:rFonts w:cs="Arial"/>
          <w:i/>
          <w:color w:val="000000" w:themeColor="text1"/>
          <w:szCs w:val="22"/>
          <w:shd w:val="clear" w:color="auto" w:fill="FFFFFF"/>
        </w:rPr>
        <w:t>Economics</w:t>
      </w:r>
      <w:proofErr w:type="spellEnd"/>
      <w:r w:rsidRPr="00092754">
        <w:rPr>
          <w:rFonts w:cs="Arial"/>
          <w:i/>
          <w:color w:val="000000" w:themeColor="text1"/>
          <w:szCs w:val="22"/>
          <w:shd w:val="clear" w:color="auto" w:fill="FFFFFF"/>
        </w:rPr>
        <w:t xml:space="preserve"> 25</w:t>
      </w:r>
      <w:r w:rsidRPr="00092754">
        <w:rPr>
          <w:rFonts w:cs="Arial"/>
          <w:color w:val="000000" w:themeColor="text1"/>
          <w:szCs w:val="22"/>
          <w:shd w:val="clear" w:color="auto" w:fill="FFFFFF"/>
        </w:rPr>
        <w:t>(4): 45-67.</w:t>
      </w:r>
    </w:p>
    <w:p w14:paraId="45CA5217" w14:textId="77777777" w:rsidR="00092754" w:rsidRPr="00092754" w:rsidRDefault="00092754" w:rsidP="00092754">
      <w:pPr>
        <w:pStyle w:val="ListParagraph"/>
        <w:snapToGrid w:val="0"/>
        <w:spacing w:afterLines="160" w:after="384" w:line="360" w:lineRule="auto"/>
        <w:ind w:left="0"/>
        <w:contextualSpacing w:val="0"/>
        <w:rPr>
          <w:rFonts w:cs="Arial"/>
          <w:color w:val="000000" w:themeColor="text1"/>
          <w:szCs w:val="22"/>
          <w:shd w:val="clear" w:color="auto" w:fill="FFFFFF"/>
        </w:rPr>
      </w:pPr>
      <w:r w:rsidRPr="00092754">
        <w:rPr>
          <w:rFonts w:cs="Arial"/>
          <w:color w:val="000000" w:themeColor="text1"/>
          <w:szCs w:val="22"/>
          <w:shd w:val="clear" w:color="auto" w:fill="FFFFFF"/>
        </w:rPr>
        <w:t xml:space="preserve">Memiş, E., </w:t>
      </w:r>
      <w:proofErr w:type="spellStart"/>
      <w:r w:rsidRPr="00092754">
        <w:rPr>
          <w:rFonts w:cs="Arial"/>
          <w:color w:val="000000" w:themeColor="text1"/>
          <w:szCs w:val="22"/>
          <w:shd w:val="clear" w:color="auto" w:fill="FFFFFF"/>
        </w:rPr>
        <w:t>Öneş</w:t>
      </w:r>
      <w:proofErr w:type="spellEnd"/>
      <w:r w:rsidRPr="00092754">
        <w:rPr>
          <w:rFonts w:cs="Arial"/>
          <w:color w:val="000000" w:themeColor="text1"/>
          <w:szCs w:val="22"/>
          <w:shd w:val="clear" w:color="auto" w:fill="FFFFFF"/>
        </w:rPr>
        <w:t xml:space="preserve">, U., ve Kızılırmak, B. (2012). Kadınların ev-kadınlaştırılması: Ücretli ve karşılıksız emeğin toplumsal cinsiyet temelli bir analizi. S. Dedeoğlu ve A.Y. Elveren (Yay. Haz.). </w:t>
      </w:r>
      <w:r w:rsidRPr="00092754">
        <w:rPr>
          <w:rFonts w:cs="Arial"/>
          <w:i/>
          <w:color w:val="000000" w:themeColor="text1"/>
          <w:szCs w:val="22"/>
          <w:shd w:val="clear" w:color="auto" w:fill="FFFFFF"/>
        </w:rPr>
        <w:t>Türkiye’de refah devleti ve kadın</w:t>
      </w:r>
      <w:r w:rsidRPr="00092754">
        <w:rPr>
          <w:rFonts w:cs="Arial"/>
          <w:color w:val="000000" w:themeColor="text1"/>
          <w:szCs w:val="22"/>
          <w:shd w:val="clear" w:color="auto" w:fill="FFFFFF"/>
        </w:rPr>
        <w:t xml:space="preserve"> içinde (159-182). İstanbul: İletişim Yayınları...</w:t>
      </w:r>
    </w:p>
    <w:p w14:paraId="3973E393" w14:textId="7F73F011"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Menon</w:t>
      </w:r>
      <w:proofErr w:type="spellEnd"/>
      <w:r w:rsidRPr="003273CA">
        <w:rPr>
          <w:rFonts w:cs="Arial"/>
          <w:color w:val="000000" w:themeColor="text1"/>
          <w:szCs w:val="22"/>
          <w:shd w:val="clear" w:color="auto" w:fill="FFFFFF"/>
        </w:rPr>
        <w:t xml:space="preserve">, R. R. (2010). "Natural </w:t>
      </w:r>
      <w:proofErr w:type="spellStart"/>
      <w:r w:rsidRPr="003273CA">
        <w:rPr>
          <w:rFonts w:cs="Arial"/>
          <w:color w:val="000000" w:themeColor="text1"/>
          <w:szCs w:val="22"/>
          <w:shd w:val="clear" w:color="auto" w:fill="FFFFFF"/>
        </w:rPr>
        <w:t>hazards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unnatural</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disasters</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survey</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gendered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terrain</w:t>
      </w:r>
      <w:proofErr w:type="spellEnd"/>
      <w:r w:rsidRPr="003273CA">
        <w:rPr>
          <w:rFonts w:cs="Arial"/>
          <w:color w:val="000000" w:themeColor="text1"/>
          <w:szCs w:val="22"/>
          <w:shd w:val="clear" w:color="auto" w:fill="FFFFFF"/>
        </w:rPr>
        <w:t xml:space="preserve"> of risk, </w:t>
      </w:r>
      <w:proofErr w:type="spellStart"/>
      <w:r w:rsidRPr="003273CA">
        <w:rPr>
          <w:rFonts w:cs="Arial"/>
          <w:color w:val="000000" w:themeColor="text1"/>
          <w:szCs w:val="22"/>
          <w:shd w:val="clear" w:color="auto" w:fill="FFFFFF"/>
        </w:rPr>
        <w:t>vulnerability</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disaster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relief</w:t>
      </w:r>
      <w:proofErr w:type="spellEnd"/>
      <w:r w:rsidRPr="003273CA">
        <w:rPr>
          <w:rFonts w:cs="Arial"/>
          <w:color w:val="000000" w:themeColor="text1"/>
          <w:szCs w:val="22"/>
          <w:shd w:val="clear" w:color="auto" w:fill="FFFFFF"/>
        </w:rPr>
        <w:t xml:space="preserve">." R. </w:t>
      </w:r>
      <w:proofErr w:type="spellStart"/>
      <w:r w:rsidRPr="003273CA">
        <w:rPr>
          <w:rFonts w:cs="Arial"/>
          <w:color w:val="000000" w:themeColor="text1"/>
          <w:szCs w:val="22"/>
          <w:shd w:val="clear" w:color="auto" w:fill="FFFFFF"/>
        </w:rPr>
        <w:t>Fuentes-Nieva</w:t>
      </w:r>
      <w:proofErr w:type="spellEnd"/>
      <w:r w:rsidRPr="003273CA">
        <w:rPr>
          <w:rFonts w:cs="Arial"/>
          <w:color w:val="000000" w:themeColor="text1"/>
          <w:szCs w:val="22"/>
          <w:shd w:val="clear" w:color="auto" w:fill="FFFFFF"/>
        </w:rPr>
        <w:t xml:space="preserve"> et al. (Yay. Haz.) </w:t>
      </w:r>
      <w:r w:rsidRPr="003273CA">
        <w:rPr>
          <w:rFonts w:cs="Arial"/>
          <w:i/>
          <w:iCs/>
          <w:color w:val="000000" w:themeColor="text1"/>
          <w:szCs w:val="22"/>
          <w:shd w:val="clear" w:color="auto" w:fill="FFFFFF"/>
        </w:rPr>
        <w:t xml:space="preserve">Risk, </w:t>
      </w:r>
      <w:proofErr w:type="spellStart"/>
      <w:r w:rsidRPr="003273CA">
        <w:rPr>
          <w:rFonts w:cs="Arial"/>
          <w:i/>
          <w:iCs/>
          <w:color w:val="000000" w:themeColor="text1"/>
          <w:szCs w:val="22"/>
          <w:shd w:val="clear" w:color="auto" w:fill="FFFFFF"/>
        </w:rPr>
        <w:t>shocks</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and</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human</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development</w:t>
      </w:r>
      <w:proofErr w:type="spellEnd"/>
      <w:r w:rsidRPr="003273CA">
        <w:rPr>
          <w:rFonts w:cs="Arial"/>
          <w:color w:val="000000" w:themeColor="text1"/>
          <w:szCs w:val="22"/>
          <w:shd w:val="clear" w:color="auto" w:fill="FFFFFF"/>
        </w:rPr>
        <w:t>. UNDP.</w:t>
      </w:r>
    </w:p>
    <w:p w14:paraId="2DEE4B35" w14:textId="41A8C05C"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Okay, N., </w:t>
      </w:r>
      <w:proofErr w:type="spellStart"/>
      <w:r w:rsidRPr="003273CA">
        <w:rPr>
          <w:rFonts w:cs="Arial"/>
          <w:color w:val="000000" w:themeColor="text1"/>
          <w:szCs w:val="22"/>
          <w:shd w:val="clear" w:color="auto" w:fill="FFFFFF"/>
        </w:rPr>
        <w:t>İlkkaracan</w:t>
      </w:r>
      <w:proofErr w:type="spellEnd"/>
      <w:r w:rsidRPr="003273CA">
        <w:rPr>
          <w:rFonts w:cs="Arial"/>
          <w:color w:val="000000" w:themeColor="text1"/>
          <w:szCs w:val="22"/>
          <w:shd w:val="clear" w:color="auto" w:fill="FFFFFF"/>
        </w:rPr>
        <w:t xml:space="preserve">, İ. (2018). "Toplumsal cinsiyete duyarlı afet risk yönetimi." </w:t>
      </w:r>
      <w:r w:rsidRPr="003273CA">
        <w:rPr>
          <w:rFonts w:cs="Arial"/>
          <w:i/>
          <w:iCs/>
          <w:color w:val="000000" w:themeColor="text1"/>
          <w:szCs w:val="22"/>
          <w:shd w:val="clear" w:color="auto" w:fill="FFFFFF"/>
        </w:rPr>
        <w:t>Dirençlilik Dergisi</w:t>
      </w:r>
      <w:r w:rsidRPr="003273CA">
        <w:rPr>
          <w:rFonts w:cs="Arial"/>
          <w:color w:val="000000" w:themeColor="text1"/>
          <w:szCs w:val="22"/>
          <w:shd w:val="clear" w:color="auto" w:fill="FFFFFF"/>
        </w:rPr>
        <w:t>, 2(1), 1-12.</w:t>
      </w:r>
    </w:p>
    <w:p w14:paraId="29C7EAB3" w14:textId="1CD70368"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Orloff</w:t>
      </w:r>
      <w:proofErr w:type="spellEnd"/>
      <w:r w:rsidRPr="003273CA">
        <w:rPr>
          <w:rFonts w:cs="Arial"/>
          <w:color w:val="000000" w:themeColor="text1"/>
          <w:szCs w:val="22"/>
          <w:shd w:val="clear" w:color="auto" w:fill="FFFFFF"/>
        </w:rPr>
        <w:t>, A. S. (1993).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social</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rights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citizenship</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comparative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analysis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relations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welfare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states</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American</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Sociological</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Review</w:t>
      </w:r>
      <w:proofErr w:type="spellEnd"/>
      <w:r w:rsidRPr="003273CA">
        <w:rPr>
          <w:rFonts w:cs="Arial"/>
          <w:color w:val="000000" w:themeColor="text1"/>
          <w:szCs w:val="22"/>
          <w:shd w:val="clear" w:color="auto" w:fill="FFFFFF"/>
        </w:rPr>
        <w:t>, 58(3), 303–328.</w:t>
      </w:r>
    </w:p>
    <w:p w14:paraId="7583A293" w14:textId="04CA7447"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Özar, Ş. (1994). "</w:t>
      </w:r>
      <w:proofErr w:type="spellStart"/>
      <w:r w:rsidRPr="003273CA">
        <w:rPr>
          <w:rFonts w:cs="Arial"/>
          <w:color w:val="000000" w:themeColor="text1"/>
          <w:szCs w:val="22"/>
          <w:shd w:val="clear" w:color="auto" w:fill="FFFFFF"/>
        </w:rPr>
        <w:t>Some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observations</w:t>
      </w:r>
      <w:proofErr w:type="spellEnd"/>
      <w:r w:rsidRPr="003273CA">
        <w:rPr>
          <w:rFonts w:cs="Arial"/>
          <w:color w:val="000000" w:themeColor="text1"/>
          <w:szCs w:val="22"/>
          <w:shd w:val="clear" w:color="auto" w:fill="FFFFFF"/>
        </w:rPr>
        <w:t xml:space="preserve"> on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position</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labour</w:t>
      </w:r>
      <w:proofErr w:type="spellEnd"/>
      <w:r w:rsidRPr="003273CA">
        <w:rPr>
          <w:rFonts w:cs="Arial"/>
          <w:color w:val="000000" w:themeColor="text1"/>
          <w:szCs w:val="22"/>
          <w:shd w:val="clear" w:color="auto" w:fill="FFFFFF"/>
        </w:rPr>
        <w:t xml:space="preserve"> market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development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process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r w:rsidRPr="003273CA">
        <w:rPr>
          <w:rFonts w:cs="Arial"/>
          <w:i/>
          <w:iCs/>
          <w:color w:val="000000" w:themeColor="text1"/>
          <w:szCs w:val="22"/>
          <w:shd w:val="clear" w:color="auto" w:fill="FFFFFF"/>
        </w:rPr>
        <w:t xml:space="preserve">Boğaziçi </w:t>
      </w:r>
      <w:proofErr w:type="spellStart"/>
      <w:r w:rsidRPr="003273CA">
        <w:rPr>
          <w:rFonts w:cs="Arial"/>
          <w:i/>
          <w:iCs/>
          <w:color w:val="000000" w:themeColor="text1"/>
          <w:szCs w:val="22"/>
          <w:shd w:val="clear" w:color="auto" w:fill="FFFFFF"/>
        </w:rPr>
        <w:t>Journal</w:t>
      </w:r>
      <w:proofErr w:type="spellEnd"/>
      <w:r w:rsidRPr="003273CA">
        <w:rPr>
          <w:rFonts w:cs="Arial"/>
          <w:color w:val="000000" w:themeColor="text1"/>
          <w:szCs w:val="22"/>
          <w:shd w:val="clear" w:color="auto" w:fill="FFFFFF"/>
        </w:rPr>
        <w:t>, 8(1–2), 21–43.</w:t>
      </w:r>
    </w:p>
    <w:p w14:paraId="5600E187" w14:textId="1BCD64EC"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Özar, Ş., Yakut-</w:t>
      </w:r>
      <w:proofErr w:type="spellStart"/>
      <w:r w:rsidRPr="003273CA">
        <w:rPr>
          <w:rFonts w:cs="Arial"/>
          <w:color w:val="000000" w:themeColor="text1"/>
          <w:szCs w:val="22"/>
          <w:shd w:val="clear" w:color="auto" w:fill="FFFFFF"/>
        </w:rPr>
        <w:t>Cakar</w:t>
      </w:r>
      <w:proofErr w:type="spellEnd"/>
      <w:r w:rsidRPr="003273CA">
        <w:rPr>
          <w:rFonts w:cs="Arial"/>
          <w:color w:val="000000" w:themeColor="text1"/>
          <w:szCs w:val="22"/>
          <w:shd w:val="clear" w:color="auto" w:fill="FFFFFF"/>
        </w:rPr>
        <w:t>, B. (2013). "</w:t>
      </w:r>
      <w:proofErr w:type="spellStart"/>
      <w:r w:rsidRPr="003273CA">
        <w:rPr>
          <w:rFonts w:cs="Arial"/>
          <w:color w:val="000000" w:themeColor="text1"/>
          <w:szCs w:val="22"/>
          <w:shd w:val="clear" w:color="auto" w:fill="FFFFFF"/>
        </w:rPr>
        <w:t>Unfolding</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invisibility</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without</w:t>
      </w:r>
      <w:proofErr w:type="spellEnd"/>
      <w:r w:rsidRPr="003273CA">
        <w:rPr>
          <w:rFonts w:cs="Arial"/>
          <w:color w:val="000000" w:themeColor="text1"/>
          <w:szCs w:val="22"/>
          <w:shd w:val="clear" w:color="auto" w:fill="FFFFFF"/>
        </w:rPr>
        <w:t xml:space="preserve"> men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care</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Women's</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Studies</w:t>
      </w:r>
      <w:proofErr w:type="spellEnd"/>
      <w:r w:rsidRPr="003273CA">
        <w:rPr>
          <w:rFonts w:cs="Arial"/>
          <w:i/>
          <w:iCs/>
          <w:color w:val="000000" w:themeColor="text1"/>
          <w:szCs w:val="22"/>
          <w:shd w:val="clear" w:color="auto" w:fill="FFFFFF"/>
        </w:rPr>
        <w:t xml:space="preserve"> International Forum</w:t>
      </w:r>
      <w:r w:rsidRPr="003273CA">
        <w:rPr>
          <w:rFonts w:cs="Arial"/>
          <w:color w:val="000000" w:themeColor="text1"/>
          <w:szCs w:val="22"/>
          <w:shd w:val="clear" w:color="auto" w:fill="FFFFFF"/>
        </w:rPr>
        <w:t>, 41, 24–34.</w:t>
      </w:r>
    </w:p>
    <w:p w14:paraId="7AD8E942" w14:textId="40F78BDA"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West, S. (2006). "</w:t>
      </w:r>
      <w:proofErr w:type="spellStart"/>
      <w:r w:rsidRPr="003273CA">
        <w:rPr>
          <w:rFonts w:cs="Arial"/>
          <w:color w:val="000000" w:themeColor="text1"/>
          <w:szCs w:val="22"/>
          <w:shd w:val="clear" w:color="auto" w:fill="FFFFFF"/>
        </w:rPr>
        <w:t>Does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employment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empower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An </w:t>
      </w:r>
      <w:proofErr w:type="spellStart"/>
      <w:r w:rsidRPr="003273CA">
        <w:rPr>
          <w:rFonts w:cs="Arial"/>
          <w:color w:val="000000" w:themeColor="text1"/>
          <w:szCs w:val="22"/>
          <w:shd w:val="clear" w:color="auto" w:fill="FFFFFF"/>
        </w:rPr>
        <w:t>analysis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employment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empowerment</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India</w:t>
      </w:r>
      <w:proofErr w:type="spellEnd"/>
      <w:r w:rsidRPr="003273CA">
        <w:rPr>
          <w:rFonts w:cs="Arial"/>
          <w:color w:val="000000" w:themeColor="text1"/>
          <w:szCs w:val="22"/>
          <w:shd w:val="clear" w:color="auto" w:fill="FFFFFF"/>
        </w:rPr>
        <w:t>." Yüksek Lisans Tezi, Cornell Üniversitesi.</w:t>
      </w:r>
    </w:p>
    <w:p w14:paraId="6E79746C" w14:textId="69EA8F00"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Sharma</w:t>
      </w:r>
      <w:proofErr w:type="spellEnd"/>
      <w:r w:rsidRPr="003273CA">
        <w:rPr>
          <w:rFonts w:cs="Arial"/>
          <w:color w:val="000000" w:themeColor="text1"/>
          <w:szCs w:val="22"/>
          <w:shd w:val="clear" w:color="auto" w:fill="FFFFFF"/>
        </w:rPr>
        <w:t xml:space="preserve">, S., </w:t>
      </w:r>
      <w:proofErr w:type="spellStart"/>
      <w:r w:rsidRPr="003273CA">
        <w:rPr>
          <w:rFonts w:cs="Arial"/>
          <w:color w:val="000000" w:themeColor="text1"/>
          <w:szCs w:val="22"/>
          <w:shd w:val="clear" w:color="auto" w:fill="FFFFFF"/>
        </w:rPr>
        <w:t>Ogale</w:t>
      </w:r>
      <w:proofErr w:type="spellEnd"/>
      <w:r w:rsidRPr="003273CA">
        <w:rPr>
          <w:rFonts w:cs="Arial"/>
          <w:color w:val="000000" w:themeColor="text1"/>
          <w:szCs w:val="22"/>
          <w:shd w:val="clear" w:color="auto" w:fill="FFFFFF"/>
        </w:rPr>
        <w:t>, N. (2003).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employment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decision-making</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power</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family</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study</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workers</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handloom</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industries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Panipat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district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Haryana</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Social</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Change</w:t>
      </w:r>
      <w:proofErr w:type="spellEnd"/>
      <w:r w:rsidRPr="003273CA">
        <w:rPr>
          <w:rFonts w:cs="Arial"/>
          <w:color w:val="000000" w:themeColor="text1"/>
          <w:szCs w:val="22"/>
          <w:shd w:val="clear" w:color="auto" w:fill="FFFFFF"/>
        </w:rPr>
        <w:t>, 33(1).</w:t>
      </w:r>
    </w:p>
    <w:p w14:paraId="44743F5B" w14:textId="34FE5FBF"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Şahankaya</w:t>
      </w:r>
      <w:proofErr w:type="spellEnd"/>
      <w:r w:rsidRPr="003273CA">
        <w:rPr>
          <w:rFonts w:cs="Arial"/>
          <w:color w:val="000000" w:themeColor="text1"/>
          <w:szCs w:val="22"/>
          <w:shd w:val="clear" w:color="auto" w:fill="FFFFFF"/>
        </w:rPr>
        <w:t xml:space="preserve"> Adar, A., Dedeoğlu, S. (2023). "Türkiye’de </w:t>
      </w:r>
      <w:proofErr w:type="spellStart"/>
      <w:r w:rsidRPr="003273CA">
        <w:rPr>
          <w:rFonts w:cs="Arial"/>
          <w:color w:val="000000" w:themeColor="text1"/>
          <w:szCs w:val="22"/>
          <w:shd w:val="clear" w:color="auto" w:fill="FFFFFF"/>
        </w:rPr>
        <w:t>etaerkinin</w:t>
      </w:r>
      <w:proofErr w:type="spellEnd"/>
      <w:r w:rsidRPr="003273CA">
        <w:rPr>
          <w:rFonts w:cs="Arial"/>
          <w:color w:val="000000" w:themeColor="text1"/>
          <w:szCs w:val="22"/>
          <w:shd w:val="clear" w:color="auto" w:fill="FFFFFF"/>
        </w:rPr>
        <w:t xml:space="preserve"> kadın istihdamı tabusu: İşveren tutumları üzerine bir uygulama." </w:t>
      </w:r>
      <w:r w:rsidRPr="003273CA">
        <w:rPr>
          <w:rFonts w:cs="Arial"/>
          <w:i/>
          <w:iCs/>
          <w:color w:val="000000" w:themeColor="text1"/>
          <w:szCs w:val="22"/>
          <w:shd w:val="clear" w:color="auto" w:fill="FFFFFF"/>
        </w:rPr>
        <w:t>Mülkiye Dergisi</w:t>
      </w:r>
      <w:r w:rsidRPr="003273CA">
        <w:rPr>
          <w:rFonts w:cs="Arial"/>
          <w:color w:val="000000" w:themeColor="text1"/>
          <w:szCs w:val="22"/>
          <w:shd w:val="clear" w:color="auto" w:fill="FFFFFF"/>
        </w:rPr>
        <w:t>, 47(1), 387-415.</w:t>
      </w:r>
    </w:p>
    <w:p w14:paraId="3AAF6418" w14:textId="2EBE0952"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Tearne</w:t>
      </w:r>
      <w:proofErr w:type="spellEnd"/>
      <w:r w:rsidRPr="003273CA">
        <w:rPr>
          <w:rFonts w:cs="Arial"/>
          <w:color w:val="000000" w:themeColor="text1"/>
          <w:szCs w:val="22"/>
          <w:shd w:val="clear" w:color="auto" w:fill="FFFFFF"/>
        </w:rPr>
        <w:t xml:space="preserve">, J., </w:t>
      </w:r>
      <w:proofErr w:type="spellStart"/>
      <w:r w:rsidRPr="003273CA">
        <w:rPr>
          <w:rFonts w:cs="Arial"/>
          <w:color w:val="000000" w:themeColor="text1"/>
          <w:szCs w:val="22"/>
          <w:shd w:val="clear" w:color="auto" w:fill="FFFFFF"/>
        </w:rPr>
        <w:t>Guragain</w:t>
      </w:r>
      <w:proofErr w:type="spellEnd"/>
      <w:r w:rsidRPr="003273CA">
        <w:rPr>
          <w:rFonts w:cs="Arial"/>
          <w:color w:val="000000" w:themeColor="text1"/>
          <w:szCs w:val="22"/>
          <w:shd w:val="clear" w:color="auto" w:fill="FFFFFF"/>
        </w:rPr>
        <w:t xml:space="preserve">, B., </w:t>
      </w:r>
      <w:proofErr w:type="spellStart"/>
      <w:r w:rsidRPr="003273CA">
        <w:rPr>
          <w:rFonts w:cs="Arial"/>
          <w:color w:val="000000" w:themeColor="text1"/>
          <w:szCs w:val="22"/>
          <w:shd w:val="clear" w:color="auto" w:fill="FFFFFF"/>
        </w:rPr>
        <w:t>Ghimire</w:t>
      </w:r>
      <w:proofErr w:type="spellEnd"/>
      <w:r w:rsidRPr="003273CA">
        <w:rPr>
          <w:rFonts w:cs="Arial"/>
          <w:color w:val="000000" w:themeColor="text1"/>
          <w:szCs w:val="22"/>
          <w:shd w:val="clear" w:color="auto" w:fill="FFFFFF"/>
        </w:rPr>
        <w:t xml:space="preserve">, L., </w:t>
      </w:r>
      <w:proofErr w:type="spellStart"/>
      <w:r w:rsidRPr="003273CA">
        <w:rPr>
          <w:rFonts w:cs="Arial"/>
          <w:color w:val="000000" w:themeColor="text1"/>
          <w:szCs w:val="22"/>
          <w:shd w:val="clear" w:color="auto" w:fill="FFFFFF"/>
        </w:rPr>
        <w:t>Leaning</w:t>
      </w:r>
      <w:proofErr w:type="spellEnd"/>
      <w:r w:rsidRPr="003273CA">
        <w:rPr>
          <w:rFonts w:cs="Arial"/>
          <w:color w:val="000000" w:themeColor="text1"/>
          <w:szCs w:val="22"/>
          <w:shd w:val="clear" w:color="auto" w:fill="FFFFFF"/>
        </w:rPr>
        <w:t xml:space="preserve">, J., </w:t>
      </w:r>
      <w:proofErr w:type="spellStart"/>
      <w:r w:rsidRPr="003273CA">
        <w:rPr>
          <w:rFonts w:cs="Arial"/>
          <w:color w:val="000000" w:themeColor="text1"/>
          <w:szCs w:val="22"/>
          <w:shd w:val="clear" w:color="auto" w:fill="FFFFFF"/>
        </w:rPr>
        <w:t>Newnham</w:t>
      </w:r>
      <w:proofErr w:type="spellEnd"/>
      <w:r w:rsidRPr="003273CA">
        <w:rPr>
          <w:rFonts w:cs="Arial"/>
          <w:color w:val="000000" w:themeColor="text1"/>
          <w:szCs w:val="22"/>
          <w:shd w:val="clear" w:color="auto" w:fill="FFFFFF"/>
        </w:rPr>
        <w:t>, E. A. (2021).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health</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security</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girls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following</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disaster</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qualitative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investigation</w:t>
      </w:r>
      <w:proofErr w:type="spellEnd"/>
      <w:r w:rsidRPr="003273CA">
        <w:rPr>
          <w:rFonts w:cs="Arial"/>
          <w:color w:val="000000" w:themeColor="text1"/>
          <w:szCs w:val="22"/>
          <w:shd w:val="clear" w:color="auto" w:fill="FFFFFF"/>
        </w:rPr>
        <w:t xml:space="preserve"> in post-</w:t>
      </w:r>
      <w:proofErr w:type="spellStart"/>
      <w:r w:rsidRPr="003273CA">
        <w:rPr>
          <w:rFonts w:cs="Arial"/>
          <w:color w:val="000000" w:themeColor="text1"/>
          <w:szCs w:val="22"/>
          <w:shd w:val="clear" w:color="auto" w:fill="FFFFFF"/>
        </w:rPr>
        <w:t>earthquake</w:t>
      </w:r>
      <w:proofErr w:type="spellEnd"/>
      <w:r w:rsidRPr="003273CA">
        <w:rPr>
          <w:rFonts w:cs="Arial"/>
          <w:color w:val="000000" w:themeColor="text1"/>
          <w:szCs w:val="22"/>
          <w:shd w:val="clear" w:color="auto" w:fill="FFFFFF"/>
        </w:rPr>
        <w:t xml:space="preserve"> Nepal." </w:t>
      </w:r>
      <w:r w:rsidRPr="003273CA">
        <w:rPr>
          <w:rFonts w:cs="Arial"/>
          <w:i/>
          <w:iCs/>
          <w:color w:val="000000" w:themeColor="text1"/>
          <w:szCs w:val="22"/>
          <w:shd w:val="clear" w:color="auto" w:fill="FFFFFF"/>
        </w:rPr>
        <w:t xml:space="preserve">International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of </w:t>
      </w:r>
      <w:proofErr w:type="spellStart"/>
      <w:r w:rsidRPr="003273CA">
        <w:rPr>
          <w:rFonts w:cs="Arial"/>
          <w:i/>
          <w:iCs/>
          <w:color w:val="000000" w:themeColor="text1"/>
          <w:szCs w:val="22"/>
          <w:shd w:val="clear" w:color="auto" w:fill="FFFFFF"/>
        </w:rPr>
        <w:t>Disaster</w:t>
      </w:r>
      <w:proofErr w:type="spellEnd"/>
      <w:r w:rsidRPr="003273CA">
        <w:rPr>
          <w:rFonts w:cs="Arial"/>
          <w:i/>
          <w:iCs/>
          <w:color w:val="000000" w:themeColor="text1"/>
          <w:szCs w:val="22"/>
          <w:shd w:val="clear" w:color="auto" w:fill="FFFFFF"/>
        </w:rPr>
        <w:t xml:space="preserve"> Risk </w:t>
      </w:r>
      <w:proofErr w:type="spellStart"/>
      <w:r w:rsidRPr="003273CA">
        <w:rPr>
          <w:rFonts w:cs="Arial"/>
          <w:i/>
          <w:iCs/>
          <w:color w:val="000000" w:themeColor="text1"/>
          <w:szCs w:val="22"/>
          <w:shd w:val="clear" w:color="auto" w:fill="FFFFFF"/>
        </w:rPr>
        <w:t>Reduction</w:t>
      </w:r>
      <w:proofErr w:type="spellEnd"/>
      <w:r w:rsidRPr="003273CA">
        <w:rPr>
          <w:rFonts w:cs="Arial"/>
          <w:color w:val="000000" w:themeColor="text1"/>
          <w:szCs w:val="22"/>
          <w:shd w:val="clear" w:color="auto" w:fill="FFFFFF"/>
        </w:rPr>
        <w:t>, 66, 102622.</w:t>
      </w:r>
    </w:p>
    <w:p w14:paraId="759FC4FB" w14:textId="3A5AA6F9"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lastRenderedPageBreak/>
        <w:t>Toksöz, G., Memiş, E. (2020). "İstihdamda toplumsal cinsiyet eşitliği haritalama ve izleme çalışması geniş özet." Cinsiyet Eşitliği İzleme Derneği (CEİD).</w:t>
      </w:r>
    </w:p>
    <w:p w14:paraId="0D54D057" w14:textId="6E1AD6BB"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Toksöz, G. (2016). "</w:t>
      </w:r>
      <w:proofErr w:type="spellStart"/>
      <w:r w:rsidRPr="003273CA">
        <w:rPr>
          <w:rFonts w:cs="Arial"/>
          <w:color w:val="000000" w:themeColor="text1"/>
          <w:szCs w:val="22"/>
          <w:shd w:val="clear" w:color="auto" w:fill="FFFFFF"/>
        </w:rPr>
        <w:t>Transition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from</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woman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to</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family</w:t>
      </w:r>
      <w:proofErr w:type="spellEnd"/>
      <w:r w:rsidRPr="003273CA">
        <w:rPr>
          <w:rFonts w:cs="Arial"/>
          <w:color w:val="000000" w:themeColor="text1"/>
          <w:szCs w:val="22"/>
          <w:shd w:val="clear" w:color="auto" w:fill="FFFFFF"/>
        </w:rPr>
        <w:t xml:space="preserve">’: An </w:t>
      </w:r>
      <w:proofErr w:type="spellStart"/>
      <w:r w:rsidRPr="003273CA">
        <w:rPr>
          <w:rFonts w:cs="Arial"/>
          <w:color w:val="000000" w:themeColor="text1"/>
          <w:szCs w:val="22"/>
          <w:shd w:val="clear" w:color="auto" w:fill="FFFFFF"/>
        </w:rPr>
        <w:t>analysis</w:t>
      </w:r>
      <w:proofErr w:type="spellEnd"/>
      <w:r w:rsidRPr="003273CA">
        <w:rPr>
          <w:rFonts w:cs="Arial"/>
          <w:color w:val="000000" w:themeColor="text1"/>
          <w:szCs w:val="22"/>
          <w:shd w:val="clear" w:color="auto" w:fill="FFFFFF"/>
        </w:rPr>
        <w:t xml:space="preserve"> of AKP </w:t>
      </w:r>
      <w:proofErr w:type="spellStart"/>
      <w:r w:rsidRPr="003273CA">
        <w:rPr>
          <w:rFonts w:cs="Arial"/>
          <w:color w:val="000000" w:themeColor="text1"/>
          <w:szCs w:val="22"/>
          <w:shd w:val="clear" w:color="auto" w:fill="FFFFFF"/>
        </w:rPr>
        <w:t>era</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employment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policies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from</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gender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perspective</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für</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Entwicklungspolitik</w:t>
      </w:r>
      <w:proofErr w:type="spellEnd"/>
      <w:r w:rsidRPr="003273CA">
        <w:rPr>
          <w:rFonts w:cs="Arial"/>
          <w:color w:val="000000" w:themeColor="text1"/>
          <w:szCs w:val="22"/>
          <w:shd w:val="clear" w:color="auto" w:fill="FFFFFF"/>
        </w:rPr>
        <w:t>, 32(1/2), 64–83.</w:t>
      </w:r>
    </w:p>
    <w:p w14:paraId="09C95687" w14:textId="5D41E93C"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Tunalı, I., Kırdar, M. G., Dayıoğlu, M. (2021). "</w:t>
      </w:r>
      <w:proofErr w:type="spellStart"/>
      <w:r w:rsidRPr="003273CA">
        <w:rPr>
          <w:rFonts w:cs="Arial"/>
          <w:color w:val="000000" w:themeColor="text1"/>
          <w:szCs w:val="22"/>
          <w:shd w:val="clear" w:color="auto" w:fill="FFFFFF"/>
        </w:rPr>
        <w:t>Down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up</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the</w:t>
      </w:r>
      <w:proofErr w:type="spellEnd"/>
      <w:r w:rsidRPr="003273CA">
        <w:rPr>
          <w:rFonts w:cs="Arial"/>
          <w:color w:val="000000" w:themeColor="text1"/>
          <w:szCs w:val="22"/>
          <w:shd w:val="clear" w:color="auto" w:fill="FFFFFF"/>
        </w:rPr>
        <w:t xml:space="preserve"> ‘U’ – A </w:t>
      </w:r>
      <w:proofErr w:type="spellStart"/>
      <w:r w:rsidRPr="003273CA">
        <w:rPr>
          <w:rFonts w:cs="Arial"/>
          <w:color w:val="000000" w:themeColor="text1"/>
          <w:szCs w:val="22"/>
          <w:shd w:val="clear" w:color="auto" w:fill="FFFFFF"/>
        </w:rPr>
        <w:t>synthetic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cohort</w:t>
      </w:r>
      <w:proofErr w:type="spellEnd"/>
      <w:r w:rsidRPr="003273CA">
        <w:rPr>
          <w:rFonts w:cs="Arial"/>
          <w:color w:val="000000" w:themeColor="text1"/>
          <w:szCs w:val="22"/>
          <w:shd w:val="clear" w:color="auto" w:fill="FFFFFF"/>
        </w:rPr>
        <w:t xml:space="preserve"> (panel) </w:t>
      </w:r>
      <w:proofErr w:type="spellStart"/>
      <w:r w:rsidRPr="003273CA">
        <w:rPr>
          <w:rFonts w:cs="Arial"/>
          <w:color w:val="000000" w:themeColor="text1"/>
          <w:szCs w:val="22"/>
          <w:shd w:val="clear" w:color="auto" w:fill="FFFFFF"/>
        </w:rPr>
        <w:t>analysis</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female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force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participation</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1988–2013." </w:t>
      </w:r>
      <w:r w:rsidRPr="003273CA">
        <w:rPr>
          <w:rFonts w:cs="Arial"/>
          <w:i/>
          <w:iCs/>
          <w:color w:val="000000" w:themeColor="text1"/>
          <w:szCs w:val="22"/>
          <w:shd w:val="clear" w:color="auto" w:fill="FFFFFF"/>
        </w:rPr>
        <w:t>World Development</w:t>
      </w:r>
      <w:r w:rsidRPr="003273CA">
        <w:rPr>
          <w:rFonts w:cs="Arial"/>
          <w:color w:val="000000" w:themeColor="text1"/>
          <w:szCs w:val="22"/>
          <w:shd w:val="clear" w:color="auto" w:fill="FFFFFF"/>
        </w:rPr>
        <w:t>, 146, 105609.</w:t>
      </w:r>
    </w:p>
    <w:p w14:paraId="0C092002" w14:textId="2CD16C0C"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Vyas</w:t>
      </w:r>
      <w:proofErr w:type="spellEnd"/>
      <w:r w:rsidRPr="003273CA">
        <w:rPr>
          <w:rFonts w:cs="Arial"/>
          <w:color w:val="000000" w:themeColor="text1"/>
          <w:szCs w:val="22"/>
          <w:shd w:val="clear" w:color="auto" w:fill="FFFFFF"/>
        </w:rPr>
        <w:t xml:space="preserve">, S., </w:t>
      </w:r>
      <w:proofErr w:type="spellStart"/>
      <w:r w:rsidRPr="003273CA">
        <w:rPr>
          <w:rFonts w:cs="Arial"/>
          <w:color w:val="000000" w:themeColor="text1"/>
          <w:szCs w:val="22"/>
          <w:shd w:val="clear" w:color="auto" w:fill="FFFFFF"/>
        </w:rPr>
        <w:t>Watts</w:t>
      </w:r>
      <w:proofErr w:type="spellEnd"/>
      <w:r w:rsidRPr="003273CA">
        <w:rPr>
          <w:rFonts w:cs="Arial"/>
          <w:color w:val="000000" w:themeColor="text1"/>
          <w:szCs w:val="22"/>
          <w:shd w:val="clear" w:color="auto" w:fill="FFFFFF"/>
        </w:rPr>
        <w:t xml:space="preserve">, C. (2009). "How </w:t>
      </w:r>
      <w:proofErr w:type="spellStart"/>
      <w:r w:rsidRPr="003273CA">
        <w:rPr>
          <w:rFonts w:cs="Arial"/>
          <w:color w:val="000000" w:themeColor="text1"/>
          <w:szCs w:val="22"/>
          <w:shd w:val="clear" w:color="auto" w:fill="FFFFFF"/>
        </w:rPr>
        <w:t>does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economic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empowerment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affect</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women’s</w:t>
      </w:r>
      <w:proofErr w:type="spellEnd"/>
      <w:r w:rsidRPr="003273CA">
        <w:rPr>
          <w:rFonts w:cs="Arial"/>
          <w:color w:val="000000" w:themeColor="text1"/>
          <w:szCs w:val="22"/>
          <w:shd w:val="clear" w:color="auto" w:fill="FFFFFF"/>
        </w:rPr>
        <w:t xml:space="preserve"> risk of </w:t>
      </w:r>
      <w:proofErr w:type="spellStart"/>
      <w:r w:rsidRPr="003273CA">
        <w:rPr>
          <w:rFonts w:cs="Arial"/>
          <w:color w:val="000000" w:themeColor="text1"/>
          <w:szCs w:val="22"/>
          <w:shd w:val="clear" w:color="auto" w:fill="FFFFFF"/>
        </w:rPr>
        <w:t>intimate</w:t>
      </w:r>
      <w:proofErr w:type="spellEnd"/>
      <w:r w:rsidRPr="003273CA">
        <w:rPr>
          <w:rFonts w:cs="Arial"/>
          <w:color w:val="000000" w:themeColor="text1"/>
          <w:szCs w:val="22"/>
          <w:shd w:val="clear" w:color="auto" w:fill="FFFFFF"/>
        </w:rPr>
        <w:t xml:space="preserve"> partner </w:t>
      </w:r>
      <w:proofErr w:type="spellStart"/>
      <w:r w:rsidRPr="003273CA">
        <w:rPr>
          <w:rFonts w:cs="Arial"/>
          <w:color w:val="000000" w:themeColor="text1"/>
          <w:szCs w:val="22"/>
          <w:shd w:val="clear" w:color="auto" w:fill="FFFFFF"/>
        </w:rPr>
        <w:t>violence</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low</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middle-income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countries</w:t>
      </w:r>
      <w:proofErr w:type="spellEnd"/>
      <w:r w:rsidRPr="003273CA">
        <w:rPr>
          <w:rFonts w:cs="Arial"/>
          <w:color w:val="000000" w:themeColor="text1"/>
          <w:szCs w:val="22"/>
          <w:shd w:val="clear" w:color="auto" w:fill="FFFFFF"/>
        </w:rPr>
        <w:t xml:space="preserve">? A </w:t>
      </w:r>
      <w:proofErr w:type="spellStart"/>
      <w:r w:rsidRPr="003273CA">
        <w:rPr>
          <w:rFonts w:cs="Arial"/>
          <w:color w:val="000000" w:themeColor="text1"/>
          <w:szCs w:val="22"/>
          <w:shd w:val="clear" w:color="auto" w:fill="FFFFFF"/>
        </w:rPr>
        <w:t>systematic</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review</w:t>
      </w:r>
      <w:proofErr w:type="spellEnd"/>
      <w:r w:rsidRPr="003273CA">
        <w:rPr>
          <w:rFonts w:cs="Arial"/>
          <w:color w:val="000000" w:themeColor="text1"/>
          <w:szCs w:val="22"/>
          <w:shd w:val="clear" w:color="auto" w:fill="FFFFFF"/>
        </w:rPr>
        <w:t xml:space="preserve"> of </w:t>
      </w:r>
      <w:proofErr w:type="spellStart"/>
      <w:r w:rsidRPr="003273CA">
        <w:rPr>
          <w:rFonts w:cs="Arial"/>
          <w:color w:val="000000" w:themeColor="text1"/>
          <w:szCs w:val="22"/>
          <w:shd w:val="clear" w:color="auto" w:fill="FFFFFF"/>
        </w:rPr>
        <w:t>published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evidence</w:t>
      </w:r>
      <w:proofErr w:type="spellEnd"/>
      <w:r w:rsidRPr="003273CA">
        <w:rPr>
          <w:rFonts w:cs="Arial"/>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Journal</w:t>
      </w:r>
      <w:proofErr w:type="spellEnd"/>
      <w:r w:rsidRPr="003273CA">
        <w:rPr>
          <w:rFonts w:cs="Arial"/>
          <w:i/>
          <w:iCs/>
          <w:color w:val="000000" w:themeColor="text1"/>
          <w:szCs w:val="22"/>
          <w:shd w:val="clear" w:color="auto" w:fill="FFFFFF"/>
        </w:rPr>
        <w:t xml:space="preserve"> of International Development</w:t>
      </w:r>
      <w:r w:rsidRPr="003273CA">
        <w:rPr>
          <w:rFonts w:cs="Arial"/>
          <w:color w:val="000000" w:themeColor="text1"/>
          <w:szCs w:val="22"/>
          <w:shd w:val="clear" w:color="auto" w:fill="FFFFFF"/>
        </w:rPr>
        <w:t>, 21, 577-602.</w:t>
      </w:r>
    </w:p>
    <w:p w14:paraId="551DB196" w14:textId="433CF823"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World Bank (2009). "</w:t>
      </w:r>
      <w:proofErr w:type="spellStart"/>
      <w:r w:rsidRPr="003273CA">
        <w:rPr>
          <w:rFonts w:cs="Arial"/>
          <w:color w:val="000000" w:themeColor="text1"/>
          <w:szCs w:val="22"/>
          <w:shd w:val="clear" w:color="auto" w:fill="FFFFFF"/>
        </w:rPr>
        <w:t>Female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labor</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force</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participation</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Trends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determinants</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and</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policy</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framework</w:t>
      </w:r>
      <w:proofErr w:type="spellEnd"/>
      <w:r w:rsidRPr="003273CA">
        <w:rPr>
          <w:rFonts w:cs="Arial"/>
          <w:color w:val="000000" w:themeColor="text1"/>
          <w:szCs w:val="22"/>
          <w:shd w:val="clear" w:color="auto" w:fill="FFFFFF"/>
        </w:rPr>
        <w:t xml:space="preserve">." </w:t>
      </w:r>
      <w:r w:rsidRPr="003273CA">
        <w:rPr>
          <w:rFonts w:cs="Arial"/>
          <w:i/>
          <w:iCs/>
          <w:color w:val="000000" w:themeColor="text1"/>
          <w:szCs w:val="22"/>
          <w:shd w:val="clear" w:color="auto" w:fill="FFFFFF"/>
        </w:rPr>
        <w:t xml:space="preserve">Human Development </w:t>
      </w:r>
      <w:proofErr w:type="spellStart"/>
      <w:r w:rsidRPr="003273CA">
        <w:rPr>
          <w:rFonts w:cs="Arial"/>
          <w:i/>
          <w:iCs/>
          <w:color w:val="000000" w:themeColor="text1"/>
          <w:szCs w:val="22"/>
          <w:shd w:val="clear" w:color="auto" w:fill="FFFFFF"/>
        </w:rPr>
        <w:t>Sector</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Unit</w:t>
      </w:r>
      <w:proofErr w:type="spellEnd"/>
      <w:r w:rsidRPr="003273CA">
        <w:rPr>
          <w:rFonts w:cs="Arial"/>
          <w:i/>
          <w:iCs/>
          <w:color w:val="000000" w:themeColor="text1"/>
          <w:szCs w:val="22"/>
          <w:shd w:val="clear" w:color="auto" w:fill="FFFFFF"/>
        </w:rPr>
        <w:t xml:space="preserve"> Europe </w:t>
      </w:r>
      <w:proofErr w:type="spellStart"/>
      <w:r w:rsidRPr="003273CA">
        <w:rPr>
          <w:rFonts w:cs="Arial"/>
          <w:i/>
          <w:iCs/>
          <w:color w:val="000000" w:themeColor="text1"/>
          <w:szCs w:val="22"/>
          <w:shd w:val="clear" w:color="auto" w:fill="FFFFFF"/>
        </w:rPr>
        <w:t>and</w:t>
      </w:r>
      <w:proofErr w:type="spellEnd"/>
      <w:r w:rsidRPr="003273CA">
        <w:rPr>
          <w:rFonts w:cs="Arial"/>
          <w:i/>
          <w:iCs/>
          <w:color w:val="000000" w:themeColor="text1"/>
          <w:szCs w:val="22"/>
          <w:shd w:val="clear" w:color="auto" w:fill="FFFFFF"/>
        </w:rPr>
        <w:t xml:space="preserve"> Central </w:t>
      </w:r>
      <w:proofErr w:type="spellStart"/>
      <w:r w:rsidRPr="003273CA">
        <w:rPr>
          <w:rFonts w:cs="Arial"/>
          <w:i/>
          <w:iCs/>
          <w:color w:val="000000" w:themeColor="text1"/>
          <w:szCs w:val="22"/>
          <w:shd w:val="clear" w:color="auto" w:fill="FFFFFF"/>
        </w:rPr>
        <w:t>Asia</w:t>
      </w:r>
      <w:proofErr w:type="spellEnd"/>
      <w:r w:rsidRPr="003273CA">
        <w:rPr>
          <w:rFonts w:cs="Arial"/>
          <w:i/>
          <w:iCs/>
          <w:color w:val="000000" w:themeColor="text1"/>
          <w:szCs w:val="22"/>
          <w:shd w:val="clear" w:color="auto" w:fill="FFFFFF"/>
        </w:rPr>
        <w:t xml:space="preserve"> </w:t>
      </w:r>
      <w:proofErr w:type="spellStart"/>
      <w:r w:rsidRPr="003273CA">
        <w:rPr>
          <w:rFonts w:cs="Arial"/>
          <w:i/>
          <w:iCs/>
          <w:color w:val="000000" w:themeColor="text1"/>
          <w:szCs w:val="22"/>
          <w:shd w:val="clear" w:color="auto" w:fill="FFFFFF"/>
        </w:rPr>
        <w:t>Region</w:t>
      </w:r>
      <w:proofErr w:type="spellEnd"/>
      <w:r w:rsidRPr="003273CA">
        <w:rPr>
          <w:rFonts w:cs="Arial"/>
          <w:color w:val="000000" w:themeColor="text1"/>
          <w:szCs w:val="22"/>
          <w:shd w:val="clear" w:color="auto" w:fill="FFFFFF"/>
        </w:rPr>
        <w:t>.</w:t>
      </w:r>
    </w:p>
    <w:p w14:paraId="6F329E8E" w14:textId="7B71E1C3" w:rsidR="003273CA" w:rsidRPr="003273CA" w:rsidRDefault="003273CA" w:rsidP="003273CA">
      <w:pPr>
        <w:snapToGrid w:val="0"/>
        <w:spacing w:afterLines="160" w:after="384" w:line="360" w:lineRule="auto"/>
        <w:rPr>
          <w:rFonts w:cs="Arial"/>
          <w:color w:val="000000" w:themeColor="text1"/>
          <w:szCs w:val="22"/>
          <w:shd w:val="clear" w:color="auto" w:fill="FFFFFF"/>
        </w:rPr>
      </w:pPr>
      <w:proofErr w:type="spellStart"/>
      <w:r w:rsidRPr="003273CA">
        <w:rPr>
          <w:rFonts w:cs="Arial"/>
          <w:color w:val="000000" w:themeColor="text1"/>
          <w:szCs w:val="22"/>
          <w:shd w:val="clear" w:color="auto" w:fill="FFFFFF"/>
        </w:rPr>
        <w:t>Yıldırımalp</w:t>
      </w:r>
      <w:proofErr w:type="spellEnd"/>
      <w:r w:rsidRPr="003273CA">
        <w:rPr>
          <w:rFonts w:cs="Arial"/>
          <w:color w:val="000000" w:themeColor="text1"/>
          <w:szCs w:val="22"/>
          <w:shd w:val="clear" w:color="auto" w:fill="FFFFFF"/>
        </w:rPr>
        <w:t>, S. (2021). "</w:t>
      </w:r>
      <w:proofErr w:type="spellStart"/>
      <w:r w:rsidRPr="003273CA">
        <w:rPr>
          <w:rFonts w:cs="Arial"/>
          <w:color w:val="000000" w:themeColor="text1"/>
          <w:szCs w:val="22"/>
          <w:shd w:val="clear" w:color="auto" w:fill="FFFFFF"/>
        </w:rPr>
        <w:t>Exclusion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based</w:t>
      </w:r>
      <w:proofErr w:type="spellEnd"/>
      <w:r w:rsidRPr="003273CA">
        <w:rPr>
          <w:rFonts w:cs="Arial"/>
          <w:color w:val="000000" w:themeColor="text1"/>
          <w:szCs w:val="22"/>
          <w:shd w:val="clear" w:color="auto" w:fill="FFFFFF"/>
        </w:rPr>
        <w:t xml:space="preserve"> on </w:t>
      </w:r>
      <w:proofErr w:type="spellStart"/>
      <w:r w:rsidRPr="003273CA">
        <w:rPr>
          <w:rFonts w:cs="Arial"/>
          <w:color w:val="000000" w:themeColor="text1"/>
          <w:szCs w:val="22"/>
          <w:shd w:val="clear" w:color="auto" w:fill="FFFFFF"/>
        </w:rPr>
        <w:t>discrimination</w:t>
      </w:r>
      <w:proofErr w:type="spellEnd"/>
      <w:r w:rsidRPr="003273CA">
        <w:rPr>
          <w:rFonts w:cs="Arial"/>
          <w:color w:val="000000" w:themeColor="text1"/>
          <w:szCs w:val="22"/>
          <w:shd w:val="clear" w:color="auto" w:fill="FFFFFF"/>
        </w:rPr>
        <w:t xml:space="preserve">: </w:t>
      </w:r>
      <w:proofErr w:type="spellStart"/>
      <w:r w:rsidRPr="003273CA">
        <w:rPr>
          <w:rFonts w:cs="Arial"/>
          <w:color w:val="000000" w:themeColor="text1"/>
          <w:szCs w:val="22"/>
          <w:shd w:val="clear" w:color="auto" w:fill="FFFFFF"/>
        </w:rPr>
        <w:t>Women</w:t>
      </w:r>
      <w:proofErr w:type="spellEnd"/>
      <w:r w:rsidRPr="003273CA">
        <w:rPr>
          <w:rFonts w:cs="Arial"/>
          <w:color w:val="000000" w:themeColor="text1"/>
          <w:szCs w:val="22"/>
          <w:shd w:val="clear" w:color="auto" w:fill="FFFFFF"/>
        </w:rPr>
        <w:t xml:space="preserve"> at </w:t>
      </w:r>
      <w:proofErr w:type="spellStart"/>
      <w:r w:rsidRPr="003273CA">
        <w:rPr>
          <w:rFonts w:cs="Arial"/>
          <w:color w:val="000000" w:themeColor="text1"/>
          <w:szCs w:val="22"/>
          <w:shd w:val="clear" w:color="auto" w:fill="FFFFFF"/>
        </w:rPr>
        <w:t>work</w:t>
      </w:r>
      <w:proofErr w:type="spellEnd"/>
      <w:r w:rsidRPr="003273CA">
        <w:rPr>
          <w:rFonts w:cs="Arial"/>
          <w:color w:val="000000" w:themeColor="text1"/>
          <w:szCs w:val="22"/>
          <w:shd w:val="clear" w:color="auto" w:fill="FFFFFF"/>
        </w:rPr>
        <w:t xml:space="preserve"> in </w:t>
      </w:r>
      <w:proofErr w:type="spellStart"/>
      <w:r w:rsidRPr="003273CA">
        <w:rPr>
          <w:rFonts w:cs="Arial"/>
          <w:color w:val="000000" w:themeColor="text1"/>
          <w:szCs w:val="22"/>
          <w:shd w:val="clear" w:color="auto" w:fill="FFFFFF"/>
        </w:rPr>
        <w:t>Turkey</w:t>
      </w:r>
      <w:proofErr w:type="spellEnd"/>
      <w:r w:rsidRPr="003273CA">
        <w:rPr>
          <w:rFonts w:cs="Arial"/>
          <w:color w:val="000000" w:themeColor="text1"/>
          <w:szCs w:val="22"/>
          <w:shd w:val="clear" w:color="auto" w:fill="FFFFFF"/>
        </w:rPr>
        <w:t xml:space="preserve">." </w:t>
      </w:r>
      <w:r w:rsidRPr="003273CA">
        <w:rPr>
          <w:rFonts w:cs="Arial"/>
          <w:i/>
          <w:iCs/>
          <w:color w:val="000000" w:themeColor="text1"/>
          <w:szCs w:val="22"/>
          <w:shd w:val="clear" w:color="auto" w:fill="FFFFFF"/>
        </w:rPr>
        <w:t>Sosyal Güvenlik Dergisi</w:t>
      </w:r>
      <w:r w:rsidRPr="003273CA">
        <w:rPr>
          <w:rFonts w:cs="Arial"/>
          <w:color w:val="000000" w:themeColor="text1"/>
          <w:szCs w:val="22"/>
          <w:shd w:val="clear" w:color="auto" w:fill="FFFFFF"/>
        </w:rPr>
        <w:t>, 11(2), 321-346.</w:t>
      </w:r>
    </w:p>
    <w:p w14:paraId="03F9B057" w14:textId="32E9C955" w:rsidR="003273CA" w:rsidRPr="003273CA" w:rsidRDefault="003273CA" w:rsidP="003273CA">
      <w:pPr>
        <w:snapToGrid w:val="0"/>
        <w:spacing w:afterLines="160" w:after="384" w:line="360" w:lineRule="auto"/>
        <w:rPr>
          <w:rFonts w:cs="Arial"/>
          <w:color w:val="000000" w:themeColor="text1"/>
          <w:szCs w:val="22"/>
          <w:shd w:val="clear" w:color="auto" w:fill="FFFFFF"/>
        </w:rPr>
      </w:pPr>
      <w:r w:rsidRPr="003273CA">
        <w:rPr>
          <w:rFonts w:cs="Arial"/>
          <w:color w:val="000000" w:themeColor="text1"/>
          <w:szCs w:val="22"/>
          <w:shd w:val="clear" w:color="auto" w:fill="FFFFFF"/>
        </w:rPr>
        <w:t xml:space="preserve">Yılmaz Şahin, B., Alp, C. (2020). "Kadınların işgücüne katılımının ekonomik büyüme üzerine etkisi: Türkiye örneği." </w:t>
      </w:r>
      <w:r w:rsidRPr="003273CA">
        <w:rPr>
          <w:rFonts w:cs="Arial"/>
          <w:i/>
          <w:iCs/>
          <w:color w:val="000000" w:themeColor="text1"/>
          <w:szCs w:val="22"/>
          <w:shd w:val="clear" w:color="auto" w:fill="FFFFFF"/>
        </w:rPr>
        <w:t>Mustafa Kemal Üniversitesi Sosyal Bilimler Enstitüsü Dergisi</w:t>
      </w:r>
      <w:r w:rsidRPr="003273CA">
        <w:rPr>
          <w:rFonts w:cs="Arial"/>
          <w:color w:val="000000" w:themeColor="text1"/>
          <w:szCs w:val="22"/>
          <w:shd w:val="clear" w:color="auto" w:fill="FFFFFF"/>
        </w:rPr>
        <w:t>, 17(45), 186-202.</w:t>
      </w:r>
    </w:p>
    <w:p w14:paraId="713BFA19" w14:textId="77777777" w:rsidR="00092754" w:rsidRPr="00092754" w:rsidRDefault="00092754" w:rsidP="00092754">
      <w:pPr>
        <w:pStyle w:val="ListParagraph"/>
        <w:snapToGrid w:val="0"/>
        <w:spacing w:afterLines="160" w:after="384" w:line="360" w:lineRule="auto"/>
        <w:ind w:left="0" w:hanging="360"/>
        <w:contextualSpacing w:val="0"/>
        <w:rPr>
          <w:rFonts w:cs="Arial"/>
          <w:b/>
          <w:bCs/>
          <w:szCs w:val="22"/>
        </w:rPr>
      </w:pPr>
    </w:p>
    <w:p w14:paraId="24F696D5" w14:textId="77777777" w:rsidR="00092754" w:rsidRPr="00092754" w:rsidRDefault="00092754" w:rsidP="00092754">
      <w:pPr>
        <w:pStyle w:val="ListParagraph"/>
        <w:snapToGrid w:val="0"/>
        <w:spacing w:afterLines="160" w:after="384" w:line="360" w:lineRule="auto"/>
        <w:ind w:left="0" w:hanging="360"/>
        <w:contextualSpacing w:val="0"/>
        <w:rPr>
          <w:rFonts w:cs="Arial"/>
          <w:b/>
          <w:bCs/>
          <w:szCs w:val="22"/>
        </w:rPr>
      </w:pPr>
    </w:p>
    <w:p w14:paraId="230525B3" w14:textId="77777777" w:rsidR="00092754" w:rsidRPr="00092754" w:rsidRDefault="00092754" w:rsidP="00092754">
      <w:pPr>
        <w:pStyle w:val="ListParagraph"/>
        <w:snapToGrid w:val="0"/>
        <w:spacing w:afterLines="160" w:after="384" w:line="360" w:lineRule="auto"/>
        <w:ind w:left="0" w:hanging="360"/>
        <w:contextualSpacing w:val="0"/>
        <w:rPr>
          <w:rFonts w:cs="Arial"/>
          <w:b/>
          <w:bCs/>
          <w:szCs w:val="22"/>
        </w:rPr>
      </w:pPr>
    </w:p>
    <w:p w14:paraId="3DFFB2EC" w14:textId="5B26AD26" w:rsidR="003273CA" w:rsidRDefault="003273CA">
      <w:pPr>
        <w:suppressAutoHyphens w:val="0"/>
        <w:overflowPunct/>
        <w:autoSpaceDE/>
        <w:spacing w:after="160" w:line="259" w:lineRule="auto"/>
        <w:jc w:val="left"/>
        <w:textAlignment w:val="auto"/>
        <w:rPr>
          <w:rFonts w:cs="Arial"/>
          <w:b/>
          <w:bCs/>
          <w:szCs w:val="22"/>
        </w:rPr>
      </w:pPr>
      <w:r>
        <w:rPr>
          <w:rFonts w:cs="Arial"/>
          <w:b/>
          <w:bCs/>
          <w:szCs w:val="22"/>
        </w:rPr>
        <w:br w:type="page"/>
      </w:r>
    </w:p>
    <w:p w14:paraId="7A37CF74" w14:textId="77777777" w:rsidR="00092754" w:rsidRPr="003273CA" w:rsidRDefault="00092754" w:rsidP="003273CA">
      <w:pPr>
        <w:snapToGrid w:val="0"/>
        <w:spacing w:afterLines="160" w:after="384" w:line="360" w:lineRule="auto"/>
        <w:rPr>
          <w:rFonts w:cs="Arial"/>
          <w:b/>
          <w:bCs/>
          <w:szCs w:val="22"/>
        </w:rPr>
      </w:pPr>
    </w:p>
    <w:p w14:paraId="4A1E835C" w14:textId="77777777" w:rsidR="00092754" w:rsidRPr="00092754" w:rsidRDefault="00092754" w:rsidP="00092754">
      <w:pPr>
        <w:pStyle w:val="ListParagraph"/>
        <w:snapToGrid w:val="0"/>
        <w:spacing w:afterLines="160" w:after="384" w:line="360" w:lineRule="auto"/>
        <w:ind w:left="0"/>
        <w:contextualSpacing w:val="0"/>
        <w:rPr>
          <w:rFonts w:cs="Arial"/>
          <w:color w:val="353C3F"/>
          <w:szCs w:val="22"/>
          <w:shd w:val="clear" w:color="auto" w:fill="FFFFFF"/>
        </w:rPr>
      </w:pPr>
      <w:r w:rsidRPr="00092754">
        <w:rPr>
          <w:rFonts w:cs="Arial"/>
          <w:b/>
          <w:bCs/>
          <w:szCs w:val="22"/>
        </w:rPr>
        <w:t>Ek-1</w:t>
      </w:r>
    </w:p>
    <w:p w14:paraId="6EAA0D8A" w14:textId="77777777" w:rsidR="009E3CEB" w:rsidRDefault="00092754" w:rsidP="00092754">
      <w:pPr>
        <w:spacing w:line="360" w:lineRule="auto"/>
        <w:rPr>
          <w:rFonts w:cs="Arial"/>
          <w:szCs w:val="22"/>
          <w:shd w:val="clear" w:color="auto" w:fill="FFFFFF"/>
        </w:rPr>
      </w:pPr>
      <w:r w:rsidRPr="00092754">
        <w:rPr>
          <w:rFonts w:cs="Arial"/>
          <w:szCs w:val="22"/>
          <w:shd w:val="clear" w:color="auto" w:fill="FFFFFF"/>
        </w:rPr>
        <w:t>Dünya Değerler Anketi Prof. Dr. Yılmaz Esmer başkanlığında Bahçeşehir Üniversitesi bünyesinde uygulanan bir ankettir. Anket Dünya Değerler Anketi Birliği tarafından hazırlanmakta ve birçok ülkede farklı zamanlarda uygulanmaktadır. Türkiye ayağı en son 2018 yılında uygulanmıştır</w:t>
      </w:r>
      <w:r w:rsidR="009E3CEB">
        <w:rPr>
          <w:rFonts w:cs="Arial"/>
          <w:szCs w:val="22"/>
          <w:shd w:val="clear" w:color="auto" w:fill="FFFFFF"/>
        </w:rPr>
        <w:t xml:space="preserve"> ve dalga 7 </w:t>
      </w:r>
      <w:proofErr w:type="spellStart"/>
      <w:r w:rsidR="009E3CEB">
        <w:rPr>
          <w:rFonts w:cs="Arial"/>
          <w:szCs w:val="22"/>
          <w:shd w:val="clear" w:color="auto" w:fill="FFFFFF"/>
        </w:rPr>
        <w:t>oalrak</w:t>
      </w:r>
      <w:proofErr w:type="spellEnd"/>
      <w:r w:rsidR="009E3CEB">
        <w:rPr>
          <w:rFonts w:cs="Arial"/>
          <w:szCs w:val="22"/>
          <w:shd w:val="clear" w:color="auto" w:fill="FFFFFF"/>
        </w:rPr>
        <w:t xml:space="preserve"> sınıflandırılmıştır</w:t>
      </w:r>
      <w:r w:rsidRPr="00092754">
        <w:rPr>
          <w:rFonts w:cs="Arial"/>
          <w:szCs w:val="22"/>
          <w:shd w:val="clear" w:color="auto" w:fill="FFFFFF"/>
        </w:rPr>
        <w:t xml:space="preserve">. Bu raporda anketten </w:t>
      </w:r>
      <w:r w:rsidR="003273CA">
        <w:rPr>
          <w:rFonts w:cs="Arial"/>
          <w:szCs w:val="22"/>
          <w:shd w:val="clear" w:color="auto" w:fill="FFFFFF"/>
        </w:rPr>
        <w:t>4</w:t>
      </w:r>
      <w:r w:rsidRPr="00092754">
        <w:rPr>
          <w:rFonts w:cs="Arial"/>
          <w:szCs w:val="22"/>
          <w:shd w:val="clear" w:color="auto" w:fill="FFFFFF"/>
        </w:rPr>
        <w:t xml:space="preserve"> soru kullanılarak toplumsal cinsiyet eşitliğine yönelik tutumları özetleyecek bir endeks oluşturulmuştur.</w:t>
      </w:r>
      <w:r w:rsidR="009E3CEB">
        <w:rPr>
          <w:rFonts w:cs="Arial"/>
          <w:szCs w:val="22"/>
          <w:shd w:val="clear" w:color="auto" w:fill="FFFFFF"/>
        </w:rPr>
        <w:t xml:space="preserve"> Her ne kadar dalga 7 anket soruları çok daha fazla </w:t>
      </w:r>
      <w:proofErr w:type="spellStart"/>
      <w:r w:rsidR="009E3CEB">
        <w:rPr>
          <w:rFonts w:cs="Arial"/>
          <w:szCs w:val="22"/>
          <w:shd w:val="clear" w:color="auto" w:fill="FFFFFF"/>
        </w:rPr>
        <w:t>tomlumsal</w:t>
      </w:r>
      <w:proofErr w:type="spellEnd"/>
      <w:r w:rsidR="009E3CEB">
        <w:rPr>
          <w:rFonts w:cs="Arial"/>
          <w:szCs w:val="22"/>
          <w:shd w:val="clear" w:color="auto" w:fill="FFFFFF"/>
        </w:rPr>
        <w:t xml:space="preserve"> cinsiyet eşitliğine karşı tutumları özetleyecek sorulara sahipse de zamansal kıyaslama </w:t>
      </w:r>
      <w:proofErr w:type="spellStart"/>
      <w:r w:rsidR="009E3CEB">
        <w:rPr>
          <w:rFonts w:cs="Arial"/>
          <w:szCs w:val="22"/>
          <w:shd w:val="clear" w:color="auto" w:fill="FFFFFF"/>
        </w:rPr>
        <w:t>yapailmek</w:t>
      </w:r>
      <w:proofErr w:type="spellEnd"/>
      <w:r w:rsidR="009E3CEB">
        <w:rPr>
          <w:rFonts w:cs="Arial"/>
          <w:szCs w:val="22"/>
          <w:shd w:val="clear" w:color="auto" w:fill="FFFFFF"/>
        </w:rPr>
        <w:t xml:space="preserve"> için 2007 yılında uygulanan dalga 5 anketi ile ortak sorular ile endeksimizi kısıtladık. Bundan önceki ara çalışmamızda daha fazla soru ile çalışmış fakat sadece dalga 7’ye odaklanmıştık. </w:t>
      </w:r>
      <w:proofErr w:type="spellStart"/>
      <w:r w:rsidR="009E3CEB">
        <w:rPr>
          <w:rFonts w:cs="Arial"/>
          <w:szCs w:val="22"/>
          <w:shd w:val="clear" w:color="auto" w:fill="FFFFFF"/>
        </w:rPr>
        <w:t>Souçların</w:t>
      </w:r>
      <w:proofErr w:type="spellEnd"/>
      <w:r w:rsidR="009E3CEB">
        <w:rPr>
          <w:rFonts w:cs="Arial"/>
          <w:szCs w:val="22"/>
          <w:shd w:val="clear" w:color="auto" w:fill="FFFFFF"/>
        </w:rPr>
        <w:t xml:space="preserve"> kalitesinde bir değişiklik olmamıştır. </w:t>
      </w:r>
    </w:p>
    <w:p w14:paraId="0FA241C2" w14:textId="39BBA4B2" w:rsidR="00092754" w:rsidRPr="00092754" w:rsidRDefault="00092754" w:rsidP="00092754">
      <w:pPr>
        <w:spacing w:line="360" w:lineRule="auto"/>
        <w:rPr>
          <w:rFonts w:cs="Arial"/>
          <w:szCs w:val="22"/>
          <w:shd w:val="clear" w:color="auto" w:fill="FFFFFF"/>
        </w:rPr>
      </w:pPr>
      <w:r w:rsidRPr="00092754">
        <w:rPr>
          <w:rFonts w:cs="Arial"/>
          <w:szCs w:val="22"/>
          <w:shd w:val="clear" w:color="auto" w:fill="FFFFFF"/>
        </w:rPr>
        <w:t xml:space="preserve"> Endeks temel bileşenler analizi kullanılarak hazırlanmıştır. Aşağıda ankette sorulan ve endeks oluştururken kullanılan sorular listelenmiştir. </w:t>
      </w:r>
    </w:p>
    <w:p w14:paraId="3BB61F8C" w14:textId="77777777" w:rsidR="00092754" w:rsidRPr="00092754" w:rsidRDefault="00092754" w:rsidP="00092754">
      <w:pPr>
        <w:spacing w:line="360" w:lineRule="auto"/>
        <w:rPr>
          <w:rFonts w:cs="Arial"/>
          <w:szCs w:val="22"/>
        </w:rPr>
      </w:pPr>
      <w:r w:rsidRPr="00092754">
        <w:rPr>
          <w:rFonts w:cs="Arial"/>
          <w:szCs w:val="22"/>
        </w:rPr>
        <w:t>S29- Genelde, erkekler kadınlardan daha iyi siyasi lider oluyorlar.</w:t>
      </w:r>
    </w:p>
    <w:p w14:paraId="54E50B2F" w14:textId="77777777" w:rsidR="00092754" w:rsidRPr="00092754" w:rsidRDefault="00092754" w:rsidP="00092754">
      <w:pPr>
        <w:spacing w:line="360" w:lineRule="auto"/>
        <w:rPr>
          <w:rFonts w:cs="Arial"/>
          <w:szCs w:val="22"/>
        </w:rPr>
      </w:pPr>
      <w:r w:rsidRPr="00092754">
        <w:rPr>
          <w:rFonts w:cs="Arial"/>
          <w:szCs w:val="22"/>
        </w:rPr>
        <w:t>S31-Genel olarak, erkekler kadınlardan daha iyi şirket yöneticisi oluyor.</w:t>
      </w:r>
    </w:p>
    <w:p w14:paraId="71EAF54B" w14:textId="77777777" w:rsidR="00092754" w:rsidRPr="00092754" w:rsidRDefault="00092754" w:rsidP="00092754">
      <w:pPr>
        <w:spacing w:line="360" w:lineRule="auto"/>
        <w:rPr>
          <w:rFonts w:cs="Arial"/>
          <w:szCs w:val="22"/>
        </w:rPr>
      </w:pPr>
      <w:r w:rsidRPr="00092754">
        <w:rPr>
          <w:rFonts w:cs="Arial"/>
          <w:szCs w:val="22"/>
        </w:rPr>
        <w:t>S32- Ev kadını olmak da çalışmak ve para kazanmak kadar tatmin edici bir şeydir.</w:t>
      </w:r>
    </w:p>
    <w:p w14:paraId="5DD13BAD" w14:textId="4E5613F0" w:rsidR="00092754" w:rsidRPr="00092754" w:rsidRDefault="00092754" w:rsidP="00092754">
      <w:pPr>
        <w:spacing w:line="360" w:lineRule="auto"/>
        <w:rPr>
          <w:rFonts w:cs="Arial"/>
          <w:szCs w:val="22"/>
        </w:rPr>
      </w:pPr>
      <w:r w:rsidRPr="00092754">
        <w:rPr>
          <w:rFonts w:cs="Arial"/>
          <w:szCs w:val="22"/>
        </w:rPr>
        <w:t>S3</w:t>
      </w:r>
      <w:r w:rsidR="003273CA">
        <w:rPr>
          <w:rFonts w:cs="Arial"/>
          <w:szCs w:val="22"/>
        </w:rPr>
        <w:t>3</w:t>
      </w:r>
      <w:r w:rsidRPr="00092754">
        <w:rPr>
          <w:rFonts w:cs="Arial"/>
          <w:szCs w:val="22"/>
        </w:rPr>
        <w:t>-</w:t>
      </w:r>
      <w:r w:rsidR="003273CA">
        <w:rPr>
          <w:rFonts w:cs="Arial"/>
          <w:szCs w:val="22"/>
        </w:rPr>
        <w:t>Ülkede insanlar iş bulamıyorsa, çalışmak erkeklerin hakkıdır</w:t>
      </w:r>
    </w:p>
    <w:p w14:paraId="63CC34C3" w14:textId="77777777" w:rsidR="006B1C3B" w:rsidRPr="00092754" w:rsidRDefault="006B1C3B" w:rsidP="00092754">
      <w:pPr>
        <w:spacing w:line="360" w:lineRule="auto"/>
        <w:rPr>
          <w:rFonts w:cs="Arial"/>
          <w:b/>
          <w:bCs/>
          <w:szCs w:val="22"/>
        </w:rPr>
      </w:pPr>
    </w:p>
    <w:p w14:paraId="26662E40" w14:textId="77777777" w:rsidR="006B1C3B" w:rsidRPr="00092754" w:rsidRDefault="006B1C3B" w:rsidP="00092754">
      <w:pPr>
        <w:spacing w:line="360" w:lineRule="auto"/>
        <w:rPr>
          <w:rFonts w:cs="Arial"/>
          <w:b/>
          <w:bCs/>
          <w:szCs w:val="22"/>
        </w:rPr>
      </w:pPr>
    </w:p>
    <w:p w14:paraId="2AF77F87" w14:textId="77777777" w:rsidR="006B1C3B" w:rsidRPr="00092754" w:rsidRDefault="006B1C3B" w:rsidP="00092754">
      <w:pPr>
        <w:spacing w:line="360" w:lineRule="auto"/>
        <w:rPr>
          <w:rFonts w:cs="Arial"/>
          <w:b/>
          <w:bCs/>
          <w:szCs w:val="22"/>
        </w:rPr>
      </w:pPr>
    </w:p>
    <w:p w14:paraId="11107B04" w14:textId="77777777" w:rsidR="006B1C3B" w:rsidRPr="00092754" w:rsidRDefault="006B1C3B" w:rsidP="00092754">
      <w:pPr>
        <w:spacing w:line="360" w:lineRule="auto"/>
        <w:rPr>
          <w:rFonts w:cs="Arial"/>
          <w:b/>
          <w:bCs/>
          <w:szCs w:val="22"/>
        </w:rPr>
      </w:pPr>
    </w:p>
    <w:p w14:paraId="0E2E7686" w14:textId="77777777" w:rsidR="006B1C3B" w:rsidRPr="00092754" w:rsidRDefault="006B1C3B" w:rsidP="00092754">
      <w:pPr>
        <w:spacing w:line="360" w:lineRule="auto"/>
        <w:rPr>
          <w:rFonts w:cs="Arial"/>
          <w:b/>
          <w:bCs/>
          <w:szCs w:val="22"/>
        </w:rPr>
      </w:pPr>
    </w:p>
    <w:p w14:paraId="4B333600" w14:textId="77777777" w:rsidR="006B1C3B" w:rsidRPr="00092754" w:rsidRDefault="006B1C3B" w:rsidP="00092754">
      <w:pPr>
        <w:spacing w:line="360" w:lineRule="auto"/>
        <w:rPr>
          <w:rFonts w:cs="Arial"/>
          <w:b/>
          <w:bCs/>
          <w:szCs w:val="22"/>
        </w:rPr>
      </w:pPr>
    </w:p>
    <w:p w14:paraId="79B71512" w14:textId="77777777" w:rsidR="006B1C3B" w:rsidRPr="00092754" w:rsidRDefault="006B1C3B" w:rsidP="00092754">
      <w:pPr>
        <w:spacing w:line="360" w:lineRule="auto"/>
        <w:rPr>
          <w:rFonts w:cs="Arial"/>
          <w:b/>
          <w:bCs/>
          <w:szCs w:val="22"/>
        </w:rPr>
      </w:pPr>
    </w:p>
    <w:p w14:paraId="27CC1154" w14:textId="77777777" w:rsidR="006B1C3B" w:rsidRPr="00092754" w:rsidRDefault="006B1C3B" w:rsidP="00092754">
      <w:pPr>
        <w:spacing w:line="360" w:lineRule="auto"/>
        <w:rPr>
          <w:rFonts w:cs="Arial"/>
          <w:b/>
          <w:bCs/>
          <w:szCs w:val="22"/>
        </w:rPr>
      </w:pPr>
    </w:p>
    <w:p w14:paraId="4D322699" w14:textId="77777777" w:rsidR="006B1C3B" w:rsidRPr="00092754" w:rsidRDefault="006B1C3B" w:rsidP="00092754">
      <w:pPr>
        <w:spacing w:line="360" w:lineRule="auto"/>
        <w:rPr>
          <w:rFonts w:cs="Arial"/>
          <w:b/>
          <w:bCs/>
          <w:szCs w:val="22"/>
        </w:rPr>
      </w:pPr>
    </w:p>
    <w:p w14:paraId="42B2664E" w14:textId="77777777" w:rsidR="006B1C3B" w:rsidRPr="00092754" w:rsidRDefault="006B1C3B" w:rsidP="00092754">
      <w:pPr>
        <w:spacing w:line="360" w:lineRule="auto"/>
        <w:rPr>
          <w:rFonts w:cs="Arial"/>
          <w:b/>
          <w:bCs/>
          <w:szCs w:val="22"/>
        </w:rPr>
      </w:pPr>
    </w:p>
    <w:p w14:paraId="42C8DFD1" w14:textId="77777777" w:rsidR="006B1C3B" w:rsidRPr="00092754" w:rsidRDefault="006B1C3B" w:rsidP="00092754">
      <w:pPr>
        <w:spacing w:line="360" w:lineRule="auto"/>
        <w:rPr>
          <w:rFonts w:cs="Arial"/>
          <w:b/>
          <w:bCs/>
          <w:szCs w:val="22"/>
        </w:rPr>
      </w:pPr>
    </w:p>
    <w:p w14:paraId="2487B72C" w14:textId="77777777" w:rsidR="006B1C3B" w:rsidRPr="00092754" w:rsidRDefault="006B1C3B" w:rsidP="00092754">
      <w:pPr>
        <w:spacing w:line="360" w:lineRule="auto"/>
        <w:rPr>
          <w:rFonts w:cs="Arial"/>
          <w:b/>
          <w:bCs/>
          <w:szCs w:val="22"/>
        </w:rPr>
      </w:pPr>
    </w:p>
    <w:p w14:paraId="3AEECBE1" w14:textId="77777777" w:rsidR="006B1C3B" w:rsidRPr="00092754" w:rsidRDefault="006B1C3B" w:rsidP="00092754">
      <w:pPr>
        <w:spacing w:line="360" w:lineRule="auto"/>
        <w:rPr>
          <w:rFonts w:cs="Arial"/>
          <w:b/>
          <w:bCs/>
          <w:szCs w:val="22"/>
        </w:rPr>
      </w:pPr>
    </w:p>
    <w:p w14:paraId="6C15423E" w14:textId="77777777" w:rsidR="006B1C3B" w:rsidRPr="00092754" w:rsidRDefault="006B1C3B" w:rsidP="00092754">
      <w:pPr>
        <w:spacing w:line="360" w:lineRule="auto"/>
        <w:rPr>
          <w:rFonts w:cs="Arial"/>
          <w:b/>
          <w:bCs/>
          <w:szCs w:val="22"/>
        </w:rPr>
      </w:pPr>
    </w:p>
    <w:sectPr w:rsidR="006B1C3B" w:rsidRPr="00092754" w:rsidSect="00DA2C93">
      <w:pgSz w:w="11906" w:h="16838" w:code="9"/>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FFE83" w14:textId="77777777" w:rsidR="00C13257" w:rsidRDefault="00C13257" w:rsidP="00116A55">
      <w:r>
        <w:separator/>
      </w:r>
    </w:p>
  </w:endnote>
  <w:endnote w:type="continuationSeparator" w:id="0">
    <w:p w14:paraId="1B06ADDB" w14:textId="77777777" w:rsidR="00C13257" w:rsidRDefault="00C13257" w:rsidP="00116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56603"/>
      <w:docPartObj>
        <w:docPartGallery w:val="Page Numbers (Bottom of Page)"/>
        <w:docPartUnique/>
      </w:docPartObj>
    </w:sdtPr>
    <w:sdtContent>
      <w:p w14:paraId="4647E6C2" w14:textId="0F63C9B0" w:rsidR="00DA2C93" w:rsidRDefault="00DA2C93">
        <w:pPr>
          <w:pStyle w:val="Footer"/>
          <w:jc w:val="center"/>
        </w:pPr>
        <w:r>
          <w:fldChar w:fldCharType="begin"/>
        </w:r>
        <w:r>
          <w:instrText>PAGE   \* MERGEFORMAT</w:instrText>
        </w:r>
        <w:r>
          <w:fldChar w:fldCharType="separate"/>
        </w:r>
        <w:r>
          <w:t>2</w:t>
        </w:r>
        <w:r>
          <w:fldChar w:fldCharType="end"/>
        </w:r>
      </w:p>
    </w:sdtContent>
  </w:sdt>
  <w:p w14:paraId="15B73C75" w14:textId="77777777" w:rsidR="00A23C50" w:rsidRDefault="00A23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8A4BB" w14:textId="77777777" w:rsidR="00C13257" w:rsidRDefault="00C13257" w:rsidP="00116A55">
      <w:r>
        <w:separator/>
      </w:r>
    </w:p>
  </w:footnote>
  <w:footnote w:type="continuationSeparator" w:id="0">
    <w:p w14:paraId="0FCB92A2" w14:textId="77777777" w:rsidR="00C13257" w:rsidRDefault="00C13257" w:rsidP="00116A55">
      <w:r>
        <w:continuationSeparator/>
      </w:r>
    </w:p>
  </w:footnote>
  <w:footnote w:id="1">
    <w:p w14:paraId="2A182954" w14:textId="77777777" w:rsidR="00116A55" w:rsidRDefault="00116A55" w:rsidP="00116A55">
      <w:pPr>
        <w:pStyle w:val="FootnoteText"/>
        <w:spacing w:after="0"/>
        <w:jc w:val="both"/>
      </w:pPr>
      <w:r>
        <w:rPr>
          <w:rStyle w:val="FootnoteReference"/>
        </w:rPr>
        <w:footnoteRef/>
      </w:r>
      <w:r>
        <w:t xml:space="preserve"> </w:t>
      </w:r>
      <w:proofErr w:type="spellStart"/>
      <w:r>
        <w:t>PwC</w:t>
      </w:r>
      <w:proofErr w:type="spellEnd"/>
      <w:r>
        <w:t xml:space="preserve"> , </w:t>
      </w:r>
      <w:proofErr w:type="spellStart"/>
      <w:r>
        <w:t>Women</w:t>
      </w:r>
      <w:proofErr w:type="spellEnd"/>
      <w:r>
        <w:t xml:space="preserve"> in </w:t>
      </w:r>
      <w:proofErr w:type="spellStart"/>
      <w:r>
        <w:t>Work</w:t>
      </w:r>
      <w:proofErr w:type="spellEnd"/>
      <w:r>
        <w:t xml:space="preserve"> 2023 [İşte Kadın Endeksi 2023], </w:t>
      </w:r>
      <w:r w:rsidRPr="005F16C7">
        <w:t>https://www.pwc.co.uk/economic-services/WIWI/pwc-women-in-work-index-2023.pdf</w:t>
      </w:r>
      <w:r>
        <w:t>.</w:t>
      </w:r>
    </w:p>
  </w:footnote>
  <w:footnote w:id="2">
    <w:p w14:paraId="7BF63FEC" w14:textId="77777777" w:rsidR="00116A55" w:rsidRDefault="00116A55" w:rsidP="00116A55">
      <w:pPr>
        <w:pStyle w:val="FootnoteText"/>
        <w:spacing w:after="0"/>
        <w:jc w:val="both"/>
      </w:pPr>
      <w:r>
        <w:rPr>
          <w:rStyle w:val="FootnoteReference"/>
        </w:rPr>
        <w:footnoteRef/>
      </w:r>
      <w:r>
        <w:t xml:space="preserve"> Dünya Ekonomik Forumu, Global </w:t>
      </w:r>
      <w:proofErr w:type="spellStart"/>
      <w:r>
        <w:t>Gender</w:t>
      </w:r>
      <w:proofErr w:type="spellEnd"/>
      <w:r>
        <w:t xml:space="preserve"> </w:t>
      </w:r>
      <w:proofErr w:type="spellStart"/>
      <w:r>
        <w:t>Gap</w:t>
      </w:r>
      <w:proofErr w:type="spellEnd"/>
      <w:r>
        <w:t xml:space="preserve"> Report 2024 [Küresel Cinsiyet Eşitsizliği Raporu 2024],  </w:t>
      </w:r>
      <w:r w:rsidRPr="005F16C7">
        <w:t>https://www3.weforum.org/docs/WEF_GGGR_202</w:t>
      </w:r>
      <w:r>
        <w:t>4</w:t>
      </w:r>
      <w:r w:rsidRPr="005F16C7">
        <w:t>.pdf</w:t>
      </w:r>
      <w:r>
        <w:t>.</w:t>
      </w:r>
    </w:p>
  </w:footnote>
  <w:footnote w:id="3">
    <w:p w14:paraId="30FF3AB8" w14:textId="476E678B" w:rsidR="00116A55" w:rsidRDefault="00116A55" w:rsidP="00116A55">
      <w:pPr>
        <w:pStyle w:val="FootnoteText"/>
        <w:spacing w:after="0"/>
      </w:pPr>
      <w:r>
        <w:rPr>
          <w:rStyle w:val="FootnoteReference"/>
        </w:rPr>
        <w:footnoteRef/>
      </w:r>
      <w:r>
        <w:t xml:space="preserve"> </w:t>
      </w:r>
      <w:r w:rsidRPr="00274F7B">
        <w:t>Çalışmaya katkıları için Sabancı Üniversitesi Kamu Yönetimi Yüksek Lisans Öğrencisi Açelya Altun’a teşekkür ederiz.</w:t>
      </w:r>
    </w:p>
  </w:footnote>
  <w:footnote w:id="4">
    <w:p w14:paraId="5C07801D" w14:textId="77777777" w:rsidR="00092754" w:rsidRPr="001F66EE" w:rsidRDefault="00092754" w:rsidP="00092754">
      <w:pPr>
        <w:pStyle w:val="FootnoteText"/>
        <w:spacing w:after="0"/>
        <w:jc w:val="both"/>
        <w:rPr>
          <w:lang w:val="en-US"/>
        </w:rPr>
      </w:pPr>
      <w:r>
        <w:rPr>
          <w:rStyle w:val="FootnoteReference"/>
        </w:rPr>
        <w:footnoteRef/>
      </w:r>
      <w:r>
        <w:t xml:space="preserve"> </w:t>
      </w:r>
      <w:proofErr w:type="spellStart"/>
      <w:r>
        <w:rPr>
          <w:lang w:val="en-US"/>
        </w:rPr>
        <w:t>Şekil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tablolarda</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veriler</w:t>
      </w:r>
      <w:proofErr w:type="spellEnd"/>
      <w:r>
        <w:rPr>
          <w:lang w:val="en-US"/>
        </w:rPr>
        <w:t xml:space="preserve"> </w:t>
      </w:r>
      <w:proofErr w:type="spellStart"/>
      <w:r>
        <w:rPr>
          <w:lang w:val="en-US"/>
        </w:rPr>
        <w:t>kullanıldığında</w:t>
      </w:r>
      <w:proofErr w:type="spellEnd"/>
      <w:r>
        <w:rPr>
          <w:lang w:val="en-US"/>
        </w:rPr>
        <w:t xml:space="preserve"> </w:t>
      </w:r>
      <w:proofErr w:type="spellStart"/>
      <w:r>
        <w:rPr>
          <w:lang w:val="en-US"/>
        </w:rPr>
        <w:t>kaynak</w:t>
      </w:r>
      <w:proofErr w:type="spellEnd"/>
      <w:r>
        <w:rPr>
          <w:lang w:val="en-US"/>
        </w:rPr>
        <w:t xml:space="preserve"> </w:t>
      </w:r>
      <w:proofErr w:type="spellStart"/>
      <w:r>
        <w:rPr>
          <w:lang w:val="en-US"/>
        </w:rPr>
        <w:t>gösterilmemiştir</w:t>
      </w:r>
      <w:proofErr w:type="spellEnd"/>
      <w:r>
        <w:rPr>
          <w:lang w:val="en-US"/>
        </w:rPr>
        <w:t>.</w:t>
      </w:r>
    </w:p>
  </w:footnote>
  <w:footnote w:id="5">
    <w:p w14:paraId="26CAB500" w14:textId="77777777" w:rsidR="00092754" w:rsidRPr="008152B1" w:rsidRDefault="00092754" w:rsidP="00092754">
      <w:pPr>
        <w:pStyle w:val="FootnoteText"/>
        <w:spacing w:after="0"/>
        <w:jc w:val="both"/>
        <w:rPr>
          <w:lang w:val="en-US"/>
        </w:rPr>
      </w:pPr>
      <w:r>
        <w:rPr>
          <w:rStyle w:val="FootnoteReference"/>
        </w:rPr>
        <w:footnoteRef/>
      </w:r>
      <w:r>
        <w:t xml:space="preserve"> </w:t>
      </w:r>
      <w:r w:rsidRPr="008152B1">
        <w:rPr>
          <w:rFonts w:cstheme="minorHAnsi"/>
          <w:szCs w:val="20"/>
          <w:lang w:eastAsia="tr-TR"/>
        </w:rPr>
        <w:t xml:space="preserve">OECD (2023), </w:t>
      </w:r>
      <w:proofErr w:type="spellStart"/>
      <w:r w:rsidRPr="008152B1">
        <w:rPr>
          <w:rFonts w:cstheme="minorHAnsi"/>
          <w:szCs w:val="20"/>
          <w:lang w:eastAsia="tr-TR"/>
        </w:rPr>
        <w:t>Labour</w:t>
      </w:r>
      <w:proofErr w:type="spellEnd"/>
      <w:r w:rsidRPr="008152B1">
        <w:rPr>
          <w:rFonts w:cstheme="minorHAnsi"/>
          <w:szCs w:val="20"/>
          <w:lang w:eastAsia="tr-TR"/>
        </w:rPr>
        <w:t xml:space="preserve"> </w:t>
      </w:r>
      <w:proofErr w:type="spellStart"/>
      <w:r w:rsidRPr="008152B1">
        <w:rPr>
          <w:rFonts w:cstheme="minorHAnsi"/>
          <w:szCs w:val="20"/>
          <w:lang w:eastAsia="tr-TR"/>
        </w:rPr>
        <w:t>force</w:t>
      </w:r>
      <w:proofErr w:type="spellEnd"/>
      <w:r w:rsidRPr="008152B1">
        <w:rPr>
          <w:rFonts w:cstheme="minorHAnsi"/>
          <w:szCs w:val="20"/>
          <w:lang w:eastAsia="tr-TR"/>
        </w:rPr>
        <w:t xml:space="preserve"> </w:t>
      </w:r>
      <w:proofErr w:type="spellStart"/>
      <w:r w:rsidRPr="008152B1">
        <w:rPr>
          <w:rFonts w:cstheme="minorHAnsi"/>
          <w:szCs w:val="20"/>
          <w:lang w:eastAsia="tr-TR"/>
        </w:rPr>
        <w:t>participation</w:t>
      </w:r>
      <w:proofErr w:type="spellEnd"/>
      <w:r w:rsidRPr="008152B1">
        <w:rPr>
          <w:rFonts w:cstheme="minorHAnsi"/>
          <w:szCs w:val="20"/>
          <w:lang w:eastAsia="tr-TR"/>
        </w:rPr>
        <w:t xml:space="preserve"> rate (</w:t>
      </w:r>
      <w:proofErr w:type="spellStart"/>
      <w:r w:rsidRPr="008152B1">
        <w:rPr>
          <w:rFonts w:cstheme="minorHAnsi"/>
          <w:szCs w:val="20"/>
          <w:lang w:eastAsia="tr-TR"/>
        </w:rPr>
        <w:t>indicator</w:t>
      </w:r>
      <w:proofErr w:type="spellEnd"/>
      <w:r w:rsidRPr="008152B1">
        <w:rPr>
          <w:rFonts w:cstheme="minorHAnsi"/>
          <w:szCs w:val="20"/>
          <w:lang w:eastAsia="tr-TR"/>
        </w:rPr>
        <w:t xml:space="preserve">). </w:t>
      </w:r>
      <w:proofErr w:type="spellStart"/>
      <w:r w:rsidRPr="008152B1">
        <w:rPr>
          <w:rFonts w:cstheme="minorHAnsi"/>
          <w:szCs w:val="20"/>
          <w:lang w:eastAsia="tr-TR"/>
        </w:rPr>
        <w:t>doi</w:t>
      </w:r>
      <w:proofErr w:type="spellEnd"/>
      <w:r w:rsidRPr="008152B1">
        <w:rPr>
          <w:rFonts w:cstheme="minorHAnsi"/>
          <w:szCs w:val="20"/>
          <w:lang w:eastAsia="tr-TR"/>
        </w:rPr>
        <w:t>: 10.1787/8a801325-en</w:t>
      </w:r>
    </w:p>
  </w:footnote>
  <w:footnote w:id="6">
    <w:p w14:paraId="498E7A05" w14:textId="77777777" w:rsidR="00092754" w:rsidRPr="00CC72BC" w:rsidRDefault="00092754" w:rsidP="00092754">
      <w:pPr>
        <w:pStyle w:val="FootnoteText"/>
        <w:rPr>
          <w:lang w:val="en-US"/>
        </w:rPr>
      </w:pPr>
      <w:r>
        <w:rPr>
          <w:rStyle w:val="FootnoteReference"/>
        </w:rPr>
        <w:footnoteRef/>
      </w:r>
      <w:r>
        <w:t xml:space="preserve"> </w:t>
      </w:r>
      <w:proofErr w:type="spellStart"/>
      <w:r>
        <w:rPr>
          <w:lang w:val="en-US"/>
        </w:rPr>
        <w:t>Değerlendirmede</w:t>
      </w:r>
      <w:proofErr w:type="spellEnd"/>
      <w:r>
        <w:rPr>
          <w:lang w:val="en-US"/>
        </w:rPr>
        <w:t xml:space="preserve"> </w:t>
      </w:r>
      <w:proofErr w:type="spellStart"/>
      <w:r>
        <w:rPr>
          <w:lang w:val="en-US"/>
        </w:rPr>
        <w:t>pandeminin</w:t>
      </w:r>
      <w:proofErr w:type="spellEnd"/>
      <w:r>
        <w:rPr>
          <w:lang w:val="en-US"/>
        </w:rPr>
        <w:t xml:space="preserve"> hemen </w:t>
      </w:r>
      <w:proofErr w:type="spellStart"/>
      <w:r>
        <w:rPr>
          <w:lang w:val="en-US"/>
        </w:rPr>
        <w:t>öncesi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kapanmalar</w:t>
      </w:r>
      <w:proofErr w:type="spellEnd"/>
      <w:r>
        <w:rPr>
          <w:lang w:val="en-US"/>
        </w:rPr>
        <w:t xml:space="preserve"> sonrası iş </w:t>
      </w:r>
      <w:proofErr w:type="spellStart"/>
      <w:r>
        <w:rPr>
          <w:lang w:val="en-US"/>
        </w:rPr>
        <w:t>gücüne</w:t>
      </w:r>
      <w:proofErr w:type="spellEnd"/>
      <w:r>
        <w:rPr>
          <w:lang w:val="en-US"/>
        </w:rPr>
        <w:t xml:space="preserve"> </w:t>
      </w:r>
      <w:proofErr w:type="spellStart"/>
      <w:r>
        <w:rPr>
          <w:lang w:val="en-US"/>
        </w:rPr>
        <w:t>katılımın</w:t>
      </w:r>
      <w:proofErr w:type="spellEnd"/>
      <w:r>
        <w:rPr>
          <w:lang w:val="en-US"/>
        </w:rPr>
        <w:t xml:space="preserve"> </w:t>
      </w:r>
      <w:proofErr w:type="spellStart"/>
      <w:r>
        <w:rPr>
          <w:lang w:val="en-US"/>
        </w:rPr>
        <w:t>karşılaştırılması</w:t>
      </w:r>
      <w:proofErr w:type="spellEnd"/>
      <w:r>
        <w:rPr>
          <w:lang w:val="en-US"/>
        </w:rPr>
        <w:t xml:space="preserve"> uygun </w:t>
      </w:r>
      <w:proofErr w:type="spellStart"/>
      <w:r>
        <w:rPr>
          <w:lang w:val="en-US"/>
        </w:rPr>
        <w:t>görülmüştür</w:t>
      </w:r>
      <w:proofErr w:type="spellEnd"/>
      <w:r>
        <w:rPr>
          <w:lang w:val="en-US"/>
        </w:rPr>
        <w:t>.</w:t>
      </w:r>
    </w:p>
  </w:footnote>
  <w:footnote w:id="7">
    <w:p w14:paraId="79EBF46B" w14:textId="77777777" w:rsidR="00092754" w:rsidRPr="00B12F8C" w:rsidRDefault="00092754" w:rsidP="00092754">
      <w:pPr>
        <w:rPr>
          <w:sz w:val="18"/>
          <w:szCs w:val="18"/>
          <w:lang w:val="en-US"/>
        </w:rPr>
      </w:pPr>
      <w:r>
        <w:rPr>
          <w:rStyle w:val="FootnoteReference"/>
        </w:rPr>
        <w:footnoteRef/>
      </w:r>
      <w:r>
        <w:t xml:space="preserve"> </w:t>
      </w:r>
      <w:r w:rsidRPr="00B12F8C">
        <w:rPr>
          <w:sz w:val="18"/>
          <w:szCs w:val="18"/>
        </w:rPr>
        <w:t>Kaynak:</w:t>
      </w:r>
      <w:r w:rsidRPr="00B12F8C">
        <w:rPr>
          <w:rFonts w:cstheme="minorHAnsi"/>
          <w:sz w:val="18"/>
          <w:szCs w:val="18"/>
        </w:rPr>
        <w:t xml:space="preserve"> OECD (2023), </w:t>
      </w:r>
      <w:proofErr w:type="spellStart"/>
      <w:r w:rsidRPr="00B12F8C">
        <w:rPr>
          <w:rFonts w:cstheme="minorHAnsi"/>
          <w:sz w:val="18"/>
          <w:szCs w:val="18"/>
        </w:rPr>
        <w:t>Youth</w:t>
      </w:r>
      <w:proofErr w:type="spellEnd"/>
      <w:r w:rsidRPr="00B12F8C">
        <w:rPr>
          <w:rFonts w:cstheme="minorHAnsi"/>
          <w:sz w:val="18"/>
          <w:szCs w:val="18"/>
        </w:rPr>
        <w:t xml:space="preserve"> not in </w:t>
      </w:r>
      <w:proofErr w:type="spellStart"/>
      <w:r w:rsidRPr="00B12F8C">
        <w:rPr>
          <w:rFonts w:cstheme="minorHAnsi"/>
          <w:sz w:val="18"/>
          <w:szCs w:val="18"/>
        </w:rPr>
        <w:t>employment</w:t>
      </w:r>
      <w:proofErr w:type="spellEnd"/>
      <w:r w:rsidRPr="00B12F8C">
        <w:rPr>
          <w:rFonts w:cstheme="minorHAnsi"/>
          <w:sz w:val="18"/>
          <w:szCs w:val="18"/>
        </w:rPr>
        <w:t xml:space="preserve">, </w:t>
      </w:r>
      <w:proofErr w:type="spellStart"/>
      <w:r w:rsidRPr="00B12F8C">
        <w:rPr>
          <w:rFonts w:cstheme="minorHAnsi"/>
          <w:sz w:val="18"/>
          <w:szCs w:val="18"/>
        </w:rPr>
        <w:t>education</w:t>
      </w:r>
      <w:proofErr w:type="spellEnd"/>
      <w:r w:rsidRPr="00B12F8C">
        <w:rPr>
          <w:rFonts w:cstheme="minorHAnsi"/>
          <w:sz w:val="18"/>
          <w:szCs w:val="18"/>
        </w:rPr>
        <w:t xml:space="preserve"> </w:t>
      </w:r>
      <w:proofErr w:type="spellStart"/>
      <w:r w:rsidRPr="00B12F8C">
        <w:rPr>
          <w:rFonts w:cstheme="minorHAnsi"/>
          <w:sz w:val="18"/>
          <w:szCs w:val="18"/>
        </w:rPr>
        <w:t>or</w:t>
      </w:r>
      <w:proofErr w:type="spellEnd"/>
      <w:r w:rsidRPr="00B12F8C">
        <w:rPr>
          <w:rFonts w:cstheme="minorHAnsi"/>
          <w:sz w:val="18"/>
          <w:szCs w:val="18"/>
        </w:rPr>
        <w:t xml:space="preserve"> </w:t>
      </w:r>
      <w:proofErr w:type="spellStart"/>
      <w:r w:rsidRPr="00B12F8C">
        <w:rPr>
          <w:rFonts w:cstheme="minorHAnsi"/>
          <w:sz w:val="18"/>
          <w:szCs w:val="18"/>
        </w:rPr>
        <w:t>training</w:t>
      </w:r>
      <w:proofErr w:type="spellEnd"/>
      <w:r w:rsidRPr="00B12F8C">
        <w:rPr>
          <w:rFonts w:cstheme="minorHAnsi"/>
          <w:sz w:val="18"/>
          <w:szCs w:val="18"/>
        </w:rPr>
        <w:t xml:space="preserve"> (NEET) (</w:t>
      </w:r>
      <w:proofErr w:type="spellStart"/>
      <w:r w:rsidRPr="00B12F8C">
        <w:rPr>
          <w:rFonts w:cstheme="minorHAnsi"/>
          <w:sz w:val="18"/>
          <w:szCs w:val="18"/>
        </w:rPr>
        <w:t>indicator</w:t>
      </w:r>
      <w:proofErr w:type="spellEnd"/>
      <w:r w:rsidRPr="00B12F8C">
        <w:rPr>
          <w:rFonts w:cstheme="minorHAnsi"/>
          <w:sz w:val="18"/>
          <w:szCs w:val="18"/>
        </w:rPr>
        <w:t xml:space="preserve">). </w:t>
      </w:r>
      <w:proofErr w:type="spellStart"/>
      <w:r w:rsidRPr="00B12F8C">
        <w:rPr>
          <w:rFonts w:cstheme="minorHAnsi"/>
          <w:sz w:val="18"/>
          <w:szCs w:val="18"/>
        </w:rPr>
        <w:t>doi</w:t>
      </w:r>
      <w:proofErr w:type="spellEnd"/>
      <w:r w:rsidRPr="00B12F8C">
        <w:rPr>
          <w:rFonts w:cstheme="minorHAnsi"/>
          <w:sz w:val="18"/>
          <w:szCs w:val="18"/>
        </w:rPr>
        <w:t>: 10.1787/72d1033a-en</w:t>
      </w:r>
      <w:r>
        <w:rPr>
          <w:rFonts w:cstheme="minorHAnsi"/>
          <w:sz w:val="18"/>
          <w:szCs w:val="18"/>
        </w:rPr>
        <w:t xml:space="preserve"> </w:t>
      </w:r>
    </w:p>
  </w:footnote>
  <w:footnote w:id="8">
    <w:p w14:paraId="6C0CAE92" w14:textId="77777777" w:rsidR="00092754" w:rsidRPr="000B7490" w:rsidRDefault="00092754" w:rsidP="00092754">
      <w:pPr>
        <w:pStyle w:val="FootnoteText"/>
        <w:rPr>
          <w:lang w:val="en-US"/>
        </w:rPr>
      </w:pPr>
      <w:r>
        <w:rPr>
          <w:rStyle w:val="FootnoteReference"/>
        </w:rPr>
        <w:footnoteRef/>
      </w:r>
      <w:r>
        <w:t xml:space="preserve"> </w:t>
      </w:r>
      <w:r w:rsidRPr="00D67334">
        <w:t>https://data.tuik.gov.tr/Bulten/Index?p=Istatistiklerle-Kadin-2023-53675</w:t>
      </w:r>
    </w:p>
  </w:footnote>
  <w:footnote w:id="9">
    <w:p w14:paraId="3D920110" w14:textId="77777777" w:rsidR="00092754" w:rsidRDefault="00092754" w:rsidP="00092754">
      <w:pPr>
        <w:pStyle w:val="FootnoteText"/>
        <w:spacing w:after="0"/>
        <w:jc w:val="both"/>
        <w:rPr>
          <w:lang w:val="en-US"/>
        </w:rPr>
      </w:pPr>
      <w:r>
        <w:rPr>
          <w:rStyle w:val="FootnoteReference"/>
        </w:rPr>
        <w:footnoteRef/>
      </w:r>
      <w:r>
        <w:t xml:space="preserve"> </w:t>
      </w:r>
      <w:r>
        <w:rPr>
          <w:lang w:val="en-US"/>
        </w:rPr>
        <w:t>Kaynak: OECD Gender Statistics</w:t>
      </w:r>
    </w:p>
    <w:p w14:paraId="253F9D8D" w14:textId="77777777" w:rsidR="00092754" w:rsidRPr="000C2E3C" w:rsidRDefault="00092754" w:rsidP="00092754">
      <w:pPr>
        <w:pStyle w:val="FootnoteText"/>
        <w:spacing w:after="0"/>
        <w:jc w:val="both"/>
        <w:rPr>
          <w:lang w:val="en-US"/>
        </w:rPr>
      </w:pPr>
    </w:p>
  </w:footnote>
  <w:footnote w:id="10">
    <w:p w14:paraId="148C02CA" w14:textId="77777777" w:rsidR="00092754" w:rsidRPr="00B12F8C" w:rsidRDefault="00092754" w:rsidP="00092754">
      <w:pPr>
        <w:pStyle w:val="FootnoteText"/>
        <w:spacing w:after="0"/>
        <w:jc w:val="both"/>
        <w:rPr>
          <w:sz w:val="18"/>
          <w:szCs w:val="18"/>
          <w:lang w:val="en-US"/>
        </w:rPr>
      </w:pPr>
      <w:r w:rsidRPr="00B12F8C">
        <w:rPr>
          <w:rStyle w:val="FootnoteReference"/>
          <w:sz w:val="18"/>
          <w:szCs w:val="18"/>
        </w:rPr>
        <w:footnoteRef/>
      </w:r>
      <w:r w:rsidRPr="00B12F8C">
        <w:rPr>
          <w:sz w:val="18"/>
          <w:szCs w:val="18"/>
        </w:rPr>
        <w:t xml:space="preserve"> Kaynak: https://www.worldvaluessurvey.org/WVSDocumentationWV7.jsp</w:t>
      </w:r>
    </w:p>
  </w:footnote>
  <w:footnote w:id="11">
    <w:p w14:paraId="5A53CDAE" w14:textId="77777777" w:rsidR="00092754" w:rsidRPr="00F65E4D" w:rsidRDefault="00092754" w:rsidP="00092754">
      <w:pPr>
        <w:pStyle w:val="FootnoteText"/>
        <w:spacing w:after="0"/>
        <w:jc w:val="both"/>
        <w:rPr>
          <w:lang w:val="en-US"/>
        </w:rPr>
      </w:pPr>
      <w:r w:rsidRPr="00B12F8C">
        <w:rPr>
          <w:rStyle w:val="FootnoteReference"/>
          <w:sz w:val="18"/>
          <w:szCs w:val="18"/>
        </w:rPr>
        <w:footnoteRef/>
      </w:r>
      <w:r w:rsidRPr="00B12F8C">
        <w:rPr>
          <w:sz w:val="18"/>
          <w:szCs w:val="18"/>
        </w:rPr>
        <w:t xml:space="preserve"> </w:t>
      </w:r>
      <w:proofErr w:type="spellStart"/>
      <w:r w:rsidRPr="00B12F8C">
        <w:rPr>
          <w:sz w:val="18"/>
          <w:szCs w:val="18"/>
          <w:lang w:val="en-US"/>
        </w:rPr>
        <w:t>Yöntem</w:t>
      </w:r>
      <w:proofErr w:type="spellEnd"/>
      <w:r w:rsidRPr="00B12F8C">
        <w:rPr>
          <w:sz w:val="18"/>
          <w:szCs w:val="18"/>
          <w:lang w:val="en-US"/>
        </w:rPr>
        <w:t xml:space="preserve"> </w:t>
      </w:r>
      <w:proofErr w:type="spellStart"/>
      <w:r w:rsidRPr="00B12F8C">
        <w:rPr>
          <w:sz w:val="18"/>
          <w:szCs w:val="18"/>
          <w:lang w:val="en-US"/>
        </w:rPr>
        <w:t>ve</w:t>
      </w:r>
      <w:proofErr w:type="spellEnd"/>
      <w:r w:rsidRPr="00B12F8C">
        <w:rPr>
          <w:sz w:val="18"/>
          <w:szCs w:val="18"/>
          <w:lang w:val="en-US"/>
        </w:rPr>
        <w:t xml:space="preserve"> </w:t>
      </w:r>
      <w:proofErr w:type="spellStart"/>
      <w:r w:rsidRPr="00B12F8C">
        <w:rPr>
          <w:sz w:val="18"/>
          <w:szCs w:val="18"/>
          <w:lang w:val="en-US"/>
        </w:rPr>
        <w:t>kullanılan</w:t>
      </w:r>
      <w:proofErr w:type="spellEnd"/>
      <w:r w:rsidRPr="00B12F8C">
        <w:rPr>
          <w:sz w:val="18"/>
          <w:szCs w:val="18"/>
          <w:lang w:val="en-US"/>
        </w:rPr>
        <w:t xml:space="preserve"> </w:t>
      </w:r>
      <w:proofErr w:type="spellStart"/>
      <w:r w:rsidRPr="00B12F8C">
        <w:rPr>
          <w:sz w:val="18"/>
          <w:szCs w:val="18"/>
          <w:lang w:val="en-US"/>
        </w:rPr>
        <w:t>sorular</w:t>
      </w:r>
      <w:proofErr w:type="spellEnd"/>
      <w:r w:rsidRPr="00B12F8C">
        <w:rPr>
          <w:sz w:val="18"/>
          <w:szCs w:val="18"/>
          <w:lang w:val="en-US"/>
        </w:rPr>
        <w:t xml:space="preserve"> Ek.1’de </w:t>
      </w:r>
      <w:proofErr w:type="spellStart"/>
      <w:r w:rsidRPr="00B12F8C">
        <w:rPr>
          <w:sz w:val="18"/>
          <w:szCs w:val="18"/>
          <w:lang w:val="en-US"/>
        </w:rPr>
        <w:t>özetlenmiştir</w:t>
      </w:r>
      <w:proofErr w:type="spellEnd"/>
      <w:r w:rsidRPr="00B12F8C">
        <w:rPr>
          <w:sz w:val="18"/>
          <w:szCs w:val="18"/>
          <w:lang w:val="en-US"/>
        </w:rPr>
        <w:t>.</w:t>
      </w:r>
      <w:r>
        <w:rPr>
          <w:lang w:val="en-US"/>
        </w:rPr>
        <w:t xml:space="preserve"> </w:t>
      </w:r>
    </w:p>
  </w:footnote>
  <w:footnote w:id="12">
    <w:p w14:paraId="5C06854B" w14:textId="78809095" w:rsidR="00092754" w:rsidRPr="00976F3C" w:rsidRDefault="00092754" w:rsidP="00092754">
      <w:pPr>
        <w:pStyle w:val="FootnoteText"/>
        <w:spacing w:after="0"/>
        <w:jc w:val="both"/>
      </w:pPr>
      <w:r w:rsidRPr="00976F3C">
        <w:rPr>
          <w:rStyle w:val="FootnoteReference"/>
        </w:rPr>
        <w:footnoteRef/>
      </w:r>
      <w:r w:rsidRPr="00976F3C">
        <w:t xml:space="preserve"> Düşük Eğitimli kategorisi okuma yazma bilmeyen ve ilkokul terk ve ilkokul mezunlarının</w:t>
      </w:r>
      <w:r w:rsidR="00196737">
        <w:t xml:space="preserve"> </w:t>
      </w:r>
      <w:r>
        <w:t xml:space="preserve">ortaokul terk ve </w:t>
      </w:r>
      <w:proofErr w:type="gramStart"/>
      <w:r>
        <w:t xml:space="preserve">ortaokul  </w:t>
      </w:r>
      <w:r w:rsidR="00196737">
        <w:t>mezunu</w:t>
      </w:r>
      <w:proofErr w:type="gramEnd"/>
      <w:r w:rsidR="00196737" w:rsidRPr="00976F3C">
        <w:t xml:space="preserve"> Orta</w:t>
      </w:r>
      <w:r w:rsidRPr="00976F3C">
        <w:t xml:space="preserve"> Eğitimli kategorisi lise terk, lise mezunu ve halen lisede okuyanların toplamıdır. Yüksek Eğitimli kategorisi, üniversite mezunu, yüksek lisans, doktora sahibi ve halen üniversitede okuyanların toplamıdır. </w:t>
      </w:r>
    </w:p>
  </w:footnote>
  <w:footnote w:id="13">
    <w:p w14:paraId="01347C78" w14:textId="77777777" w:rsidR="00092754" w:rsidRPr="00440A5E" w:rsidRDefault="00092754" w:rsidP="00092754">
      <w:pPr>
        <w:pStyle w:val="FootnoteText"/>
        <w:spacing w:after="0"/>
        <w:jc w:val="both"/>
      </w:pPr>
      <w:r>
        <w:rPr>
          <w:rStyle w:val="FootnoteReference"/>
        </w:rPr>
        <w:footnoteRef/>
      </w:r>
      <w:r>
        <w:t xml:space="preserve"> </w:t>
      </w:r>
      <w:r w:rsidRPr="00276664">
        <w:t>Dünya Değerler Anketi</w:t>
      </w:r>
      <w:r>
        <w:t xml:space="preserve">’nde </w:t>
      </w:r>
      <w:r w:rsidRPr="00276664">
        <w:t>anketi cevaplayan</w:t>
      </w:r>
      <w:r>
        <w:t>lardan</w:t>
      </w:r>
      <w:r w:rsidRPr="00276664">
        <w:t xml:space="preserve"> gelir seviyelerini 1 en düşük, 10 en yüksek </w:t>
      </w:r>
      <w:r>
        <w:t xml:space="preserve">olacak şekilde </w:t>
      </w:r>
      <w:r w:rsidRPr="00276664">
        <w:t>1’den 10’a kadar bir skalada</w:t>
      </w:r>
      <w:r>
        <w:t xml:space="preserve"> puanlandırmaları</w:t>
      </w:r>
      <w:r w:rsidRPr="00276664">
        <w:t xml:space="preserve"> iste</w:t>
      </w:r>
      <w:r>
        <w:t>n</w:t>
      </w:r>
      <w:r w:rsidRPr="00276664">
        <w:t>miştir. Bu endeksleme sonrası 1,</w:t>
      </w:r>
      <w:r>
        <w:t xml:space="preserve"> </w:t>
      </w:r>
      <w:r w:rsidRPr="00276664">
        <w:t>2 ve 3 toplamı Düşük Gelir, 4,</w:t>
      </w:r>
      <w:r>
        <w:t xml:space="preserve"> </w:t>
      </w:r>
      <w:r w:rsidRPr="00276664">
        <w:t>5,</w:t>
      </w:r>
      <w:r>
        <w:t xml:space="preserve"> </w:t>
      </w:r>
      <w:r w:rsidRPr="00276664">
        <w:t>6 ve 7 toplamı Orta Gelir, 8,</w:t>
      </w:r>
      <w:r>
        <w:t xml:space="preserve"> </w:t>
      </w:r>
      <w:r w:rsidRPr="00276664">
        <w:t xml:space="preserve">9 ve 10 ise yüksek gelir olarak </w:t>
      </w:r>
      <w:r w:rsidRPr="00242540">
        <w:t>kategorize</w:t>
      </w:r>
      <w:r w:rsidRPr="00276664">
        <w:t xml:space="preserve"> edilmiştir.</w:t>
      </w:r>
      <w:r w:rsidRPr="00440A5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FF3E9" w14:textId="28A10EF6" w:rsidR="007A02DC" w:rsidRDefault="007A02DC" w:rsidP="007A02DC">
    <w:pPr>
      <w:pStyle w:val="Header"/>
      <w:jc w:val="center"/>
    </w:pPr>
    <w:r w:rsidRPr="00B627E8">
      <w:rPr>
        <w:rFonts w:cs="Arial"/>
        <w:b/>
        <w:noProof/>
        <w:sz w:val="24"/>
        <w:szCs w:val="24"/>
      </w:rPr>
      <w:drawing>
        <wp:inline distT="0" distB="0" distL="0" distR="0" wp14:anchorId="5A001962" wp14:editId="216130FD">
          <wp:extent cx="281305" cy="351790"/>
          <wp:effectExtent l="0" t="0" r="4445" b="0"/>
          <wp:docPr id="1401972928" name="Picture 1" descr="E:\Tubitak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bitakYe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305" cy="351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74FE"/>
    <w:multiLevelType w:val="multilevel"/>
    <w:tmpl w:val="4016E61E"/>
    <w:lvl w:ilvl="0">
      <w:start w:val="1"/>
      <w:numFmt w:val="decimal"/>
      <w:lvlText w:val="%1."/>
      <w:lvlJc w:val="left"/>
      <w:pPr>
        <w:ind w:left="643" w:hanging="360"/>
      </w:pPr>
      <w:rPr>
        <w:rFonts w:hint="default"/>
        <w:b/>
        <w:bCs/>
      </w:rPr>
    </w:lvl>
    <w:lvl w:ilvl="1">
      <w:start w:val="1"/>
      <w:numFmt w:val="decimal"/>
      <w:isLgl/>
      <w:lvlText w:val="%1.%2"/>
      <w:lvlJc w:val="left"/>
      <w:pPr>
        <w:ind w:left="992" w:hanging="360"/>
      </w:pPr>
      <w:rPr>
        <w:rFonts w:hint="default"/>
        <w:b/>
        <w:sz w:val="22"/>
      </w:rPr>
    </w:lvl>
    <w:lvl w:ilvl="2">
      <w:start w:val="1"/>
      <w:numFmt w:val="decimal"/>
      <w:isLgl/>
      <w:lvlText w:val="%1.%2.%3"/>
      <w:lvlJc w:val="left"/>
      <w:pPr>
        <w:ind w:left="1101" w:hanging="720"/>
      </w:pPr>
      <w:rPr>
        <w:rFonts w:hint="default"/>
        <w:b/>
        <w:sz w:val="22"/>
      </w:rPr>
    </w:lvl>
    <w:lvl w:ilvl="3">
      <w:start w:val="1"/>
      <w:numFmt w:val="decimal"/>
      <w:isLgl/>
      <w:lvlText w:val="%1.%2.%3.%4"/>
      <w:lvlJc w:val="left"/>
      <w:pPr>
        <w:ind w:left="1150" w:hanging="720"/>
      </w:pPr>
      <w:rPr>
        <w:rFonts w:hint="default"/>
        <w:b/>
        <w:sz w:val="22"/>
      </w:rPr>
    </w:lvl>
    <w:lvl w:ilvl="4">
      <w:start w:val="1"/>
      <w:numFmt w:val="decimal"/>
      <w:isLgl/>
      <w:lvlText w:val="%1.%2.%3.%4.%5"/>
      <w:lvlJc w:val="left"/>
      <w:pPr>
        <w:ind w:left="1559" w:hanging="1080"/>
      </w:pPr>
      <w:rPr>
        <w:rFonts w:hint="default"/>
        <w:b/>
        <w:sz w:val="22"/>
      </w:rPr>
    </w:lvl>
    <w:lvl w:ilvl="5">
      <w:start w:val="1"/>
      <w:numFmt w:val="decimal"/>
      <w:isLgl/>
      <w:lvlText w:val="%1.%2.%3.%4.%5.%6"/>
      <w:lvlJc w:val="left"/>
      <w:pPr>
        <w:ind w:left="1608" w:hanging="1080"/>
      </w:pPr>
      <w:rPr>
        <w:rFonts w:hint="default"/>
        <w:b/>
        <w:sz w:val="22"/>
      </w:rPr>
    </w:lvl>
    <w:lvl w:ilvl="6">
      <w:start w:val="1"/>
      <w:numFmt w:val="decimal"/>
      <w:isLgl/>
      <w:lvlText w:val="%1.%2.%3.%4.%5.%6.%7"/>
      <w:lvlJc w:val="left"/>
      <w:pPr>
        <w:ind w:left="2017" w:hanging="1440"/>
      </w:pPr>
      <w:rPr>
        <w:rFonts w:hint="default"/>
        <w:b/>
        <w:sz w:val="22"/>
      </w:rPr>
    </w:lvl>
    <w:lvl w:ilvl="7">
      <w:start w:val="1"/>
      <w:numFmt w:val="decimal"/>
      <w:isLgl/>
      <w:lvlText w:val="%1.%2.%3.%4.%5.%6.%7.%8"/>
      <w:lvlJc w:val="left"/>
      <w:pPr>
        <w:ind w:left="2066" w:hanging="1440"/>
      </w:pPr>
      <w:rPr>
        <w:rFonts w:hint="default"/>
        <w:b/>
        <w:sz w:val="22"/>
      </w:rPr>
    </w:lvl>
    <w:lvl w:ilvl="8">
      <w:start w:val="1"/>
      <w:numFmt w:val="decimal"/>
      <w:isLgl/>
      <w:lvlText w:val="%1.%2.%3.%4.%5.%6.%7.%8.%9"/>
      <w:lvlJc w:val="left"/>
      <w:pPr>
        <w:ind w:left="2475" w:hanging="1800"/>
      </w:pPr>
      <w:rPr>
        <w:rFonts w:hint="default"/>
        <w:b/>
        <w:sz w:val="22"/>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5F4784"/>
    <w:multiLevelType w:val="hybridMultilevel"/>
    <w:tmpl w:val="C900A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25A3875"/>
    <w:multiLevelType w:val="multilevel"/>
    <w:tmpl w:val="99BC531A"/>
    <w:lvl w:ilvl="0">
      <w:start w:val="1"/>
      <w:numFmt w:val="decimal"/>
      <w:lvlText w:val="%1."/>
      <w:lvlJc w:val="left"/>
      <w:pPr>
        <w:ind w:left="720" w:hanging="360"/>
      </w:pPr>
      <w:rPr>
        <w:rFonts w:hint="default"/>
        <w:b w:val="0"/>
      </w:rPr>
    </w:lvl>
    <w:lvl w:ilvl="1">
      <w:start w:val="1"/>
      <w:numFmt w:val="decimal"/>
      <w:isLgl/>
      <w:lvlText w:val="%1.%2"/>
      <w:lvlJc w:val="left"/>
      <w:pPr>
        <w:ind w:left="1069" w:hanging="360"/>
      </w:pPr>
      <w:rPr>
        <w:rFonts w:hint="default"/>
        <w:b/>
        <w:sz w:val="22"/>
      </w:rPr>
    </w:lvl>
    <w:lvl w:ilvl="2">
      <w:start w:val="1"/>
      <w:numFmt w:val="decimal"/>
      <w:isLgl/>
      <w:lvlText w:val="%1.%2.%3"/>
      <w:lvlJc w:val="left"/>
      <w:pPr>
        <w:ind w:left="1178" w:hanging="720"/>
      </w:pPr>
      <w:rPr>
        <w:rFonts w:hint="default"/>
        <w:b/>
        <w:sz w:val="22"/>
      </w:rPr>
    </w:lvl>
    <w:lvl w:ilvl="3">
      <w:start w:val="1"/>
      <w:numFmt w:val="decimal"/>
      <w:isLgl/>
      <w:lvlText w:val="%1.%2.%3.%4"/>
      <w:lvlJc w:val="left"/>
      <w:pPr>
        <w:ind w:left="1227" w:hanging="720"/>
      </w:pPr>
      <w:rPr>
        <w:rFonts w:hint="default"/>
        <w:b/>
        <w:sz w:val="22"/>
      </w:rPr>
    </w:lvl>
    <w:lvl w:ilvl="4">
      <w:start w:val="1"/>
      <w:numFmt w:val="decimal"/>
      <w:isLgl/>
      <w:lvlText w:val="%1.%2.%3.%4.%5"/>
      <w:lvlJc w:val="left"/>
      <w:pPr>
        <w:ind w:left="1636" w:hanging="1080"/>
      </w:pPr>
      <w:rPr>
        <w:rFonts w:hint="default"/>
        <w:b/>
        <w:sz w:val="22"/>
      </w:rPr>
    </w:lvl>
    <w:lvl w:ilvl="5">
      <w:start w:val="1"/>
      <w:numFmt w:val="decimal"/>
      <w:isLgl/>
      <w:lvlText w:val="%1.%2.%3.%4.%5.%6"/>
      <w:lvlJc w:val="left"/>
      <w:pPr>
        <w:ind w:left="1685" w:hanging="1080"/>
      </w:pPr>
      <w:rPr>
        <w:rFonts w:hint="default"/>
        <w:b/>
        <w:sz w:val="22"/>
      </w:rPr>
    </w:lvl>
    <w:lvl w:ilvl="6">
      <w:start w:val="1"/>
      <w:numFmt w:val="decimal"/>
      <w:isLgl/>
      <w:lvlText w:val="%1.%2.%3.%4.%5.%6.%7"/>
      <w:lvlJc w:val="left"/>
      <w:pPr>
        <w:ind w:left="2094" w:hanging="1440"/>
      </w:pPr>
      <w:rPr>
        <w:rFonts w:hint="default"/>
        <w:b/>
        <w:sz w:val="22"/>
      </w:rPr>
    </w:lvl>
    <w:lvl w:ilvl="7">
      <w:start w:val="1"/>
      <w:numFmt w:val="decimal"/>
      <w:isLgl/>
      <w:lvlText w:val="%1.%2.%3.%4.%5.%6.%7.%8"/>
      <w:lvlJc w:val="left"/>
      <w:pPr>
        <w:ind w:left="2143" w:hanging="1440"/>
      </w:pPr>
      <w:rPr>
        <w:rFonts w:hint="default"/>
        <w:b/>
        <w:sz w:val="22"/>
      </w:rPr>
    </w:lvl>
    <w:lvl w:ilvl="8">
      <w:start w:val="1"/>
      <w:numFmt w:val="decimal"/>
      <w:isLgl/>
      <w:lvlText w:val="%1.%2.%3.%4.%5.%6.%7.%8.%9"/>
      <w:lvlJc w:val="left"/>
      <w:pPr>
        <w:ind w:left="2552" w:hanging="1800"/>
      </w:pPr>
      <w:rPr>
        <w:rFonts w:hint="default"/>
        <w:b/>
        <w:sz w:val="22"/>
      </w:rPr>
    </w:lvl>
  </w:abstractNum>
  <w:abstractNum w:abstractNumId="4" w15:restartNumberingAfterBreak="0">
    <w:nsid w:val="5C8369DE"/>
    <w:multiLevelType w:val="multilevel"/>
    <w:tmpl w:val="8C7E6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DE4001"/>
    <w:multiLevelType w:val="hybridMultilevel"/>
    <w:tmpl w:val="330A68AE"/>
    <w:lvl w:ilvl="0" w:tplc="7B7E052E">
      <w:start w:val="4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2090633">
    <w:abstractNumId w:val="4"/>
  </w:num>
  <w:num w:numId="2" w16cid:durableId="1696879862">
    <w:abstractNumId w:val="1"/>
  </w:num>
  <w:num w:numId="3" w16cid:durableId="2039232074">
    <w:abstractNumId w:val="2"/>
  </w:num>
  <w:num w:numId="4" w16cid:durableId="67848641">
    <w:abstractNumId w:val="5"/>
  </w:num>
  <w:num w:numId="5" w16cid:durableId="1789885937">
    <w:abstractNumId w:val="3"/>
  </w:num>
  <w:num w:numId="6" w16cid:durableId="533931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04"/>
    <w:rsid w:val="00014812"/>
    <w:rsid w:val="0008673C"/>
    <w:rsid w:val="00092754"/>
    <w:rsid w:val="000B06F6"/>
    <w:rsid w:val="000D16DE"/>
    <w:rsid w:val="00116A55"/>
    <w:rsid w:val="001447E7"/>
    <w:rsid w:val="00196737"/>
    <w:rsid w:val="001A16B1"/>
    <w:rsid w:val="001B2F6F"/>
    <w:rsid w:val="001C36D6"/>
    <w:rsid w:val="002227AF"/>
    <w:rsid w:val="00236453"/>
    <w:rsid w:val="002626D8"/>
    <w:rsid w:val="00274F7B"/>
    <w:rsid w:val="00296AA7"/>
    <w:rsid w:val="002E22AD"/>
    <w:rsid w:val="002F7FAF"/>
    <w:rsid w:val="003273CA"/>
    <w:rsid w:val="00344BD5"/>
    <w:rsid w:val="00372CE3"/>
    <w:rsid w:val="003F6D9D"/>
    <w:rsid w:val="00491FB6"/>
    <w:rsid w:val="0051427D"/>
    <w:rsid w:val="005F47AB"/>
    <w:rsid w:val="00611404"/>
    <w:rsid w:val="006456C0"/>
    <w:rsid w:val="00653809"/>
    <w:rsid w:val="00695165"/>
    <w:rsid w:val="006B1C3B"/>
    <w:rsid w:val="006C177A"/>
    <w:rsid w:val="006C7E7B"/>
    <w:rsid w:val="00714096"/>
    <w:rsid w:val="007A02DC"/>
    <w:rsid w:val="007C3BEC"/>
    <w:rsid w:val="007E601B"/>
    <w:rsid w:val="00833F53"/>
    <w:rsid w:val="0087658F"/>
    <w:rsid w:val="008C41B1"/>
    <w:rsid w:val="008D190D"/>
    <w:rsid w:val="00913CE9"/>
    <w:rsid w:val="009E3CEB"/>
    <w:rsid w:val="00A156CD"/>
    <w:rsid w:val="00A23C50"/>
    <w:rsid w:val="00A35E3D"/>
    <w:rsid w:val="00A67E6E"/>
    <w:rsid w:val="00A848E3"/>
    <w:rsid w:val="00AB2C2A"/>
    <w:rsid w:val="00AF53F1"/>
    <w:rsid w:val="00B109BE"/>
    <w:rsid w:val="00B87A85"/>
    <w:rsid w:val="00C05D0D"/>
    <w:rsid w:val="00C13257"/>
    <w:rsid w:val="00C23F4D"/>
    <w:rsid w:val="00D82405"/>
    <w:rsid w:val="00DA2C93"/>
    <w:rsid w:val="00E46F98"/>
    <w:rsid w:val="00F133F8"/>
    <w:rsid w:val="00F73C01"/>
    <w:rsid w:val="00FA45E2"/>
    <w:rsid w:val="00FE18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522279"/>
  <w15:chartTrackingRefBased/>
  <w15:docId w15:val="{C685ED65-4492-4CD6-B3B1-DAA3DD0B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C3B"/>
    <w:pPr>
      <w:suppressAutoHyphens/>
      <w:overflowPunct w:val="0"/>
      <w:autoSpaceDE w:val="0"/>
      <w:spacing w:after="0" w:line="240" w:lineRule="auto"/>
      <w:jc w:val="both"/>
      <w:textAlignment w:val="baseline"/>
    </w:pPr>
    <w:rPr>
      <w:rFonts w:ascii="Arial" w:eastAsia="Times New Roman" w:hAnsi="Arial" w:cs="Times New Roman"/>
      <w:kern w:val="0"/>
      <w:szCs w:val="20"/>
      <w:lang w:eastAsia="ar-SA"/>
      <w14:ligatures w14:val="none"/>
    </w:rPr>
  </w:style>
  <w:style w:type="paragraph" w:styleId="Heading1">
    <w:name w:val="heading 1"/>
    <w:basedOn w:val="Normal"/>
    <w:next w:val="Normal"/>
    <w:link w:val="Heading1Char"/>
    <w:uiPriority w:val="9"/>
    <w:qFormat/>
    <w:rsid w:val="006114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14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14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14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4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4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4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4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4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4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114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4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4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4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4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4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4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404"/>
    <w:rPr>
      <w:rFonts w:eastAsiaTheme="majorEastAsia" w:cstheme="majorBidi"/>
      <w:color w:val="272727" w:themeColor="text1" w:themeTint="D8"/>
    </w:rPr>
  </w:style>
  <w:style w:type="paragraph" w:styleId="Title">
    <w:name w:val="Title"/>
    <w:basedOn w:val="Normal"/>
    <w:next w:val="Normal"/>
    <w:link w:val="TitleChar"/>
    <w:uiPriority w:val="10"/>
    <w:qFormat/>
    <w:rsid w:val="0061140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4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4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4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404"/>
    <w:pPr>
      <w:spacing w:before="160"/>
      <w:jc w:val="center"/>
    </w:pPr>
    <w:rPr>
      <w:i/>
      <w:iCs/>
      <w:color w:val="404040" w:themeColor="text1" w:themeTint="BF"/>
    </w:rPr>
  </w:style>
  <w:style w:type="character" w:customStyle="1" w:styleId="QuoteChar">
    <w:name w:val="Quote Char"/>
    <w:basedOn w:val="DefaultParagraphFont"/>
    <w:link w:val="Quote"/>
    <w:uiPriority w:val="29"/>
    <w:rsid w:val="00611404"/>
    <w:rPr>
      <w:i/>
      <w:iCs/>
      <w:color w:val="404040" w:themeColor="text1" w:themeTint="BF"/>
    </w:rPr>
  </w:style>
  <w:style w:type="paragraph" w:styleId="ListParagraph">
    <w:name w:val="List Paragraph"/>
    <w:basedOn w:val="Normal"/>
    <w:uiPriority w:val="34"/>
    <w:qFormat/>
    <w:rsid w:val="00611404"/>
    <w:pPr>
      <w:ind w:left="720"/>
      <w:contextualSpacing/>
    </w:pPr>
  </w:style>
  <w:style w:type="character" w:styleId="IntenseEmphasis">
    <w:name w:val="Intense Emphasis"/>
    <w:basedOn w:val="DefaultParagraphFont"/>
    <w:uiPriority w:val="21"/>
    <w:qFormat/>
    <w:rsid w:val="00611404"/>
    <w:rPr>
      <w:i/>
      <w:iCs/>
      <w:color w:val="0F4761" w:themeColor="accent1" w:themeShade="BF"/>
    </w:rPr>
  </w:style>
  <w:style w:type="paragraph" w:styleId="IntenseQuote">
    <w:name w:val="Intense Quote"/>
    <w:basedOn w:val="Normal"/>
    <w:next w:val="Normal"/>
    <w:link w:val="IntenseQuoteChar"/>
    <w:uiPriority w:val="30"/>
    <w:qFormat/>
    <w:rsid w:val="006114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404"/>
    <w:rPr>
      <w:i/>
      <w:iCs/>
      <w:color w:val="0F4761" w:themeColor="accent1" w:themeShade="BF"/>
    </w:rPr>
  </w:style>
  <w:style w:type="character" w:styleId="IntenseReference">
    <w:name w:val="Intense Reference"/>
    <w:basedOn w:val="DefaultParagraphFont"/>
    <w:uiPriority w:val="32"/>
    <w:qFormat/>
    <w:rsid w:val="00611404"/>
    <w:rPr>
      <w:b/>
      <w:bCs/>
      <w:smallCaps/>
      <w:color w:val="0F4761" w:themeColor="accent1" w:themeShade="BF"/>
      <w:spacing w:val="5"/>
    </w:rPr>
  </w:style>
  <w:style w:type="paragraph" w:styleId="NormalWeb">
    <w:name w:val="Normal (Web)"/>
    <w:basedOn w:val="Normal"/>
    <w:uiPriority w:val="99"/>
    <w:unhideWhenUsed/>
    <w:rsid w:val="006B1C3B"/>
    <w:pPr>
      <w:suppressAutoHyphens w:val="0"/>
      <w:overflowPunct/>
      <w:autoSpaceDE/>
      <w:spacing w:before="100" w:beforeAutospacing="1" w:after="100" w:afterAutospacing="1"/>
      <w:jc w:val="left"/>
      <w:textAlignment w:val="auto"/>
    </w:pPr>
    <w:rPr>
      <w:rFonts w:ascii="Times New Roman" w:hAnsi="Times New Roman"/>
      <w:sz w:val="24"/>
      <w:szCs w:val="24"/>
      <w:lang w:eastAsia="tr-TR"/>
    </w:rPr>
  </w:style>
  <w:style w:type="paragraph" w:styleId="FootnoteText">
    <w:name w:val="footnote text"/>
    <w:basedOn w:val="Normal"/>
    <w:link w:val="FootnoteTextChar"/>
    <w:rsid w:val="00116A55"/>
    <w:pPr>
      <w:suppressAutoHyphens w:val="0"/>
      <w:overflowPunct/>
      <w:autoSpaceDE/>
      <w:spacing w:after="160" w:line="259" w:lineRule="auto"/>
      <w:jc w:val="left"/>
      <w:textAlignment w:val="auto"/>
    </w:pPr>
    <w:rPr>
      <w:rFonts w:asciiTheme="minorHAnsi" w:eastAsiaTheme="minorEastAsia" w:hAnsiTheme="minorHAnsi" w:cstheme="minorBidi"/>
      <w:sz w:val="20"/>
      <w:szCs w:val="22"/>
      <w:lang w:eastAsia="en-US"/>
    </w:rPr>
  </w:style>
  <w:style w:type="character" w:customStyle="1" w:styleId="FootnoteTextChar">
    <w:name w:val="Footnote Text Char"/>
    <w:basedOn w:val="DefaultParagraphFont"/>
    <w:link w:val="FootnoteText"/>
    <w:rsid w:val="00116A55"/>
    <w:rPr>
      <w:rFonts w:eastAsiaTheme="minorEastAsia"/>
      <w:kern w:val="0"/>
      <w:sz w:val="20"/>
      <w14:ligatures w14:val="none"/>
    </w:rPr>
  </w:style>
  <w:style w:type="character" w:styleId="FootnoteReference">
    <w:name w:val="footnote reference"/>
    <w:rsid w:val="00116A55"/>
    <w:rPr>
      <w:vertAlign w:val="superscript"/>
    </w:rPr>
  </w:style>
  <w:style w:type="character" w:styleId="CommentReference">
    <w:name w:val="annotation reference"/>
    <w:rsid w:val="00092754"/>
    <w:rPr>
      <w:sz w:val="16"/>
      <w:szCs w:val="16"/>
    </w:rPr>
  </w:style>
  <w:style w:type="paragraph" w:styleId="CommentText">
    <w:name w:val="annotation text"/>
    <w:basedOn w:val="Normal"/>
    <w:link w:val="CommentTextChar"/>
    <w:rsid w:val="00092754"/>
    <w:pPr>
      <w:suppressAutoHyphens w:val="0"/>
      <w:overflowPunct/>
      <w:autoSpaceDE/>
      <w:spacing w:after="160" w:line="259" w:lineRule="auto"/>
      <w:jc w:val="left"/>
      <w:textAlignment w:val="auto"/>
    </w:pPr>
    <w:rPr>
      <w:rFonts w:asciiTheme="minorHAnsi" w:eastAsiaTheme="minorEastAsia" w:hAnsiTheme="minorHAnsi" w:cstheme="minorBidi"/>
      <w:sz w:val="20"/>
      <w:szCs w:val="22"/>
      <w:lang w:eastAsia="en-US"/>
    </w:rPr>
  </w:style>
  <w:style w:type="character" w:customStyle="1" w:styleId="CommentTextChar">
    <w:name w:val="Comment Text Char"/>
    <w:basedOn w:val="DefaultParagraphFont"/>
    <w:link w:val="CommentText"/>
    <w:rsid w:val="00092754"/>
    <w:rPr>
      <w:rFonts w:eastAsiaTheme="minorEastAsia"/>
      <w:kern w:val="0"/>
      <w:sz w:val="20"/>
      <w14:ligatures w14:val="none"/>
    </w:rPr>
  </w:style>
  <w:style w:type="character" w:customStyle="1" w:styleId="cf01">
    <w:name w:val="cf01"/>
    <w:rsid w:val="00092754"/>
    <w:rPr>
      <w:rFonts w:ascii="Segoe UI" w:hAnsi="Segoe UI" w:cs="Segoe UI" w:hint="default"/>
      <w:sz w:val="18"/>
      <w:szCs w:val="18"/>
    </w:rPr>
  </w:style>
  <w:style w:type="paragraph" w:styleId="NoSpacing">
    <w:name w:val="No Spacing"/>
    <w:uiPriority w:val="1"/>
    <w:qFormat/>
    <w:rsid w:val="00092754"/>
    <w:pPr>
      <w:spacing w:after="0" w:line="240" w:lineRule="auto"/>
    </w:pPr>
    <w:rPr>
      <w:rFonts w:eastAsiaTheme="minorEastAsia"/>
      <w:kern w:val="0"/>
      <w14:ligatures w14:val="none"/>
    </w:rPr>
  </w:style>
  <w:style w:type="paragraph" w:styleId="Caption">
    <w:name w:val="caption"/>
    <w:basedOn w:val="Normal"/>
    <w:next w:val="Normal"/>
    <w:uiPriority w:val="35"/>
    <w:unhideWhenUsed/>
    <w:qFormat/>
    <w:rsid w:val="00092754"/>
    <w:pPr>
      <w:suppressAutoHyphens w:val="0"/>
      <w:overflowPunct/>
      <w:autoSpaceDE/>
      <w:spacing w:after="160"/>
      <w:jc w:val="left"/>
      <w:textAlignment w:val="auto"/>
    </w:pPr>
    <w:rPr>
      <w:rFonts w:asciiTheme="minorHAnsi" w:eastAsiaTheme="minorEastAsia" w:hAnsiTheme="minorHAnsi" w:cstheme="minorBidi"/>
      <w:b/>
      <w:bCs/>
      <w:smallCaps/>
      <w:color w:val="0E2841" w:themeColor="text2"/>
      <w:szCs w:val="22"/>
      <w:lang w:eastAsia="en-US"/>
    </w:rPr>
  </w:style>
  <w:style w:type="character" w:styleId="Strong">
    <w:name w:val="Strong"/>
    <w:basedOn w:val="DefaultParagraphFont"/>
    <w:uiPriority w:val="22"/>
    <w:qFormat/>
    <w:rsid w:val="00092754"/>
    <w:rPr>
      <w:b/>
      <w:bCs/>
    </w:rPr>
  </w:style>
  <w:style w:type="character" w:styleId="Emphasis">
    <w:name w:val="Emphasis"/>
    <w:basedOn w:val="DefaultParagraphFont"/>
    <w:uiPriority w:val="20"/>
    <w:qFormat/>
    <w:rsid w:val="00092754"/>
    <w:rPr>
      <w:i/>
      <w:iCs/>
    </w:rPr>
  </w:style>
  <w:style w:type="character" w:styleId="SubtleEmphasis">
    <w:name w:val="Subtle Emphasis"/>
    <w:basedOn w:val="DefaultParagraphFont"/>
    <w:uiPriority w:val="19"/>
    <w:qFormat/>
    <w:rsid w:val="00092754"/>
    <w:rPr>
      <w:i/>
      <w:iCs/>
      <w:color w:val="595959" w:themeColor="text1" w:themeTint="A6"/>
    </w:rPr>
  </w:style>
  <w:style w:type="character" w:styleId="SubtleReference">
    <w:name w:val="Subtle Reference"/>
    <w:basedOn w:val="DefaultParagraphFont"/>
    <w:uiPriority w:val="31"/>
    <w:qFormat/>
    <w:rsid w:val="0009275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092754"/>
    <w:rPr>
      <w:b/>
      <w:bCs/>
      <w:smallCaps/>
      <w:spacing w:val="10"/>
    </w:rPr>
  </w:style>
  <w:style w:type="paragraph" w:styleId="TOCHeading">
    <w:name w:val="TOC Heading"/>
    <w:basedOn w:val="Heading1"/>
    <w:next w:val="Normal"/>
    <w:uiPriority w:val="39"/>
    <w:unhideWhenUsed/>
    <w:qFormat/>
    <w:rsid w:val="00092754"/>
    <w:pPr>
      <w:spacing w:before="400" w:after="40"/>
      <w:outlineLvl w:val="9"/>
    </w:pPr>
    <w:rPr>
      <w:color w:val="0A2F41" w:themeColor="accent1" w:themeShade="80"/>
      <w:sz w:val="36"/>
      <w:szCs w:val="36"/>
    </w:rPr>
  </w:style>
  <w:style w:type="character" w:styleId="Hyperlink">
    <w:name w:val="Hyperlink"/>
    <w:uiPriority w:val="99"/>
    <w:rsid w:val="00092754"/>
    <w:rPr>
      <w:color w:val="0000FF"/>
      <w:u w:val="single"/>
    </w:rPr>
  </w:style>
  <w:style w:type="character" w:customStyle="1" w:styleId="year">
    <w:name w:val="year"/>
    <w:basedOn w:val="DefaultParagraphFont"/>
    <w:rsid w:val="00092754"/>
  </w:style>
  <w:style w:type="character" w:customStyle="1" w:styleId="Title1">
    <w:name w:val="Title1"/>
    <w:basedOn w:val="DefaultParagraphFont"/>
    <w:rsid w:val="00092754"/>
  </w:style>
  <w:style w:type="character" w:customStyle="1" w:styleId="journal">
    <w:name w:val="journal"/>
    <w:basedOn w:val="DefaultParagraphFont"/>
    <w:rsid w:val="00092754"/>
  </w:style>
  <w:style w:type="character" w:customStyle="1" w:styleId="vol">
    <w:name w:val="vol"/>
    <w:basedOn w:val="DefaultParagraphFont"/>
    <w:rsid w:val="00092754"/>
  </w:style>
  <w:style w:type="character" w:customStyle="1" w:styleId="pages">
    <w:name w:val="pages"/>
    <w:basedOn w:val="DefaultParagraphFont"/>
    <w:rsid w:val="00092754"/>
  </w:style>
  <w:style w:type="paragraph" w:styleId="CommentSubject">
    <w:name w:val="annotation subject"/>
    <w:basedOn w:val="CommentText"/>
    <w:next w:val="CommentText"/>
    <w:link w:val="CommentSubjectChar"/>
    <w:uiPriority w:val="99"/>
    <w:semiHidden/>
    <w:unhideWhenUsed/>
    <w:rsid w:val="00092754"/>
    <w:pPr>
      <w:spacing w:line="240" w:lineRule="auto"/>
    </w:pPr>
    <w:rPr>
      <w:b/>
      <w:bCs/>
      <w:szCs w:val="20"/>
    </w:rPr>
  </w:style>
  <w:style w:type="character" w:customStyle="1" w:styleId="CommentSubjectChar">
    <w:name w:val="Comment Subject Char"/>
    <w:basedOn w:val="CommentTextChar"/>
    <w:link w:val="CommentSubject"/>
    <w:uiPriority w:val="99"/>
    <w:semiHidden/>
    <w:rsid w:val="00092754"/>
    <w:rPr>
      <w:rFonts w:eastAsiaTheme="minorEastAsia"/>
      <w:b/>
      <w:bCs/>
      <w:kern w:val="0"/>
      <w:sz w:val="20"/>
      <w:szCs w:val="20"/>
      <w14:ligatures w14:val="none"/>
    </w:rPr>
  </w:style>
  <w:style w:type="paragraph" w:styleId="BalloonText">
    <w:name w:val="Balloon Text"/>
    <w:basedOn w:val="Normal"/>
    <w:link w:val="BalloonTextChar"/>
    <w:uiPriority w:val="99"/>
    <w:semiHidden/>
    <w:unhideWhenUsed/>
    <w:rsid w:val="00092754"/>
    <w:pPr>
      <w:suppressAutoHyphens w:val="0"/>
      <w:overflowPunct/>
      <w:autoSpaceDE/>
      <w:jc w:val="left"/>
      <w:textAlignment w:val="auto"/>
    </w:pPr>
    <w:rPr>
      <w:rFonts w:ascii="Times New Roman" w:eastAsiaTheme="minorEastAsia" w:hAnsi="Times New Roman"/>
      <w:sz w:val="18"/>
      <w:szCs w:val="18"/>
      <w:lang w:eastAsia="en-US"/>
    </w:rPr>
  </w:style>
  <w:style w:type="character" w:customStyle="1" w:styleId="BalloonTextChar">
    <w:name w:val="Balloon Text Char"/>
    <w:basedOn w:val="DefaultParagraphFont"/>
    <w:link w:val="BalloonText"/>
    <w:uiPriority w:val="99"/>
    <w:semiHidden/>
    <w:rsid w:val="00092754"/>
    <w:rPr>
      <w:rFonts w:ascii="Times New Roman" w:eastAsiaTheme="minorEastAsia" w:hAnsi="Times New Roman" w:cs="Times New Roman"/>
      <w:kern w:val="0"/>
      <w:sz w:val="18"/>
      <w:szCs w:val="18"/>
      <w14:ligatures w14:val="none"/>
    </w:rPr>
  </w:style>
  <w:style w:type="paragraph" w:customStyle="1" w:styleId="p1">
    <w:name w:val="p1"/>
    <w:basedOn w:val="Normal"/>
    <w:rsid w:val="00092754"/>
    <w:pPr>
      <w:suppressAutoHyphens w:val="0"/>
      <w:overflowPunct/>
      <w:autoSpaceDE/>
      <w:jc w:val="left"/>
      <w:textAlignment w:val="auto"/>
    </w:pPr>
    <w:rPr>
      <w:rFonts w:ascii="Helvetica" w:eastAsiaTheme="minorHAnsi" w:hAnsi="Helvetica"/>
      <w:sz w:val="18"/>
      <w:szCs w:val="18"/>
      <w:lang w:val="en-US" w:eastAsia="en-US"/>
    </w:rPr>
  </w:style>
  <w:style w:type="paragraph" w:styleId="Footer">
    <w:name w:val="footer"/>
    <w:basedOn w:val="Normal"/>
    <w:link w:val="FooterChar"/>
    <w:uiPriority w:val="99"/>
    <w:unhideWhenUsed/>
    <w:rsid w:val="00092754"/>
    <w:pPr>
      <w:tabs>
        <w:tab w:val="center" w:pos="4536"/>
        <w:tab w:val="right" w:pos="9072"/>
      </w:tabs>
      <w:suppressAutoHyphens w:val="0"/>
      <w:overflowPunct/>
      <w:autoSpaceDE/>
      <w:jc w:val="left"/>
      <w:textAlignment w:val="auto"/>
    </w:pPr>
    <w:rPr>
      <w:rFonts w:asciiTheme="minorHAnsi" w:eastAsiaTheme="minorEastAsia" w:hAnsiTheme="minorHAnsi" w:cstheme="minorBidi"/>
      <w:szCs w:val="22"/>
      <w:lang w:eastAsia="en-US"/>
    </w:rPr>
  </w:style>
  <w:style w:type="character" w:customStyle="1" w:styleId="FooterChar">
    <w:name w:val="Footer Char"/>
    <w:basedOn w:val="DefaultParagraphFont"/>
    <w:link w:val="Footer"/>
    <w:uiPriority w:val="99"/>
    <w:rsid w:val="00092754"/>
    <w:rPr>
      <w:rFonts w:eastAsiaTheme="minorEastAsia"/>
      <w:kern w:val="0"/>
      <w14:ligatures w14:val="none"/>
    </w:rPr>
  </w:style>
  <w:style w:type="character" w:styleId="PageNumber">
    <w:name w:val="page number"/>
    <w:basedOn w:val="DefaultParagraphFont"/>
    <w:uiPriority w:val="99"/>
    <w:semiHidden/>
    <w:unhideWhenUsed/>
    <w:rsid w:val="00092754"/>
  </w:style>
  <w:style w:type="paragraph" w:styleId="Revision">
    <w:name w:val="Revision"/>
    <w:hidden/>
    <w:uiPriority w:val="99"/>
    <w:semiHidden/>
    <w:rsid w:val="00092754"/>
    <w:pPr>
      <w:spacing w:after="0" w:line="240" w:lineRule="auto"/>
    </w:pPr>
    <w:rPr>
      <w:rFonts w:eastAsiaTheme="minorEastAsia"/>
      <w:kern w:val="0"/>
      <w14:ligatures w14:val="none"/>
    </w:rPr>
  </w:style>
  <w:style w:type="paragraph" w:styleId="Header">
    <w:name w:val="header"/>
    <w:basedOn w:val="Normal"/>
    <w:link w:val="HeaderChar"/>
    <w:uiPriority w:val="99"/>
    <w:unhideWhenUsed/>
    <w:rsid w:val="00092754"/>
    <w:pPr>
      <w:tabs>
        <w:tab w:val="center" w:pos="4513"/>
        <w:tab w:val="right" w:pos="9026"/>
      </w:tabs>
      <w:suppressAutoHyphens w:val="0"/>
      <w:overflowPunct/>
      <w:autoSpaceDE/>
      <w:jc w:val="left"/>
      <w:textAlignment w:val="auto"/>
    </w:pPr>
    <w:rPr>
      <w:rFonts w:asciiTheme="minorHAnsi" w:eastAsiaTheme="minorEastAsia" w:hAnsiTheme="minorHAnsi" w:cstheme="minorBidi"/>
      <w:szCs w:val="22"/>
      <w:lang w:eastAsia="en-US"/>
    </w:rPr>
  </w:style>
  <w:style w:type="character" w:customStyle="1" w:styleId="HeaderChar">
    <w:name w:val="Header Char"/>
    <w:basedOn w:val="DefaultParagraphFont"/>
    <w:link w:val="Header"/>
    <w:uiPriority w:val="99"/>
    <w:rsid w:val="00092754"/>
    <w:rPr>
      <w:rFonts w:eastAsiaTheme="minorEastAsia"/>
      <w:kern w:val="0"/>
      <w14:ligatures w14:val="none"/>
    </w:rPr>
  </w:style>
  <w:style w:type="paragraph" w:styleId="TOC1">
    <w:name w:val="toc 1"/>
    <w:basedOn w:val="Normal"/>
    <w:next w:val="Normal"/>
    <w:autoRedefine/>
    <w:uiPriority w:val="39"/>
    <w:unhideWhenUsed/>
    <w:rsid w:val="00092754"/>
    <w:pPr>
      <w:suppressAutoHyphens w:val="0"/>
      <w:overflowPunct/>
      <w:autoSpaceDE/>
      <w:spacing w:before="120" w:line="259" w:lineRule="auto"/>
      <w:jc w:val="left"/>
      <w:textAlignment w:val="auto"/>
    </w:pPr>
    <w:rPr>
      <w:rFonts w:asciiTheme="minorHAnsi" w:eastAsiaTheme="minorEastAsia" w:hAnsiTheme="minorHAnsi" w:cstheme="minorHAnsi"/>
      <w:b/>
      <w:bCs/>
      <w:i/>
      <w:iCs/>
      <w:sz w:val="24"/>
      <w:szCs w:val="24"/>
      <w:lang w:eastAsia="en-US"/>
    </w:rPr>
  </w:style>
  <w:style w:type="paragraph" w:styleId="TOC2">
    <w:name w:val="toc 2"/>
    <w:basedOn w:val="Normal"/>
    <w:next w:val="Normal"/>
    <w:autoRedefine/>
    <w:uiPriority w:val="39"/>
    <w:unhideWhenUsed/>
    <w:rsid w:val="00092754"/>
    <w:pPr>
      <w:suppressAutoHyphens w:val="0"/>
      <w:overflowPunct/>
      <w:autoSpaceDE/>
      <w:spacing w:before="120" w:line="259" w:lineRule="auto"/>
      <w:ind w:left="220"/>
      <w:jc w:val="left"/>
      <w:textAlignment w:val="auto"/>
    </w:pPr>
    <w:rPr>
      <w:rFonts w:asciiTheme="minorHAnsi" w:eastAsiaTheme="minorEastAsia" w:hAnsiTheme="minorHAnsi" w:cstheme="minorHAnsi"/>
      <w:b/>
      <w:bCs/>
      <w:szCs w:val="22"/>
      <w:lang w:eastAsia="en-US"/>
    </w:rPr>
  </w:style>
  <w:style w:type="paragraph" w:styleId="TOC3">
    <w:name w:val="toc 3"/>
    <w:basedOn w:val="Normal"/>
    <w:next w:val="Normal"/>
    <w:autoRedefine/>
    <w:uiPriority w:val="39"/>
    <w:unhideWhenUsed/>
    <w:rsid w:val="00092754"/>
    <w:pPr>
      <w:suppressAutoHyphens w:val="0"/>
      <w:overflowPunct/>
      <w:autoSpaceDE/>
      <w:spacing w:line="259" w:lineRule="auto"/>
      <w:ind w:left="440"/>
      <w:jc w:val="left"/>
      <w:textAlignment w:val="auto"/>
    </w:pPr>
    <w:rPr>
      <w:rFonts w:asciiTheme="minorHAnsi" w:eastAsiaTheme="minorEastAsia" w:hAnsiTheme="minorHAnsi" w:cstheme="minorHAnsi"/>
      <w:sz w:val="20"/>
      <w:lang w:eastAsia="en-US"/>
    </w:rPr>
  </w:style>
  <w:style w:type="paragraph" w:styleId="TOC4">
    <w:name w:val="toc 4"/>
    <w:basedOn w:val="Normal"/>
    <w:next w:val="Normal"/>
    <w:autoRedefine/>
    <w:uiPriority w:val="39"/>
    <w:semiHidden/>
    <w:unhideWhenUsed/>
    <w:rsid w:val="00092754"/>
    <w:pPr>
      <w:suppressAutoHyphens w:val="0"/>
      <w:overflowPunct/>
      <w:autoSpaceDE/>
      <w:spacing w:line="259" w:lineRule="auto"/>
      <w:ind w:left="660"/>
      <w:jc w:val="left"/>
      <w:textAlignment w:val="auto"/>
    </w:pPr>
    <w:rPr>
      <w:rFonts w:asciiTheme="minorHAnsi" w:eastAsiaTheme="minorEastAsia" w:hAnsiTheme="minorHAnsi" w:cstheme="minorHAnsi"/>
      <w:sz w:val="20"/>
      <w:lang w:eastAsia="en-US"/>
    </w:rPr>
  </w:style>
  <w:style w:type="paragraph" w:styleId="TOC5">
    <w:name w:val="toc 5"/>
    <w:basedOn w:val="Normal"/>
    <w:next w:val="Normal"/>
    <w:autoRedefine/>
    <w:uiPriority w:val="39"/>
    <w:semiHidden/>
    <w:unhideWhenUsed/>
    <w:rsid w:val="00092754"/>
    <w:pPr>
      <w:suppressAutoHyphens w:val="0"/>
      <w:overflowPunct/>
      <w:autoSpaceDE/>
      <w:spacing w:line="259" w:lineRule="auto"/>
      <w:ind w:left="880"/>
      <w:jc w:val="left"/>
      <w:textAlignment w:val="auto"/>
    </w:pPr>
    <w:rPr>
      <w:rFonts w:asciiTheme="minorHAnsi" w:eastAsiaTheme="minorEastAsia" w:hAnsiTheme="minorHAnsi" w:cstheme="minorHAnsi"/>
      <w:sz w:val="20"/>
      <w:lang w:eastAsia="en-US"/>
    </w:rPr>
  </w:style>
  <w:style w:type="paragraph" w:styleId="TOC6">
    <w:name w:val="toc 6"/>
    <w:basedOn w:val="Normal"/>
    <w:next w:val="Normal"/>
    <w:autoRedefine/>
    <w:uiPriority w:val="39"/>
    <w:semiHidden/>
    <w:unhideWhenUsed/>
    <w:rsid w:val="00092754"/>
    <w:pPr>
      <w:suppressAutoHyphens w:val="0"/>
      <w:overflowPunct/>
      <w:autoSpaceDE/>
      <w:spacing w:line="259" w:lineRule="auto"/>
      <w:ind w:left="1100"/>
      <w:jc w:val="left"/>
      <w:textAlignment w:val="auto"/>
    </w:pPr>
    <w:rPr>
      <w:rFonts w:asciiTheme="minorHAnsi" w:eastAsiaTheme="minorEastAsia" w:hAnsiTheme="minorHAnsi" w:cstheme="minorHAnsi"/>
      <w:sz w:val="20"/>
      <w:lang w:eastAsia="en-US"/>
    </w:rPr>
  </w:style>
  <w:style w:type="paragraph" w:styleId="TOC7">
    <w:name w:val="toc 7"/>
    <w:basedOn w:val="Normal"/>
    <w:next w:val="Normal"/>
    <w:autoRedefine/>
    <w:uiPriority w:val="39"/>
    <w:semiHidden/>
    <w:unhideWhenUsed/>
    <w:rsid w:val="00092754"/>
    <w:pPr>
      <w:suppressAutoHyphens w:val="0"/>
      <w:overflowPunct/>
      <w:autoSpaceDE/>
      <w:spacing w:line="259" w:lineRule="auto"/>
      <w:ind w:left="1320"/>
      <w:jc w:val="left"/>
      <w:textAlignment w:val="auto"/>
    </w:pPr>
    <w:rPr>
      <w:rFonts w:asciiTheme="minorHAnsi" w:eastAsiaTheme="minorEastAsia" w:hAnsiTheme="minorHAnsi" w:cstheme="minorHAnsi"/>
      <w:sz w:val="20"/>
      <w:lang w:eastAsia="en-US"/>
    </w:rPr>
  </w:style>
  <w:style w:type="paragraph" w:styleId="TOC8">
    <w:name w:val="toc 8"/>
    <w:basedOn w:val="Normal"/>
    <w:next w:val="Normal"/>
    <w:autoRedefine/>
    <w:uiPriority w:val="39"/>
    <w:semiHidden/>
    <w:unhideWhenUsed/>
    <w:rsid w:val="00092754"/>
    <w:pPr>
      <w:suppressAutoHyphens w:val="0"/>
      <w:overflowPunct/>
      <w:autoSpaceDE/>
      <w:spacing w:line="259" w:lineRule="auto"/>
      <w:ind w:left="1540"/>
      <w:jc w:val="left"/>
      <w:textAlignment w:val="auto"/>
    </w:pPr>
    <w:rPr>
      <w:rFonts w:asciiTheme="minorHAnsi" w:eastAsiaTheme="minorEastAsia" w:hAnsiTheme="minorHAnsi" w:cstheme="minorHAnsi"/>
      <w:sz w:val="20"/>
      <w:lang w:eastAsia="en-US"/>
    </w:rPr>
  </w:style>
  <w:style w:type="paragraph" w:styleId="TOC9">
    <w:name w:val="toc 9"/>
    <w:basedOn w:val="Normal"/>
    <w:next w:val="Normal"/>
    <w:autoRedefine/>
    <w:uiPriority w:val="39"/>
    <w:semiHidden/>
    <w:unhideWhenUsed/>
    <w:rsid w:val="00092754"/>
    <w:pPr>
      <w:suppressAutoHyphens w:val="0"/>
      <w:overflowPunct/>
      <w:autoSpaceDE/>
      <w:spacing w:line="259" w:lineRule="auto"/>
      <w:ind w:left="1760"/>
      <w:jc w:val="left"/>
      <w:textAlignment w:val="auto"/>
    </w:pPr>
    <w:rPr>
      <w:rFonts w:asciiTheme="minorHAnsi" w:eastAsiaTheme="minorEastAsia" w:hAnsiTheme="minorHAnsi" w:cstheme="minorHAnsi"/>
      <w:sz w:val="20"/>
      <w:lang w:eastAsia="en-US"/>
    </w:rPr>
  </w:style>
  <w:style w:type="character" w:customStyle="1" w:styleId="UnresolvedMention1">
    <w:name w:val="Unresolved Mention1"/>
    <w:basedOn w:val="DefaultParagraphFont"/>
    <w:uiPriority w:val="99"/>
    <w:rsid w:val="00092754"/>
    <w:rPr>
      <w:color w:val="605E5C"/>
      <w:shd w:val="clear" w:color="auto" w:fill="E1DFDD"/>
    </w:rPr>
  </w:style>
  <w:style w:type="character" w:styleId="FollowedHyperlink">
    <w:name w:val="FollowedHyperlink"/>
    <w:basedOn w:val="DefaultParagraphFont"/>
    <w:uiPriority w:val="99"/>
    <w:semiHidden/>
    <w:unhideWhenUsed/>
    <w:rsid w:val="00092754"/>
    <w:rPr>
      <w:color w:val="96607D" w:themeColor="followedHyperlink"/>
      <w:u w:val="single"/>
    </w:rPr>
  </w:style>
  <w:style w:type="character" w:styleId="UnresolvedMention">
    <w:name w:val="Unresolved Mention"/>
    <w:basedOn w:val="DefaultParagraphFont"/>
    <w:uiPriority w:val="99"/>
    <w:semiHidden/>
    <w:unhideWhenUsed/>
    <w:rsid w:val="0071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49290">
      <w:bodyDiv w:val="1"/>
      <w:marLeft w:val="0"/>
      <w:marRight w:val="0"/>
      <w:marTop w:val="0"/>
      <w:marBottom w:val="0"/>
      <w:divBdr>
        <w:top w:val="none" w:sz="0" w:space="0" w:color="auto"/>
        <w:left w:val="none" w:sz="0" w:space="0" w:color="auto"/>
        <w:bottom w:val="none" w:sz="0" w:space="0" w:color="auto"/>
        <w:right w:val="none" w:sz="0" w:space="0" w:color="auto"/>
      </w:divBdr>
    </w:div>
    <w:div w:id="286467934">
      <w:bodyDiv w:val="1"/>
      <w:marLeft w:val="0"/>
      <w:marRight w:val="0"/>
      <w:marTop w:val="0"/>
      <w:marBottom w:val="0"/>
      <w:divBdr>
        <w:top w:val="none" w:sz="0" w:space="0" w:color="auto"/>
        <w:left w:val="none" w:sz="0" w:space="0" w:color="auto"/>
        <w:bottom w:val="none" w:sz="0" w:space="0" w:color="auto"/>
        <w:right w:val="none" w:sz="0" w:space="0" w:color="auto"/>
      </w:divBdr>
    </w:div>
    <w:div w:id="357313752">
      <w:bodyDiv w:val="1"/>
      <w:marLeft w:val="0"/>
      <w:marRight w:val="0"/>
      <w:marTop w:val="0"/>
      <w:marBottom w:val="0"/>
      <w:divBdr>
        <w:top w:val="none" w:sz="0" w:space="0" w:color="auto"/>
        <w:left w:val="none" w:sz="0" w:space="0" w:color="auto"/>
        <w:bottom w:val="none" w:sz="0" w:space="0" w:color="auto"/>
        <w:right w:val="none" w:sz="0" w:space="0" w:color="auto"/>
      </w:divBdr>
    </w:div>
    <w:div w:id="370616586">
      <w:bodyDiv w:val="1"/>
      <w:marLeft w:val="0"/>
      <w:marRight w:val="0"/>
      <w:marTop w:val="0"/>
      <w:marBottom w:val="0"/>
      <w:divBdr>
        <w:top w:val="none" w:sz="0" w:space="0" w:color="auto"/>
        <w:left w:val="none" w:sz="0" w:space="0" w:color="auto"/>
        <w:bottom w:val="none" w:sz="0" w:space="0" w:color="auto"/>
        <w:right w:val="none" w:sz="0" w:space="0" w:color="auto"/>
      </w:divBdr>
    </w:div>
    <w:div w:id="472526553">
      <w:bodyDiv w:val="1"/>
      <w:marLeft w:val="0"/>
      <w:marRight w:val="0"/>
      <w:marTop w:val="0"/>
      <w:marBottom w:val="0"/>
      <w:divBdr>
        <w:top w:val="none" w:sz="0" w:space="0" w:color="auto"/>
        <w:left w:val="none" w:sz="0" w:space="0" w:color="auto"/>
        <w:bottom w:val="none" w:sz="0" w:space="0" w:color="auto"/>
        <w:right w:val="none" w:sz="0" w:space="0" w:color="auto"/>
      </w:divBdr>
    </w:div>
    <w:div w:id="525095632">
      <w:bodyDiv w:val="1"/>
      <w:marLeft w:val="0"/>
      <w:marRight w:val="0"/>
      <w:marTop w:val="0"/>
      <w:marBottom w:val="0"/>
      <w:divBdr>
        <w:top w:val="none" w:sz="0" w:space="0" w:color="auto"/>
        <w:left w:val="none" w:sz="0" w:space="0" w:color="auto"/>
        <w:bottom w:val="none" w:sz="0" w:space="0" w:color="auto"/>
        <w:right w:val="none" w:sz="0" w:space="0" w:color="auto"/>
      </w:divBdr>
    </w:div>
    <w:div w:id="623462111">
      <w:bodyDiv w:val="1"/>
      <w:marLeft w:val="0"/>
      <w:marRight w:val="0"/>
      <w:marTop w:val="0"/>
      <w:marBottom w:val="0"/>
      <w:divBdr>
        <w:top w:val="none" w:sz="0" w:space="0" w:color="auto"/>
        <w:left w:val="none" w:sz="0" w:space="0" w:color="auto"/>
        <w:bottom w:val="none" w:sz="0" w:space="0" w:color="auto"/>
        <w:right w:val="none" w:sz="0" w:space="0" w:color="auto"/>
      </w:divBdr>
    </w:div>
    <w:div w:id="739639898">
      <w:bodyDiv w:val="1"/>
      <w:marLeft w:val="0"/>
      <w:marRight w:val="0"/>
      <w:marTop w:val="0"/>
      <w:marBottom w:val="0"/>
      <w:divBdr>
        <w:top w:val="none" w:sz="0" w:space="0" w:color="auto"/>
        <w:left w:val="none" w:sz="0" w:space="0" w:color="auto"/>
        <w:bottom w:val="none" w:sz="0" w:space="0" w:color="auto"/>
        <w:right w:val="none" w:sz="0" w:space="0" w:color="auto"/>
      </w:divBdr>
    </w:div>
    <w:div w:id="1066488356">
      <w:bodyDiv w:val="1"/>
      <w:marLeft w:val="0"/>
      <w:marRight w:val="0"/>
      <w:marTop w:val="0"/>
      <w:marBottom w:val="0"/>
      <w:divBdr>
        <w:top w:val="none" w:sz="0" w:space="0" w:color="auto"/>
        <w:left w:val="none" w:sz="0" w:space="0" w:color="auto"/>
        <w:bottom w:val="none" w:sz="0" w:space="0" w:color="auto"/>
        <w:right w:val="none" w:sz="0" w:space="0" w:color="auto"/>
      </w:divBdr>
    </w:div>
    <w:div w:id="1337655455">
      <w:bodyDiv w:val="1"/>
      <w:marLeft w:val="0"/>
      <w:marRight w:val="0"/>
      <w:marTop w:val="0"/>
      <w:marBottom w:val="0"/>
      <w:divBdr>
        <w:top w:val="none" w:sz="0" w:space="0" w:color="auto"/>
        <w:left w:val="none" w:sz="0" w:space="0" w:color="auto"/>
        <w:bottom w:val="none" w:sz="0" w:space="0" w:color="auto"/>
        <w:right w:val="none" w:sz="0" w:space="0" w:color="auto"/>
      </w:divBdr>
    </w:div>
    <w:div w:id="1620838936">
      <w:bodyDiv w:val="1"/>
      <w:marLeft w:val="0"/>
      <w:marRight w:val="0"/>
      <w:marTop w:val="0"/>
      <w:marBottom w:val="0"/>
      <w:divBdr>
        <w:top w:val="none" w:sz="0" w:space="0" w:color="auto"/>
        <w:left w:val="none" w:sz="0" w:space="0" w:color="auto"/>
        <w:bottom w:val="none" w:sz="0" w:space="0" w:color="auto"/>
        <w:right w:val="none" w:sz="0" w:space="0" w:color="auto"/>
      </w:divBdr>
    </w:div>
    <w:div w:id="1779568083">
      <w:bodyDiv w:val="1"/>
      <w:marLeft w:val="0"/>
      <w:marRight w:val="0"/>
      <w:marTop w:val="0"/>
      <w:marBottom w:val="0"/>
      <w:divBdr>
        <w:top w:val="none" w:sz="0" w:space="0" w:color="auto"/>
        <w:left w:val="none" w:sz="0" w:space="0" w:color="auto"/>
        <w:bottom w:val="none" w:sz="0" w:space="0" w:color="auto"/>
        <w:right w:val="none" w:sz="0" w:space="0" w:color="auto"/>
      </w:divBdr>
    </w:div>
    <w:div w:id="1939948287">
      <w:bodyDiv w:val="1"/>
      <w:marLeft w:val="0"/>
      <w:marRight w:val="0"/>
      <w:marTop w:val="0"/>
      <w:marBottom w:val="0"/>
      <w:divBdr>
        <w:top w:val="none" w:sz="0" w:space="0" w:color="auto"/>
        <w:left w:val="none" w:sz="0" w:space="0" w:color="auto"/>
        <w:bottom w:val="none" w:sz="0" w:space="0" w:color="auto"/>
        <w:right w:val="none" w:sz="0" w:space="0" w:color="auto"/>
      </w:divBdr>
      <w:divsChild>
        <w:div w:id="1594246886">
          <w:marLeft w:val="0"/>
          <w:marRight w:val="0"/>
          <w:marTop w:val="0"/>
          <w:marBottom w:val="0"/>
          <w:divBdr>
            <w:top w:val="none" w:sz="0" w:space="0" w:color="auto"/>
            <w:left w:val="none" w:sz="0" w:space="0" w:color="auto"/>
            <w:bottom w:val="none" w:sz="0" w:space="0" w:color="auto"/>
            <w:right w:val="none" w:sz="0" w:space="0" w:color="auto"/>
          </w:divBdr>
          <w:divsChild>
            <w:div w:id="404226527">
              <w:marLeft w:val="0"/>
              <w:marRight w:val="0"/>
              <w:marTop w:val="0"/>
              <w:marBottom w:val="0"/>
              <w:divBdr>
                <w:top w:val="none" w:sz="0" w:space="0" w:color="auto"/>
                <w:left w:val="none" w:sz="0" w:space="0" w:color="auto"/>
                <w:bottom w:val="none" w:sz="0" w:space="0" w:color="auto"/>
                <w:right w:val="none" w:sz="0" w:space="0" w:color="auto"/>
              </w:divBdr>
              <w:divsChild>
                <w:div w:id="1881362335">
                  <w:marLeft w:val="0"/>
                  <w:marRight w:val="0"/>
                  <w:marTop w:val="0"/>
                  <w:marBottom w:val="0"/>
                  <w:divBdr>
                    <w:top w:val="none" w:sz="0" w:space="0" w:color="auto"/>
                    <w:left w:val="none" w:sz="0" w:space="0" w:color="auto"/>
                    <w:bottom w:val="none" w:sz="0" w:space="0" w:color="auto"/>
                    <w:right w:val="none" w:sz="0" w:space="0" w:color="auto"/>
                  </w:divBdr>
                  <w:divsChild>
                    <w:div w:id="87121619">
                      <w:marLeft w:val="0"/>
                      <w:marRight w:val="0"/>
                      <w:marTop w:val="0"/>
                      <w:marBottom w:val="0"/>
                      <w:divBdr>
                        <w:top w:val="none" w:sz="0" w:space="0" w:color="auto"/>
                        <w:left w:val="none" w:sz="0" w:space="0" w:color="auto"/>
                        <w:bottom w:val="none" w:sz="0" w:space="0" w:color="auto"/>
                        <w:right w:val="none" w:sz="0" w:space="0" w:color="auto"/>
                      </w:divBdr>
                      <w:divsChild>
                        <w:div w:id="29032932">
                          <w:marLeft w:val="0"/>
                          <w:marRight w:val="0"/>
                          <w:marTop w:val="0"/>
                          <w:marBottom w:val="0"/>
                          <w:divBdr>
                            <w:top w:val="none" w:sz="0" w:space="0" w:color="auto"/>
                            <w:left w:val="none" w:sz="0" w:space="0" w:color="auto"/>
                            <w:bottom w:val="none" w:sz="0" w:space="0" w:color="auto"/>
                            <w:right w:val="none" w:sz="0" w:space="0" w:color="auto"/>
                          </w:divBdr>
                          <w:divsChild>
                            <w:div w:id="16015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57880">
          <w:marLeft w:val="0"/>
          <w:marRight w:val="0"/>
          <w:marTop w:val="0"/>
          <w:marBottom w:val="0"/>
          <w:divBdr>
            <w:top w:val="none" w:sz="0" w:space="0" w:color="auto"/>
            <w:left w:val="none" w:sz="0" w:space="0" w:color="auto"/>
            <w:bottom w:val="none" w:sz="0" w:space="0" w:color="auto"/>
            <w:right w:val="none" w:sz="0" w:space="0" w:color="auto"/>
          </w:divBdr>
          <w:divsChild>
            <w:div w:id="1887795464">
              <w:marLeft w:val="0"/>
              <w:marRight w:val="0"/>
              <w:marTop w:val="0"/>
              <w:marBottom w:val="0"/>
              <w:divBdr>
                <w:top w:val="none" w:sz="0" w:space="0" w:color="auto"/>
                <w:left w:val="none" w:sz="0" w:space="0" w:color="auto"/>
                <w:bottom w:val="none" w:sz="0" w:space="0" w:color="auto"/>
                <w:right w:val="none" w:sz="0" w:space="0" w:color="auto"/>
              </w:divBdr>
              <w:divsChild>
                <w:div w:id="282923636">
                  <w:marLeft w:val="0"/>
                  <w:marRight w:val="0"/>
                  <w:marTop w:val="0"/>
                  <w:marBottom w:val="0"/>
                  <w:divBdr>
                    <w:top w:val="none" w:sz="0" w:space="0" w:color="auto"/>
                    <w:left w:val="none" w:sz="0" w:space="0" w:color="auto"/>
                    <w:bottom w:val="none" w:sz="0" w:space="0" w:color="auto"/>
                    <w:right w:val="none" w:sz="0" w:space="0" w:color="auto"/>
                  </w:divBdr>
                  <w:divsChild>
                    <w:div w:id="226184581">
                      <w:marLeft w:val="0"/>
                      <w:marRight w:val="0"/>
                      <w:marTop w:val="0"/>
                      <w:marBottom w:val="0"/>
                      <w:divBdr>
                        <w:top w:val="none" w:sz="0" w:space="0" w:color="auto"/>
                        <w:left w:val="none" w:sz="0" w:space="0" w:color="auto"/>
                        <w:bottom w:val="none" w:sz="0" w:space="0" w:color="auto"/>
                        <w:right w:val="none" w:sz="0" w:space="0" w:color="auto"/>
                      </w:divBdr>
                      <w:divsChild>
                        <w:div w:id="1753971014">
                          <w:marLeft w:val="0"/>
                          <w:marRight w:val="0"/>
                          <w:marTop w:val="0"/>
                          <w:marBottom w:val="0"/>
                          <w:divBdr>
                            <w:top w:val="none" w:sz="0" w:space="0" w:color="auto"/>
                            <w:left w:val="none" w:sz="0" w:space="0" w:color="auto"/>
                            <w:bottom w:val="none" w:sz="0" w:space="0" w:color="auto"/>
                            <w:right w:val="none" w:sz="0" w:space="0" w:color="auto"/>
                          </w:divBdr>
                          <w:divsChild>
                            <w:div w:id="375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378942">
      <w:bodyDiv w:val="1"/>
      <w:marLeft w:val="0"/>
      <w:marRight w:val="0"/>
      <w:marTop w:val="0"/>
      <w:marBottom w:val="0"/>
      <w:divBdr>
        <w:top w:val="none" w:sz="0" w:space="0" w:color="auto"/>
        <w:left w:val="none" w:sz="0" w:space="0" w:color="auto"/>
        <w:bottom w:val="none" w:sz="0" w:space="0" w:color="auto"/>
        <w:right w:val="none" w:sz="0" w:space="0" w:color="auto"/>
      </w:divBdr>
    </w:div>
    <w:div w:id="1977762280">
      <w:bodyDiv w:val="1"/>
      <w:marLeft w:val="0"/>
      <w:marRight w:val="0"/>
      <w:marTop w:val="0"/>
      <w:marBottom w:val="0"/>
      <w:divBdr>
        <w:top w:val="none" w:sz="0" w:space="0" w:color="auto"/>
        <w:left w:val="none" w:sz="0" w:space="0" w:color="auto"/>
        <w:bottom w:val="none" w:sz="0" w:space="0" w:color="auto"/>
        <w:right w:val="none" w:sz="0" w:space="0" w:color="auto"/>
      </w:divBdr>
    </w:div>
    <w:div w:id="1983072724">
      <w:bodyDiv w:val="1"/>
      <w:marLeft w:val="0"/>
      <w:marRight w:val="0"/>
      <w:marTop w:val="0"/>
      <w:marBottom w:val="0"/>
      <w:divBdr>
        <w:top w:val="none" w:sz="0" w:space="0" w:color="auto"/>
        <w:left w:val="none" w:sz="0" w:space="0" w:color="auto"/>
        <w:bottom w:val="none" w:sz="0" w:space="0" w:color="auto"/>
        <w:right w:val="none" w:sz="0" w:space="0" w:color="auto"/>
      </w:divBdr>
    </w:div>
    <w:div w:id="2122719704">
      <w:bodyDiv w:val="1"/>
      <w:marLeft w:val="0"/>
      <w:marRight w:val="0"/>
      <w:marTop w:val="0"/>
      <w:marBottom w:val="0"/>
      <w:divBdr>
        <w:top w:val="none" w:sz="0" w:space="0" w:color="auto"/>
        <w:left w:val="none" w:sz="0" w:space="0" w:color="auto"/>
        <w:bottom w:val="none" w:sz="0" w:space="0" w:color="auto"/>
        <w:right w:val="none" w:sz="0" w:space="0" w:color="auto"/>
      </w:divBdr>
      <w:divsChild>
        <w:div w:id="609511346">
          <w:marLeft w:val="0"/>
          <w:marRight w:val="0"/>
          <w:marTop w:val="0"/>
          <w:marBottom w:val="0"/>
          <w:divBdr>
            <w:top w:val="none" w:sz="0" w:space="0" w:color="auto"/>
            <w:left w:val="none" w:sz="0" w:space="0" w:color="auto"/>
            <w:bottom w:val="none" w:sz="0" w:space="0" w:color="auto"/>
            <w:right w:val="none" w:sz="0" w:space="0" w:color="auto"/>
          </w:divBdr>
          <w:divsChild>
            <w:div w:id="908275252">
              <w:marLeft w:val="0"/>
              <w:marRight w:val="0"/>
              <w:marTop w:val="0"/>
              <w:marBottom w:val="0"/>
              <w:divBdr>
                <w:top w:val="none" w:sz="0" w:space="0" w:color="auto"/>
                <w:left w:val="none" w:sz="0" w:space="0" w:color="auto"/>
                <w:bottom w:val="none" w:sz="0" w:space="0" w:color="auto"/>
                <w:right w:val="none" w:sz="0" w:space="0" w:color="auto"/>
              </w:divBdr>
              <w:divsChild>
                <w:div w:id="2086221642">
                  <w:marLeft w:val="0"/>
                  <w:marRight w:val="0"/>
                  <w:marTop w:val="0"/>
                  <w:marBottom w:val="0"/>
                  <w:divBdr>
                    <w:top w:val="none" w:sz="0" w:space="0" w:color="auto"/>
                    <w:left w:val="none" w:sz="0" w:space="0" w:color="auto"/>
                    <w:bottom w:val="none" w:sz="0" w:space="0" w:color="auto"/>
                    <w:right w:val="none" w:sz="0" w:space="0" w:color="auto"/>
                  </w:divBdr>
                  <w:divsChild>
                    <w:div w:id="386027362">
                      <w:marLeft w:val="0"/>
                      <w:marRight w:val="0"/>
                      <w:marTop w:val="0"/>
                      <w:marBottom w:val="0"/>
                      <w:divBdr>
                        <w:top w:val="none" w:sz="0" w:space="0" w:color="auto"/>
                        <w:left w:val="none" w:sz="0" w:space="0" w:color="auto"/>
                        <w:bottom w:val="none" w:sz="0" w:space="0" w:color="auto"/>
                        <w:right w:val="none" w:sz="0" w:space="0" w:color="auto"/>
                      </w:divBdr>
                      <w:divsChild>
                        <w:div w:id="116409833">
                          <w:marLeft w:val="0"/>
                          <w:marRight w:val="0"/>
                          <w:marTop w:val="0"/>
                          <w:marBottom w:val="0"/>
                          <w:divBdr>
                            <w:top w:val="none" w:sz="0" w:space="0" w:color="auto"/>
                            <w:left w:val="none" w:sz="0" w:space="0" w:color="auto"/>
                            <w:bottom w:val="none" w:sz="0" w:space="0" w:color="auto"/>
                            <w:right w:val="none" w:sz="0" w:space="0" w:color="auto"/>
                          </w:divBdr>
                          <w:divsChild>
                            <w:div w:id="21169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095519">
          <w:marLeft w:val="0"/>
          <w:marRight w:val="0"/>
          <w:marTop w:val="0"/>
          <w:marBottom w:val="0"/>
          <w:divBdr>
            <w:top w:val="none" w:sz="0" w:space="0" w:color="auto"/>
            <w:left w:val="none" w:sz="0" w:space="0" w:color="auto"/>
            <w:bottom w:val="none" w:sz="0" w:space="0" w:color="auto"/>
            <w:right w:val="none" w:sz="0" w:space="0" w:color="auto"/>
          </w:divBdr>
          <w:divsChild>
            <w:div w:id="1535967564">
              <w:marLeft w:val="0"/>
              <w:marRight w:val="0"/>
              <w:marTop w:val="0"/>
              <w:marBottom w:val="0"/>
              <w:divBdr>
                <w:top w:val="none" w:sz="0" w:space="0" w:color="auto"/>
                <w:left w:val="none" w:sz="0" w:space="0" w:color="auto"/>
                <w:bottom w:val="none" w:sz="0" w:space="0" w:color="auto"/>
                <w:right w:val="none" w:sz="0" w:space="0" w:color="auto"/>
              </w:divBdr>
              <w:divsChild>
                <w:div w:id="1548448038">
                  <w:marLeft w:val="0"/>
                  <w:marRight w:val="0"/>
                  <w:marTop w:val="0"/>
                  <w:marBottom w:val="0"/>
                  <w:divBdr>
                    <w:top w:val="none" w:sz="0" w:space="0" w:color="auto"/>
                    <w:left w:val="none" w:sz="0" w:space="0" w:color="auto"/>
                    <w:bottom w:val="none" w:sz="0" w:space="0" w:color="auto"/>
                    <w:right w:val="none" w:sz="0" w:space="0" w:color="auto"/>
                  </w:divBdr>
                  <w:divsChild>
                    <w:div w:id="786461696">
                      <w:marLeft w:val="0"/>
                      <w:marRight w:val="0"/>
                      <w:marTop w:val="0"/>
                      <w:marBottom w:val="0"/>
                      <w:divBdr>
                        <w:top w:val="none" w:sz="0" w:space="0" w:color="auto"/>
                        <w:left w:val="none" w:sz="0" w:space="0" w:color="auto"/>
                        <w:bottom w:val="none" w:sz="0" w:space="0" w:color="auto"/>
                        <w:right w:val="none" w:sz="0" w:space="0" w:color="auto"/>
                      </w:divBdr>
                      <w:divsChild>
                        <w:div w:id="1688360890">
                          <w:marLeft w:val="0"/>
                          <w:marRight w:val="0"/>
                          <w:marTop w:val="0"/>
                          <w:marBottom w:val="0"/>
                          <w:divBdr>
                            <w:top w:val="none" w:sz="0" w:space="0" w:color="auto"/>
                            <w:left w:val="none" w:sz="0" w:space="0" w:color="auto"/>
                            <w:bottom w:val="none" w:sz="0" w:space="0" w:color="auto"/>
                            <w:right w:val="none" w:sz="0" w:space="0" w:color="auto"/>
                          </w:divBdr>
                          <w:divsChild>
                            <w:div w:id="12468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9.xml"/><Relationship Id="rId39" Type="http://schemas.openxmlformats.org/officeDocument/2006/relationships/hyperlink" Target="https://www.ilo.org/gender/Informationresources/Publications/WCMS_457317/lang--en/index.htm" TargetMode="Externa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image" Target="media/image12.png"/><Relationship Id="rId37" Type="http://schemas.openxmlformats.org/officeDocument/2006/relationships/chart" Target="charts/chart14.xml"/><Relationship Id="rId40" Type="http://schemas.openxmlformats.org/officeDocument/2006/relationships/hyperlink" Target="https://www.ilo.org/wcmsp5/groups/public/@dgreports/@dcomm/@publ/documents/publication/wcms_546256.pdf"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3.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10.png"/><Relationship Id="rId35" Type="http://schemas.openxmlformats.org/officeDocument/2006/relationships/image" Target="media/image15.sv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svg"/><Relationship Id="rId25" Type="http://schemas.openxmlformats.org/officeDocument/2006/relationships/chart" Target="charts/chart8.xml"/><Relationship Id="rId33" Type="http://schemas.openxmlformats.org/officeDocument/2006/relationships/image" Target="media/image13.svg"/><Relationship Id="rId38" Type="http://schemas.openxmlformats.org/officeDocument/2006/relationships/chart" Target="charts/chart1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uuser\Desktop\T&#220;B&#304;TAK%201002-%20KAG&#304;DER\Gender-Index-SOn-%2027%20eyl&#252;l%20.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user\Desktop\T&#220;B&#304;TAK%201002-%20KAG&#304;DER\Descriptives-%2020%20eyl&#252;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LFP_Hist!$B$2</c:f>
              <c:strCache>
                <c:ptCount val="1"/>
                <c:pt idx="0">
                  <c:v>Kadın</c:v>
                </c:pt>
              </c:strCache>
            </c:strRef>
          </c:tx>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cat>
            <c:numRef>
              <c:f>LFP_Hist!$A$3:$A$38</c:f>
              <c:numCache>
                <c:formatCode>General</c:formatCod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numCache>
            </c:numRef>
          </c:cat>
          <c:val>
            <c:numRef>
              <c:f>LFP_Hist!$B$3:$B$38</c:f>
              <c:numCache>
                <c:formatCode>General</c:formatCode>
                <c:ptCount val="36"/>
                <c:pt idx="0">
                  <c:v>34.299999999999997</c:v>
                </c:pt>
                <c:pt idx="1">
                  <c:v>36.200000000000003</c:v>
                </c:pt>
                <c:pt idx="2">
                  <c:v>34.200000000000003</c:v>
                </c:pt>
                <c:pt idx="3">
                  <c:v>34.1</c:v>
                </c:pt>
                <c:pt idx="4">
                  <c:v>32.700000000000003</c:v>
                </c:pt>
                <c:pt idx="5">
                  <c:v>26.8</c:v>
                </c:pt>
                <c:pt idx="6">
                  <c:v>31.3</c:v>
                </c:pt>
                <c:pt idx="7">
                  <c:v>30.9</c:v>
                </c:pt>
                <c:pt idx="8">
                  <c:v>30.6</c:v>
                </c:pt>
                <c:pt idx="9">
                  <c:v>28.8</c:v>
                </c:pt>
                <c:pt idx="10">
                  <c:v>29.3</c:v>
                </c:pt>
                <c:pt idx="11">
                  <c:v>30</c:v>
                </c:pt>
                <c:pt idx="12">
                  <c:v>26.6</c:v>
                </c:pt>
                <c:pt idx="13">
                  <c:v>27.1</c:v>
                </c:pt>
                <c:pt idx="14">
                  <c:v>27.9</c:v>
                </c:pt>
                <c:pt idx="15">
                  <c:v>26.6</c:v>
                </c:pt>
                <c:pt idx="16">
                  <c:v>23.334697096455162</c:v>
                </c:pt>
                <c:pt idx="17">
                  <c:v>23.293578891075562</c:v>
                </c:pt>
                <c:pt idx="18">
                  <c:v>23.586766817397361</c:v>
                </c:pt>
                <c:pt idx="19">
                  <c:v>23.610995156777019</c:v>
                </c:pt>
                <c:pt idx="20">
                  <c:v>24.479640305088157</c:v>
                </c:pt>
                <c:pt idx="21">
                  <c:v>26.030868234690185</c:v>
                </c:pt>
                <c:pt idx="22">
                  <c:v>27.611212340515493</c:v>
                </c:pt>
                <c:pt idx="23">
                  <c:v>28.81453722202113</c:v>
                </c:pt>
                <c:pt idx="24">
                  <c:v>29.496574272846786</c:v>
                </c:pt>
                <c:pt idx="25">
                  <c:v>30.761276673000499</c:v>
                </c:pt>
                <c:pt idx="26">
                  <c:v>30.265863791019125</c:v>
                </c:pt>
                <c:pt idx="27">
                  <c:v>31.504811482083234</c:v>
                </c:pt>
                <c:pt idx="28">
                  <c:v>32.458610196579386</c:v>
                </c:pt>
                <c:pt idx="29">
                  <c:v>33.590756930485952</c:v>
                </c:pt>
                <c:pt idx="30">
                  <c:v>34.17208537605412</c:v>
                </c:pt>
                <c:pt idx="31">
                  <c:v>34.363305648033311</c:v>
                </c:pt>
                <c:pt idx="32">
                  <c:v>30.889772782933917</c:v>
                </c:pt>
                <c:pt idx="33">
                  <c:v>32.82308612829064</c:v>
                </c:pt>
                <c:pt idx="34">
                  <c:v>35.113451278275818</c:v>
                </c:pt>
                <c:pt idx="35">
                  <c:v>35.845669768199066</c:v>
                </c:pt>
              </c:numCache>
            </c:numRef>
          </c:val>
          <c:smooth val="0"/>
          <c:extLst>
            <c:ext xmlns:c16="http://schemas.microsoft.com/office/drawing/2014/chart" uri="{C3380CC4-5D6E-409C-BE32-E72D297353CC}">
              <c16:uniqueId val="{00000000-4E0E-4A12-9E10-317AFB46926B}"/>
            </c:ext>
          </c:extLst>
        </c:ser>
        <c:dLbls>
          <c:showLegendKey val="0"/>
          <c:showVal val="0"/>
          <c:showCatName val="0"/>
          <c:showSerName val="0"/>
          <c:showPercent val="0"/>
          <c:showBubbleSize val="0"/>
        </c:dLbls>
        <c:marker val="1"/>
        <c:smooth val="0"/>
        <c:axId val="43692128"/>
        <c:axId val="43694624"/>
      </c:lineChart>
      <c:lineChart>
        <c:grouping val="standard"/>
        <c:varyColors val="0"/>
        <c:ser>
          <c:idx val="1"/>
          <c:order val="1"/>
          <c:tx>
            <c:strRef>
              <c:f>LFP_Hist!$C$2</c:f>
              <c:strCache>
                <c:ptCount val="1"/>
                <c:pt idx="0">
                  <c:v>Erkek</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numRef>
              <c:f>LFP_Hist!$A$3:$A$38</c:f>
              <c:numCache>
                <c:formatCode>General</c:formatCod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numCache>
            </c:numRef>
          </c:cat>
          <c:val>
            <c:numRef>
              <c:f>LFP_Hist!$C$3:$C$38</c:f>
              <c:numCache>
                <c:formatCode>General</c:formatCode>
                <c:ptCount val="36"/>
                <c:pt idx="0">
                  <c:v>81.2</c:v>
                </c:pt>
                <c:pt idx="1">
                  <c:v>80.599999999999994</c:v>
                </c:pt>
                <c:pt idx="2">
                  <c:v>79.7</c:v>
                </c:pt>
                <c:pt idx="3">
                  <c:v>80.3</c:v>
                </c:pt>
                <c:pt idx="4">
                  <c:v>79.7</c:v>
                </c:pt>
                <c:pt idx="5">
                  <c:v>78.099999999999994</c:v>
                </c:pt>
                <c:pt idx="6">
                  <c:v>78.5</c:v>
                </c:pt>
                <c:pt idx="7">
                  <c:v>77.8</c:v>
                </c:pt>
                <c:pt idx="8">
                  <c:v>77.3</c:v>
                </c:pt>
                <c:pt idx="9">
                  <c:v>76.8</c:v>
                </c:pt>
                <c:pt idx="10">
                  <c:v>76.7</c:v>
                </c:pt>
                <c:pt idx="11">
                  <c:v>75.8</c:v>
                </c:pt>
                <c:pt idx="12">
                  <c:v>73.7</c:v>
                </c:pt>
                <c:pt idx="13">
                  <c:v>72.900000000000006</c:v>
                </c:pt>
                <c:pt idx="14">
                  <c:v>71.599999999999994</c:v>
                </c:pt>
                <c:pt idx="15">
                  <c:v>70.400000000000006</c:v>
                </c:pt>
                <c:pt idx="16">
                  <c:v>70.310060450605803</c:v>
                </c:pt>
                <c:pt idx="17">
                  <c:v>70.562018014169041</c:v>
                </c:pt>
                <c:pt idx="18">
                  <c:v>69.874291064906615</c:v>
                </c:pt>
                <c:pt idx="19">
                  <c:v>69.749762638601581</c:v>
                </c:pt>
                <c:pt idx="20">
                  <c:v>70.136887637213263</c:v>
                </c:pt>
                <c:pt idx="21">
                  <c:v>70.549705252771957</c:v>
                </c:pt>
                <c:pt idx="22">
                  <c:v>70.761886462660371</c:v>
                </c:pt>
                <c:pt idx="23">
                  <c:v>71.682999021238942</c:v>
                </c:pt>
                <c:pt idx="24">
                  <c:v>71.041989877957619</c:v>
                </c:pt>
                <c:pt idx="25">
                  <c:v>71.49332784719023</c:v>
                </c:pt>
                <c:pt idx="26">
                  <c:v>71.261445585928655</c:v>
                </c:pt>
                <c:pt idx="27">
                  <c:v>71.580812748256633</c:v>
                </c:pt>
                <c:pt idx="28">
                  <c:v>71.986017783530968</c:v>
                </c:pt>
                <c:pt idx="29">
                  <c:v>72.459707954427884</c:v>
                </c:pt>
                <c:pt idx="30">
                  <c:v>72.653749679711694</c:v>
                </c:pt>
                <c:pt idx="31">
                  <c:v>71.984585366981989</c:v>
                </c:pt>
                <c:pt idx="32">
                  <c:v>68.178557462904962</c:v>
                </c:pt>
                <c:pt idx="33">
                  <c:v>70.263214836298744</c:v>
                </c:pt>
                <c:pt idx="34">
                  <c:v>71.429409206751004</c:v>
                </c:pt>
                <c:pt idx="35">
                  <c:v>71.18701924640358</c:v>
                </c:pt>
              </c:numCache>
            </c:numRef>
          </c:val>
          <c:smooth val="0"/>
          <c:extLst>
            <c:ext xmlns:c16="http://schemas.microsoft.com/office/drawing/2014/chart" uri="{C3380CC4-5D6E-409C-BE32-E72D297353CC}">
              <c16:uniqueId val="{00000001-4E0E-4A12-9E10-317AFB46926B}"/>
            </c:ext>
          </c:extLst>
        </c:ser>
        <c:dLbls>
          <c:showLegendKey val="0"/>
          <c:showVal val="0"/>
          <c:showCatName val="0"/>
          <c:showSerName val="0"/>
          <c:showPercent val="0"/>
          <c:showBubbleSize val="0"/>
        </c:dLbls>
        <c:marker val="1"/>
        <c:smooth val="0"/>
        <c:axId val="1696716048"/>
        <c:axId val="43723328"/>
      </c:lineChart>
      <c:catAx>
        <c:axId val="43692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43694624"/>
        <c:crosses val="autoZero"/>
        <c:auto val="1"/>
        <c:lblAlgn val="ctr"/>
        <c:lblOffset val="100"/>
        <c:tickLblSkip val="5"/>
        <c:tickMarkSkip val="5"/>
        <c:noMultiLvlLbl val="0"/>
      </c:catAx>
      <c:valAx>
        <c:axId val="43694624"/>
        <c:scaling>
          <c:orientation val="minMax"/>
          <c:min val="2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Kadın İşgücüne Katılım Oranı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43692128"/>
        <c:crosses val="autoZero"/>
        <c:crossBetween val="midCat"/>
      </c:valAx>
      <c:valAx>
        <c:axId val="43723328"/>
        <c:scaling>
          <c:orientation val="minMax"/>
          <c:max val="90"/>
          <c:min val="45"/>
        </c:scaling>
        <c:delete val="0"/>
        <c:axPos val="r"/>
        <c:title>
          <c:tx>
            <c:rich>
              <a:bodyPr rot="5400000" spcFirstLastPara="1" vertOverflow="ellipsis" wrap="square" anchor="ctr" anchorCtr="1"/>
              <a:lstStyle/>
              <a:p>
                <a:pPr>
                  <a:defRPr sz="900" b="1" i="0" u="none" strike="noStrike" kern="1200" baseline="0">
                    <a:solidFill>
                      <a:schemeClr val="tx2"/>
                    </a:solidFill>
                    <a:latin typeface="+mn-lt"/>
                    <a:ea typeface="+mn-ea"/>
                    <a:cs typeface="+mn-cs"/>
                  </a:defRPr>
                </a:pPr>
                <a:r>
                  <a:rPr lang="en-US"/>
                  <a:t>Erkek İşgücüne Katılım Oranı (%)</a:t>
                </a:r>
              </a:p>
            </c:rich>
          </c:tx>
          <c:overlay val="0"/>
          <c:spPr>
            <a:noFill/>
            <a:ln>
              <a:noFill/>
            </a:ln>
            <a:effectLst/>
          </c:spPr>
          <c:txPr>
            <a:bodyPr rot="5400000" spcFirstLastPara="1" vertOverflow="ellipsis" wrap="square" anchor="ctr" anchorCtr="1"/>
            <a:lstStyle/>
            <a:p>
              <a:pPr>
                <a:defRPr sz="900" b="1" i="0" u="none" strike="noStrike" kern="1200" baseline="0">
                  <a:solidFill>
                    <a:schemeClr val="tx2"/>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696716048"/>
        <c:crosses val="max"/>
        <c:crossBetween val="between"/>
      </c:valAx>
      <c:catAx>
        <c:axId val="1696716048"/>
        <c:scaling>
          <c:orientation val="minMax"/>
        </c:scaling>
        <c:delete val="1"/>
        <c:axPos val="b"/>
        <c:numFmt formatCode="General" sourceLinked="1"/>
        <c:majorTickMark val="none"/>
        <c:minorTickMark val="none"/>
        <c:tickLblPos val="nextTo"/>
        <c:crossAx val="43723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Wages!$B$55</c:f>
              <c:strCache>
                <c:ptCount val="1"/>
                <c:pt idx="0">
                  <c:v>Kadın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Wages!$B$56:$B$75</c:f>
              <c:numCache>
                <c:formatCode>General</c:formatCode>
                <c:ptCount val="20"/>
                <c:pt idx="0">
                  <c:v>-6.4128967761840827E-3</c:v>
                </c:pt>
                <c:pt idx="1">
                  <c:v>7.9544553263759827E-3</c:v>
                </c:pt>
                <c:pt idx="2">
                  <c:v>-3.4300195366950018E-2</c:v>
                </c:pt>
                <c:pt idx="3">
                  <c:v>-3.0566541128378658E-2</c:v>
                </c:pt>
                <c:pt idx="4">
                  <c:v>-1.7939599820969133E-2</c:v>
                </c:pt>
                <c:pt idx="5">
                  <c:v>-2.3544341287072966E-2</c:v>
                </c:pt>
                <c:pt idx="6">
                  <c:v>-2.5418729383090411E-2</c:v>
                </c:pt>
                <c:pt idx="7">
                  <c:v>-4.1271808394954507E-2</c:v>
                </c:pt>
                <c:pt idx="8">
                  <c:v>-4.4319475903282814E-2</c:v>
                </c:pt>
                <c:pt idx="9">
                  <c:v>-5.8456195594873112E-2</c:v>
                </c:pt>
                <c:pt idx="10">
                  <c:v>-7.2081308570372288E-2</c:v>
                </c:pt>
                <c:pt idx="11">
                  <c:v>-8.6467044420926967E-2</c:v>
                </c:pt>
                <c:pt idx="12">
                  <c:v>-6.2844533626670418E-2</c:v>
                </c:pt>
                <c:pt idx="13">
                  <c:v>-7.4718097452563317E-2</c:v>
                </c:pt>
                <c:pt idx="14">
                  <c:v>-8.8556483174365319E-2</c:v>
                </c:pt>
                <c:pt idx="15">
                  <c:v>-7.8501695368742533E-2</c:v>
                </c:pt>
                <c:pt idx="16">
                  <c:v>-9.4479499508749717E-2</c:v>
                </c:pt>
                <c:pt idx="17">
                  <c:v>-9.6244192587613034E-2</c:v>
                </c:pt>
                <c:pt idx="18">
                  <c:v>-0.10628912054497383</c:v>
                </c:pt>
                <c:pt idx="19">
                  <c:v>-0.13274960191208468</c:v>
                </c:pt>
              </c:numCache>
            </c:numRef>
          </c:val>
          <c:smooth val="0"/>
          <c:extLst>
            <c:ext xmlns:c16="http://schemas.microsoft.com/office/drawing/2014/chart" uri="{C3380CC4-5D6E-409C-BE32-E72D297353CC}">
              <c16:uniqueId val="{00000000-3E4F-48A0-9D0E-31E2E3951F08}"/>
            </c:ext>
          </c:extLst>
        </c:ser>
        <c:ser>
          <c:idx val="4"/>
          <c:order val="1"/>
          <c:tx>
            <c:strRef>
              <c:f>Wages!$H$55</c:f>
              <c:strCache>
                <c:ptCount val="1"/>
                <c:pt idx="0">
                  <c:v>Sosyal Güvenceli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Wages!$H$56:$H$75</c:f>
              <c:numCache>
                <c:formatCode>General</c:formatCode>
                <c:ptCount val="20"/>
                <c:pt idx="0">
                  <c:v>8.1635492800431475E-3</c:v>
                </c:pt>
                <c:pt idx="1">
                  <c:v>1.0699704715338987E-2</c:v>
                </c:pt>
                <c:pt idx="2">
                  <c:v>-1.8216740779666507E-2</c:v>
                </c:pt>
                <c:pt idx="3">
                  <c:v>-2.7605375308053848E-2</c:v>
                </c:pt>
                <c:pt idx="4">
                  <c:v>-2.2454581038352295E-2</c:v>
                </c:pt>
                <c:pt idx="5">
                  <c:v>-1.8153523809373739E-2</c:v>
                </c:pt>
                <c:pt idx="6">
                  <c:v>-1.7212504294735309E-2</c:v>
                </c:pt>
                <c:pt idx="7">
                  <c:v>-3.3169254715962104E-2</c:v>
                </c:pt>
                <c:pt idx="8">
                  <c:v>-4.0587413144902218E-2</c:v>
                </c:pt>
                <c:pt idx="9">
                  <c:v>-4.744575192145839E-2</c:v>
                </c:pt>
                <c:pt idx="10">
                  <c:v>-6.0025817311709639E-2</c:v>
                </c:pt>
                <c:pt idx="11">
                  <c:v>-7.4088994761424276E-2</c:v>
                </c:pt>
                <c:pt idx="12">
                  <c:v>-4.1523733980387556E-2</c:v>
                </c:pt>
                <c:pt idx="13">
                  <c:v>-5.105646862616231E-2</c:v>
                </c:pt>
                <c:pt idx="14">
                  <c:v>-6.2682471607044432E-2</c:v>
                </c:pt>
                <c:pt idx="15">
                  <c:v>-4.9420971921684487E-2</c:v>
                </c:pt>
                <c:pt idx="16">
                  <c:v>-7.0475629833887998E-2</c:v>
                </c:pt>
                <c:pt idx="17">
                  <c:v>-7.6135134321282161E-2</c:v>
                </c:pt>
                <c:pt idx="18">
                  <c:v>-7.4254788600809141E-2</c:v>
                </c:pt>
                <c:pt idx="19">
                  <c:v>-9.3698892343877072E-2</c:v>
                </c:pt>
              </c:numCache>
            </c:numRef>
          </c:val>
          <c:smooth val="0"/>
          <c:extLst>
            <c:ext xmlns:c16="http://schemas.microsoft.com/office/drawing/2014/chart" uri="{C3380CC4-5D6E-409C-BE32-E72D297353CC}">
              <c16:uniqueId val="{00000001-3E4F-48A0-9D0E-31E2E3951F08}"/>
            </c:ext>
          </c:extLst>
        </c:ser>
        <c:ser>
          <c:idx val="5"/>
          <c:order val="2"/>
          <c:tx>
            <c:strRef>
              <c:f>Wages!$I$55</c:f>
              <c:strCache>
                <c:ptCount val="1"/>
                <c:pt idx="0">
                  <c:v>Sosyal Güvencesiz</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Wages!$I$56:$I$75</c:f>
              <c:numCache>
                <c:formatCode>General</c:formatCode>
                <c:ptCount val="20"/>
                <c:pt idx="0">
                  <c:v>-3.326760000100748E-2</c:v>
                </c:pt>
                <c:pt idx="1">
                  <c:v>2.5600325647512356E-3</c:v>
                </c:pt>
                <c:pt idx="2">
                  <c:v>-6.7674570642111354E-2</c:v>
                </c:pt>
                <c:pt idx="3">
                  <c:v>-3.8018016834430401E-2</c:v>
                </c:pt>
                <c:pt idx="4">
                  <c:v>-2.9091557733184059E-3</c:v>
                </c:pt>
                <c:pt idx="5">
                  <c:v>-4.0976895779441858E-2</c:v>
                </c:pt>
                <c:pt idx="6">
                  <c:v>-5.3931643899289949E-2</c:v>
                </c:pt>
                <c:pt idx="7">
                  <c:v>-6.9709472825074892E-2</c:v>
                </c:pt>
                <c:pt idx="8">
                  <c:v>-6.0775590781567801E-2</c:v>
                </c:pt>
                <c:pt idx="9">
                  <c:v>-0.11461369322157533</c:v>
                </c:pt>
                <c:pt idx="10">
                  <c:v>-0.14104942604321857</c:v>
                </c:pt>
                <c:pt idx="11">
                  <c:v>-0.16291279289466942</c:v>
                </c:pt>
                <c:pt idx="12">
                  <c:v>-0.1978930512482544</c:v>
                </c:pt>
                <c:pt idx="13">
                  <c:v>-0.22285866849462843</c:v>
                </c:pt>
                <c:pt idx="14">
                  <c:v>-0.24294335679562551</c:v>
                </c:pt>
                <c:pt idx="15">
                  <c:v>-0.24997117701132032</c:v>
                </c:pt>
                <c:pt idx="16">
                  <c:v>-0.28233914900695334</c:v>
                </c:pt>
                <c:pt idx="17">
                  <c:v>-0.28632386903744056</c:v>
                </c:pt>
                <c:pt idx="18">
                  <c:v>-0.38966783483020906</c:v>
                </c:pt>
                <c:pt idx="19">
                  <c:v>-0.50301531169031444</c:v>
                </c:pt>
              </c:numCache>
            </c:numRef>
          </c:val>
          <c:smooth val="0"/>
          <c:extLst>
            <c:ext xmlns:c16="http://schemas.microsoft.com/office/drawing/2014/chart" uri="{C3380CC4-5D6E-409C-BE32-E72D297353CC}">
              <c16:uniqueId val="{00000002-3E4F-48A0-9D0E-31E2E3951F08}"/>
            </c:ext>
          </c:extLst>
        </c:ser>
        <c:dLbls>
          <c:showLegendKey val="0"/>
          <c:showVal val="0"/>
          <c:showCatName val="0"/>
          <c:showSerName val="0"/>
          <c:showPercent val="0"/>
          <c:showBubbleSize val="0"/>
        </c:dLbls>
        <c:marker val="1"/>
        <c:smooth val="0"/>
        <c:axId val="1340416832"/>
        <c:axId val="1340417248"/>
      </c:lineChart>
      <c:catAx>
        <c:axId val="13404168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7248"/>
        <c:crosses val="autoZero"/>
        <c:auto val="1"/>
        <c:lblAlgn val="ctr"/>
        <c:lblOffset val="100"/>
        <c:noMultiLvlLbl val="0"/>
      </c:catAx>
      <c:valAx>
        <c:axId val="134041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Wages!$C$55</c:f>
              <c:strCache>
                <c:ptCount val="1"/>
                <c:pt idx="0">
                  <c:v>Lise Altı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Wages!$C$56:$C$75</c:f>
              <c:numCache>
                <c:formatCode>General</c:formatCode>
                <c:ptCount val="20"/>
                <c:pt idx="0">
                  <c:v>-3.0706170501218377E-2</c:v>
                </c:pt>
                <c:pt idx="1">
                  <c:v>4.3397622151324367E-3</c:v>
                </c:pt>
                <c:pt idx="2">
                  <c:v>-5.1270892497964571E-2</c:v>
                </c:pt>
                <c:pt idx="3">
                  <c:v>-3.7365671636298781E-2</c:v>
                </c:pt>
                <c:pt idx="4">
                  <c:v>-3.127682168753676E-2</c:v>
                </c:pt>
                <c:pt idx="5">
                  <c:v>-4.2512118764147955E-2</c:v>
                </c:pt>
                <c:pt idx="6">
                  <c:v>-4.9910018766233244E-2</c:v>
                </c:pt>
                <c:pt idx="7">
                  <c:v>-5.2163527345826521E-2</c:v>
                </c:pt>
                <c:pt idx="8">
                  <c:v>-6.142158983474888E-2</c:v>
                </c:pt>
                <c:pt idx="9">
                  <c:v>-7.6801043994609408E-2</c:v>
                </c:pt>
                <c:pt idx="10">
                  <c:v>-9.1370382484371904E-2</c:v>
                </c:pt>
                <c:pt idx="11">
                  <c:v>-0.10678108134254316</c:v>
                </c:pt>
                <c:pt idx="12">
                  <c:v>-8.5327027576668657E-2</c:v>
                </c:pt>
                <c:pt idx="13">
                  <c:v>-8.8810381261386073E-2</c:v>
                </c:pt>
                <c:pt idx="14">
                  <c:v>-0.10171653679588433</c:v>
                </c:pt>
                <c:pt idx="15">
                  <c:v>-9.4635627321923765E-2</c:v>
                </c:pt>
                <c:pt idx="16">
                  <c:v>-0.10969480074498716</c:v>
                </c:pt>
                <c:pt idx="17">
                  <c:v>-9.0142756612261454E-2</c:v>
                </c:pt>
                <c:pt idx="18">
                  <c:v>-0.1119268877464088</c:v>
                </c:pt>
                <c:pt idx="19">
                  <c:v>-0.15749193476023571</c:v>
                </c:pt>
              </c:numCache>
            </c:numRef>
          </c:val>
          <c:smooth val="0"/>
          <c:extLst>
            <c:ext xmlns:c16="http://schemas.microsoft.com/office/drawing/2014/chart" uri="{C3380CC4-5D6E-409C-BE32-E72D297353CC}">
              <c16:uniqueId val="{00000000-B3D8-437E-B2E8-47844F447163}"/>
            </c:ext>
          </c:extLst>
        </c:ser>
        <c:ser>
          <c:idx val="4"/>
          <c:order val="1"/>
          <c:tx>
            <c:strRef>
              <c:f>Wages!$D$55</c:f>
              <c:strCache>
                <c:ptCount val="1"/>
                <c:pt idx="0">
                  <c:v>Lise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Wages!$D$56:$D$75</c:f>
              <c:numCache>
                <c:formatCode>General</c:formatCode>
                <c:ptCount val="20"/>
                <c:pt idx="0">
                  <c:v>3.1592213433896954E-2</c:v>
                </c:pt>
                <c:pt idx="1">
                  <c:v>1.5982611998297092E-2</c:v>
                </c:pt>
                <c:pt idx="2">
                  <c:v>-6.5266450358629768E-3</c:v>
                </c:pt>
                <c:pt idx="3">
                  <c:v>-2.5592075735171971E-2</c:v>
                </c:pt>
                <c:pt idx="4">
                  <c:v>-2.0851613109491574E-3</c:v>
                </c:pt>
                <c:pt idx="5">
                  <c:v>1.8213205437644042E-2</c:v>
                </c:pt>
                <c:pt idx="6">
                  <c:v>2.5351475269814294E-2</c:v>
                </c:pt>
                <c:pt idx="7">
                  <c:v>-2.6626227412735126E-2</c:v>
                </c:pt>
                <c:pt idx="8">
                  <c:v>-1.6817435793349489E-2</c:v>
                </c:pt>
                <c:pt idx="9">
                  <c:v>-3.0252982081473645E-2</c:v>
                </c:pt>
                <c:pt idx="10">
                  <c:v>-4.7236059820679355E-2</c:v>
                </c:pt>
                <c:pt idx="11">
                  <c:v>-6.2127071909338749E-2</c:v>
                </c:pt>
                <c:pt idx="12">
                  <c:v>-3.0811013708250901E-2</c:v>
                </c:pt>
                <c:pt idx="13">
                  <c:v>-5.0874878093588816E-2</c:v>
                </c:pt>
                <c:pt idx="14">
                  <c:v>-7.1626283616891939E-2</c:v>
                </c:pt>
                <c:pt idx="15">
                  <c:v>-6.3520729352792626E-2</c:v>
                </c:pt>
                <c:pt idx="16">
                  <c:v>-7.7761684286220545E-2</c:v>
                </c:pt>
                <c:pt idx="17">
                  <c:v>-7.8619499022629435E-2</c:v>
                </c:pt>
                <c:pt idx="18">
                  <c:v>-7.5924438009397743E-2</c:v>
                </c:pt>
                <c:pt idx="19">
                  <c:v>-9.5410500938214682E-2</c:v>
                </c:pt>
              </c:numCache>
            </c:numRef>
          </c:val>
          <c:smooth val="0"/>
          <c:extLst>
            <c:ext xmlns:c16="http://schemas.microsoft.com/office/drawing/2014/chart" uri="{C3380CC4-5D6E-409C-BE32-E72D297353CC}">
              <c16:uniqueId val="{00000001-B3D8-437E-B2E8-47844F447163}"/>
            </c:ext>
          </c:extLst>
        </c:ser>
        <c:ser>
          <c:idx val="5"/>
          <c:order val="2"/>
          <c:tx>
            <c:strRef>
              <c:f>Wages!$E$55</c:f>
              <c:strCache>
                <c:ptCount val="1"/>
                <c:pt idx="0">
                  <c:v>Yüksekokul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Wages!$E$56:$E$75</c:f>
              <c:numCache>
                <c:formatCode>General</c:formatCode>
                <c:ptCount val="20"/>
                <c:pt idx="0">
                  <c:v>3.7336561505880717E-3</c:v>
                </c:pt>
                <c:pt idx="1">
                  <c:v>3.579902185876227E-3</c:v>
                </c:pt>
                <c:pt idx="2">
                  <c:v>-3.8395069819448846E-2</c:v>
                </c:pt>
                <c:pt idx="3">
                  <c:v>-2.2035099436183536E-2</c:v>
                </c:pt>
                <c:pt idx="4">
                  <c:v>-1.4954393268838295E-2</c:v>
                </c:pt>
                <c:pt idx="5">
                  <c:v>-4.414954613773614E-2</c:v>
                </c:pt>
                <c:pt idx="6">
                  <c:v>-4.2720477775035182E-2</c:v>
                </c:pt>
                <c:pt idx="7">
                  <c:v>-3.7301642466060159E-2</c:v>
                </c:pt>
                <c:pt idx="8">
                  <c:v>-4.4062212045549831E-2</c:v>
                </c:pt>
                <c:pt idx="9">
                  <c:v>-5.6687187138938278E-2</c:v>
                </c:pt>
                <c:pt idx="10">
                  <c:v>-6.2993837757732374E-2</c:v>
                </c:pt>
                <c:pt idx="11">
                  <c:v>-7.5317972398520228E-2</c:v>
                </c:pt>
                <c:pt idx="12">
                  <c:v>-5.627051429173302E-2</c:v>
                </c:pt>
                <c:pt idx="13">
                  <c:v>-7.5041392525285744E-2</c:v>
                </c:pt>
                <c:pt idx="14">
                  <c:v>-8.377146194803009E-2</c:v>
                </c:pt>
                <c:pt idx="15">
                  <c:v>-6.8069963996371108E-2</c:v>
                </c:pt>
                <c:pt idx="16">
                  <c:v>-8.8466960378781989E-2</c:v>
                </c:pt>
                <c:pt idx="17">
                  <c:v>-0.11798839551634677</c:v>
                </c:pt>
                <c:pt idx="18">
                  <c:v>-0.12731283009279659</c:v>
                </c:pt>
                <c:pt idx="19">
                  <c:v>-0.14104466821520423</c:v>
                </c:pt>
              </c:numCache>
            </c:numRef>
          </c:val>
          <c:smooth val="0"/>
          <c:extLst>
            <c:ext xmlns:c16="http://schemas.microsoft.com/office/drawing/2014/chart" uri="{C3380CC4-5D6E-409C-BE32-E72D297353CC}">
              <c16:uniqueId val="{00000002-B3D8-437E-B2E8-47844F447163}"/>
            </c:ext>
          </c:extLst>
        </c:ser>
        <c:dLbls>
          <c:showLegendKey val="0"/>
          <c:showVal val="0"/>
          <c:showCatName val="0"/>
          <c:showSerName val="0"/>
          <c:showPercent val="0"/>
          <c:showBubbleSize val="0"/>
        </c:dLbls>
        <c:marker val="1"/>
        <c:smooth val="0"/>
        <c:axId val="1340416832"/>
        <c:axId val="1340417248"/>
      </c:lineChart>
      <c:catAx>
        <c:axId val="13404168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7248"/>
        <c:crosses val="autoZero"/>
        <c:auto val="1"/>
        <c:lblAlgn val="ctr"/>
        <c:lblOffset val="100"/>
        <c:noMultiLvlLbl val="0"/>
      </c:catAx>
      <c:valAx>
        <c:axId val="134041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0"/>
          <c:tx>
            <c:strRef>
              <c:f>Wages!$F$55</c:f>
              <c:strCache>
                <c:ptCount val="1"/>
                <c:pt idx="0">
                  <c:v>Evli Olmayan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Wages!$F$56:$F$75</c:f>
              <c:numCache>
                <c:formatCode>General</c:formatCode>
                <c:ptCount val="20"/>
                <c:pt idx="0">
                  <c:v>7.1711887249051864E-3</c:v>
                </c:pt>
                <c:pt idx="1">
                  <c:v>2.0938445693521546E-2</c:v>
                </c:pt>
                <c:pt idx="2">
                  <c:v>-2.8268941108765322E-2</c:v>
                </c:pt>
                <c:pt idx="3">
                  <c:v>-2.5626331380073974E-2</c:v>
                </c:pt>
                <c:pt idx="4">
                  <c:v>-6.0681442358943016E-3</c:v>
                </c:pt>
                <c:pt idx="5">
                  <c:v>-1.1458796659350456E-2</c:v>
                </c:pt>
                <c:pt idx="6">
                  <c:v>-1.4640254585234658E-2</c:v>
                </c:pt>
                <c:pt idx="7">
                  <c:v>-3.4287595925057035E-2</c:v>
                </c:pt>
                <c:pt idx="8">
                  <c:v>-3.0009310555797031E-2</c:v>
                </c:pt>
                <c:pt idx="9">
                  <c:v>-4.439524764957925E-2</c:v>
                </c:pt>
                <c:pt idx="10">
                  <c:v>-5.0079052629952381E-2</c:v>
                </c:pt>
                <c:pt idx="11">
                  <c:v>-6.2961989368132576E-2</c:v>
                </c:pt>
                <c:pt idx="12">
                  <c:v>-4.4350098436602758E-2</c:v>
                </c:pt>
                <c:pt idx="13">
                  <c:v>-5.3724773854439078E-2</c:v>
                </c:pt>
                <c:pt idx="14">
                  <c:v>-6.407163270523486E-2</c:v>
                </c:pt>
                <c:pt idx="15">
                  <c:v>-5.4707681598522573E-2</c:v>
                </c:pt>
                <c:pt idx="16">
                  <c:v>-6.8998043301077283E-2</c:v>
                </c:pt>
                <c:pt idx="17">
                  <c:v>-7.4034719734602961E-2</c:v>
                </c:pt>
                <c:pt idx="18">
                  <c:v>-9.1371095389157775E-2</c:v>
                </c:pt>
                <c:pt idx="19">
                  <c:v>-0.10295702473575075</c:v>
                </c:pt>
              </c:numCache>
            </c:numRef>
          </c:val>
          <c:smooth val="0"/>
          <c:extLst>
            <c:ext xmlns:c16="http://schemas.microsoft.com/office/drawing/2014/chart" uri="{C3380CC4-5D6E-409C-BE32-E72D297353CC}">
              <c16:uniqueId val="{00000000-40C1-41FA-858E-180C050B8AFB}"/>
            </c:ext>
          </c:extLst>
        </c:ser>
        <c:ser>
          <c:idx val="5"/>
          <c:order val="1"/>
          <c:tx>
            <c:strRef>
              <c:f>Wages!$G$55</c:f>
              <c:strCache>
                <c:ptCount val="1"/>
                <c:pt idx="0">
                  <c:v>Evli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Wages!$A$56:$A$75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Wages!$G$56:$G$75</c:f>
              <c:numCache>
                <c:formatCode>General</c:formatCode>
                <c:ptCount val="20"/>
                <c:pt idx="0">
                  <c:v>-2.2718128032600093E-2</c:v>
                </c:pt>
                <c:pt idx="1">
                  <c:v>-8.6203287045245602E-3</c:v>
                </c:pt>
                <c:pt idx="2">
                  <c:v>-4.1800041420404832E-2</c:v>
                </c:pt>
                <c:pt idx="3">
                  <c:v>-3.6389022349888722E-2</c:v>
                </c:pt>
                <c:pt idx="4">
                  <c:v>-3.0544707245469649E-2</c:v>
                </c:pt>
                <c:pt idx="5">
                  <c:v>-3.5774662278508007E-2</c:v>
                </c:pt>
                <c:pt idx="6">
                  <c:v>-3.6075285593740514E-2</c:v>
                </c:pt>
                <c:pt idx="7">
                  <c:v>-4.7861006621197966E-2</c:v>
                </c:pt>
                <c:pt idx="8">
                  <c:v>-5.6598969013258671E-2</c:v>
                </c:pt>
                <c:pt idx="9">
                  <c:v>-6.9671092145942026E-2</c:v>
                </c:pt>
                <c:pt idx="10">
                  <c:v>-8.9233036515120157E-2</c:v>
                </c:pt>
                <c:pt idx="11">
                  <c:v>-0.10408584748864125</c:v>
                </c:pt>
                <c:pt idx="12">
                  <c:v>-7.5713911798007905E-2</c:v>
                </c:pt>
                <c:pt idx="13">
                  <c:v>-8.9013005680669721E-2</c:v>
                </c:pt>
                <c:pt idx="14">
                  <c:v>-0.10533293564396962</c:v>
                </c:pt>
                <c:pt idx="15">
                  <c:v>-9.495098371211097E-2</c:v>
                </c:pt>
                <c:pt idx="16">
                  <c:v>-0.11088261215507633</c:v>
                </c:pt>
                <c:pt idx="17">
                  <c:v>-0.11154213237520416</c:v>
                </c:pt>
                <c:pt idx="18">
                  <c:v>-0.11703075947540942</c:v>
                </c:pt>
                <c:pt idx="19">
                  <c:v>-0.15454444823033331</c:v>
                </c:pt>
              </c:numCache>
            </c:numRef>
          </c:val>
          <c:smooth val="0"/>
          <c:extLst>
            <c:ext xmlns:c16="http://schemas.microsoft.com/office/drawing/2014/chart" uri="{C3380CC4-5D6E-409C-BE32-E72D297353CC}">
              <c16:uniqueId val="{00000001-40C1-41FA-858E-180C050B8AFB}"/>
            </c:ext>
          </c:extLst>
        </c:ser>
        <c:dLbls>
          <c:showLegendKey val="0"/>
          <c:showVal val="0"/>
          <c:showCatName val="0"/>
          <c:showSerName val="0"/>
          <c:showPercent val="0"/>
          <c:showBubbleSize val="0"/>
        </c:dLbls>
        <c:marker val="1"/>
        <c:smooth val="0"/>
        <c:axId val="1340416832"/>
        <c:axId val="1340417248"/>
      </c:lineChart>
      <c:catAx>
        <c:axId val="13404168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7248"/>
        <c:crosses val="autoZero"/>
        <c:auto val="1"/>
        <c:lblAlgn val="ctr"/>
        <c:lblOffset val="100"/>
        <c:noMultiLvlLbl val="0"/>
      </c:catAx>
      <c:valAx>
        <c:axId val="134041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04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Toplumsal Cinsiyet Eşitliğine Karşı Tutumlar</a:t>
            </a:r>
          </a:p>
          <a:p>
            <a:pPr>
              <a:defRPr/>
            </a:pPr>
            <a:r>
              <a:rPr lang="en-US"/>
              <a:t>Eğitim Durumuna Göre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537270341207349"/>
          <c:y val="0.23284489194649632"/>
          <c:w val="0.84407174103237093"/>
          <c:h val="0.51551776398892746"/>
        </c:manualLayout>
      </c:layout>
      <c:barChart>
        <c:barDir val="col"/>
        <c:grouping val="clustered"/>
        <c:varyColors val="0"/>
        <c:ser>
          <c:idx val="0"/>
          <c:order val="0"/>
          <c:tx>
            <c:strRef>
              <c:f>'Educ-gender'!$C$5</c:f>
              <c:strCache>
                <c:ptCount val="1"/>
                <c:pt idx="0">
                  <c:v>Erkek </c:v>
                </c:pt>
              </c:strCache>
            </c:strRef>
          </c:tx>
          <c:spPr>
            <a:solidFill>
              <a:srgbClr val="0070C0"/>
            </a:solidFill>
            <a:ln>
              <a:noFill/>
            </a:ln>
            <a:effectLst/>
          </c:spPr>
          <c:invertIfNegative val="0"/>
          <c:cat>
            <c:strRef>
              <c:f>'Educ-gender'!$B$6:$B$9</c:f>
              <c:strCache>
                <c:ptCount val="4"/>
                <c:pt idx="0">
                  <c:v>Düşük Eğitim</c:v>
                </c:pt>
                <c:pt idx="1">
                  <c:v>Orta Eğitim</c:v>
                </c:pt>
                <c:pt idx="2">
                  <c:v>Yüksek Eğitim</c:v>
                </c:pt>
                <c:pt idx="3">
                  <c:v>Toplam  </c:v>
                </c:pt>
              </c:strCache>
            </c:strRef>
          </c:cat>
          <c:val>
            <c:numRef>
              <c:f>'Educ-gender'!$C$6:$C$9</c:f>
              <c:numCache>
                <c:formatCode>General</c:formatCode>
                <c:ptCount val="4"/>
                <c:pt idx="0">
                  <c:v>40.200000000000003</c:v>
                </c:pt>
                <c:pt idx="1">
                  <c:v>44.16</c:v>
                </c:pt>
                <c:pt idx="2">
                  <c:v>43.85</c:v>
                </c:pt>
                <c:pt idx="3">
                  <c:v>41.97</c:v>
                </c:pt>
              </c:numCache>
            </c:numRef>
          </c:val>
          <c:extLst>
            <c:ext xmlns:c16="http://schemas.microsoft.com/office/drawing/2014/chart" uri="{C3380CC4-5D6E-409C-BE32-E72D297353CC}">
              <c16:uniqueId val="{00000000-6F45-4BB8-9EB3-5866421237EC}"/>
            </c:ext>
          </c:extLst>
        </c:ser>
        <c:ser>
          <c:idx val="1"/>
          <c:order val="1"/>
          <c:tx>
            <c:strRef>
              <c:f>'Educ-gender'!$D$5</c:f>
              <c:strCache>
                <c:ptCount val="1"/>
                <c:pt idx="0">
                  <c:v>Kadın </c:v>
                </c:pt>
              </c:strCache>
            </c:strRef>
          </c:tx>
          <c:spPr>
            <a:solidFill>
              <a:srgbClr val="FF6600"/>
            </a:solidFill>
            <a:ln>
              <a:noFill/>
            </a:ln>
            <a:effectLst/>
          </c:spPr>
          <c:invertIfNegative val="0"/>
          <c:cat>
            <c:strRef>
              <c:f>'Educ-gender'!$B$6:$B$9</c:f>
              <c:strCache>
                <c:ptCount val="4"/>
                <c:pt idx="0">
                  <c:v>Düşük Eğitim</c:v>
                </c:pt>
                <c:pt idx="1">
                  <c:v>Orta Eğitim</c:v>
                </c:pt>
                <c:pt idx="2">
                  <c:v>Yüksek Eğitim</c:v>
                </c:pt>
                <c:pt idx="3">
                  <c:v>Toplam  </c:v>
                </c:pt>
              </c:strCache>
            </c:strRef>
          </c:cat>
          <c:val>
            <c:numRef>
              <c:f>'Educ-gender'!$D$6:$D$9</c:f>
              <c:numCache>
                <c:formatCode>General</c:formatCode>
                <c:ptCount val="4"/>
                <c:pt idx="0">
                  <c:v>45.39</c:v>
                </c:pt>
                <c:pt idx="1">
                  <c:v>53.94</c:v>
                </c:pt>
                <c:pt idx="2">
                  <c:v>58.72</c:v>
                </c:pt>
                <c:pt idx="3">
                  <c:v>49.48</c:v>
                </c:pt>
              </c:numCache>
            </c:numRef>
          </c:val>
          <c:extLst>
            <c:ext xmlns:c16="http://schemas.microsoft.com/office/drawing/2014/chart" uri="{C3380CC4-5D6E-409C-BE32-E72D297353CC}">
              <c16:uniqueId val="{00000001-6F45-4BB8-9EB3-5866421237EC}"/>
            </c:ext>
          </c:extLst>
        </c:ser>
        <c:dLbls>
          <c:showLegendKey val="0"/>
          <c:showVal val="0"/>
          <c:showCatName val="0"/>
          <c:showSerName val="0"/>
          <c:showPercent val="0"/>
          <c:showBubbleSize val="0"/>
        </c:dLbls>
        <c:gapWidth val="219"/>
        <c:overlap val="-27"/>
        <c:axId val="1212096463"/>
        <c:axId val="1110338319"/>
      </c:barChart>
      <c:catAx>
        <c:axId val="12120964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Eğitim</a:t>
                </a:r>
                <a:r>
                  <a:rPr lang="en-US" baseline="0"/>
                  <a:t> Seviyesi</a:t>
                </a:r>
                <a:endParaRPr lang="tr-T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10338319"/>
        <c:crosses val="autoZero"/>
        <c:auto val="1"/>
        <c:lblAlgn val="ctr"/>
        <c:lblOffset val="100"/>
        <c:noMultiLvlLbl val="0"/>
      </c:catAx>
      <c:valAx>
        <c:axId val="1110338319"/>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Endeks</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096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Toplumsal Cinsiyet Eşitliğine Karşı Tutumlar</a:t>
            </a:r>
          </a:p>
          <a:p>
            <a:pPr>
              <a:defRPr/>
            </a:pPr>
            <a:r>
              <a:rPr lang="en-US" sz="1400" b="0" i="0" u="none" strike="noStrike" kern="1200" spc="0" baseline="0">
                <a:solidFill>
                  <a:sysClr val="windowText" lastClr="000000">
                    <a:lumMod val="65000"/>
                    <a:lumOff val="35000"/>
                  </a:sysClr>
                </a:solidFill>
              </a:rPr>
              <a:t>Kuşaklar Arası </a:t>
            </a:r>
            <a:endParaRPr lang="tr-TR" sz="1400" b="0" i="0" u="none" strike="noStrike" kern="1200" spc="0" baseline="0">
              <a:solidFill>
                <a:sysClr val="windowText" lastClr="000000">
                  <a:lumMod val="65000"/>
                  <a:lumOff val="35000"/>
                </a:sysClr>
              </a:solidFill>
            </a:endParaRPr>
          </a:p>
          <a:p>
            <a:pPr>
              <a:defRPr/>
            </a:pP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'Generations - gender'!$D$5</c:f>
              <c:strCache>
                <c:ptCount val="1"/>
                <c:pt idx="0">
                  <c:v>Erkek </c:v>
                </c:pt>
              </c:strCache>
            </c:strRef>
          </c:tx>
          <c:spPr>
            <a:solidFill>
              <a:srgbClr val="00B0F0"/>
            </a:solidFill>
            <a:ln>
              <a:noFill/>
            </a:ln>
            <a:effectLst/>
          </c:spPr>
          <c:invertIfNegative val="0"/>
          <c:cat>
            <c:strRef>
              <c:f>'Generations - gender'!$C$6:$C$10</c:f>
              <c:strCache>
                <c:ptCount val="5"/>
                <c:pt idx="0">
                  <c:v>1965 Öncesi</c:v>
                </c:pt>
                <c:pt idx="1">
                  <c:v>Kuşak X</c:v>
                </c:pt>
                <c:pt idx="2">
                  <c:v>Binyıl Kuşağı</c:v>
                </c:pt>
                <c:pt idx="3">
                  <c:v>Kuşak Z</c:v>
                </c:pt>
                <c:pt idx="4">
                  <c:v>Toplam</c:v>
                </c:pt>
              </c:strCache>
            </c:strRef>
          </c:cat>
          <c:val>
            <c:numRef>
              <c:f>'Generations - gender'!$D$6:$D$10</c:f>
              <c:numCache>
                <c:formatCode>General</c:formatCode>
                <c:ptCount val="5"/>
                <c:pt idx="0">
                  <c:v>41.2</c:v>
                </c:pt>
                <c:pt idx="1">
                  <c:v>41.37</c:v>
                </c:pt>
                <c:pt idx="2">
                  <c:v>42.86</c:v>
                </c:pt>
                <c:pt idx="3">
                  <c:v>40.93</c:v>
                </c:pt>
                <c:pt idx="4">
                  <c:v>42.01</c:v>
                </c:pt>
              </c:numCache>
            </c:numRef>
          </c:val>
          <c:extLst>
            <c:ext xmlns:c16="http://schemas.microsoft.com/office/drawing/2014/chart" uri="{C3380CC4-5D6E-409C-BE32-E72D297353CC}">
              <c16:uniqueId val="{00000000-AD78-4490-BA47-A4AB20F00DD3}"/>
            </c:ext>
          </c:extLst>
        </c:ser>
        <c:ser>
          <c:idx val="1"/>
          <c:order val="1"/>
          <c:tx>
            <c:strRef>
              <c:f>'Generations - gender'!$E$5</c:f>
              <c:strCache>
                <c:ptCount val="1"/>
                <c:pt idx="0">
                  <c:v>Kadın </c:v>
                </c:pt>
              </c:strCache>
            </c:strRef>
          </c:tx>
          <c:spPr>
            <a:solidFill>
              <a:srgbClr val="FF6600"/>
            </a:solidFill>
            <a:ln>
              <a:noFill/>
            </a:ln>
            <a:effectLst/>
          </c:spPr>
          <c:invertIfNegative val="0"/>
          <c:cat>
            <c:strRef>
              <c:f>'Generations - gender'!$C$6:$C$10</c:f>
              <c:strCache>
                <c:ptCount val="5"/>
                <c:pt idx="0">
                  <c:v>1965 Öncesi</c:v>
                </c:pt>
                <c:pt idx="1">
                  <c:v>Kuşak X</c:v>
                </c:pt>
                <c:pt idx="2">
                  <c:v>Binyıl Kuşağı</c:v>
                </c:pt>
                <c:pt idx="3">
                  <c:v>Kuşak Z</c:v>
                </c:pt>
                <c:pt idx="4">
                  <c:v>Toplam</c:v>
                </c:pt>
              </c:strCache>
            </c:strRef>
          </c:cat>
          <c:val>
            <c:numRef>
              <c:f>'Generations - gender'!$E$6:$E$10</c:f>
              <c:numCache>
                <c:formatCode>General</c:formatCode>
                <c:ptCount val="5"/>
                <c:pt idx="0">
                  <c:v>44.85</c:v>
                </c:pt>
                <c:pt idx="1">
                  <c:v>48.91</c:v>
                </c:pt>
                <c:pt idx="2">
                  <c:v>51.39</c:v>
                </c:pt>
                <c:pt idx="3">
                  <c:v>55.81</c:v>
                </c:pt>
                <c:pt idx="4">
                  <c:v>49.46</c:v>
                </c:pt>
              </c:numCache>
            </c:numRef>
          </c:val>
          <c:extLst>
            <c:ext xmlns:c16="http://schemas.microsoft.com/office/drawing/2014/chart" uri="{C3380CC4-5D6E-409C-BE32-E72D297353CC}">
              <c16:uniqueId val="{00000001-AD78-4490-BA47-A4AB20F00DD3}"/>
            </c:ext>
          </c:extLst>
        </c:ser>
        <c:dLbls>
          <c:showLegendKey val="0"/>
          <c:showVal val="0"/>
          <c:showCatName val="0"/>
          <c:showSerName val="0"/>
          <c:showPercent val="0"/>
          <c:showBubbleSize val="0"/>
        </c:dLbls>
        <c:gapWidth val="219"/>
        <c:overlap val="-27"/>
        <c:axId val="1251096095"/>
        <c:axId val="1271279839"/>
      </c:barChart>
      <c:catAx>
        <c:axId val="125109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1279839"/>
        <c:crosses val="autoZero"/>
        <c:auto val="1"/>
        <c:lblAlgn val="ctr"/>
        <c:lblOffset val="100"/>
        <c:noMultiLvlLbl val="0"/>
      </c:catAx>
      <c:valAx>
        <c:axId val="1271279839"/>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109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Farklı Yıllarda Aynı Yaş Gruplarının Toplumsal Cinsiyet Eşitliğine Karşı</a:t>
            </a:r>
            <a:r>
              <a:rPr lang="en-US" baseline="0"/>
              <a:t> Tutumları </a:t>
            </a:r>
            <a:r>
              <a:rPr lang="en-US"/>
              <a:t>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'Generations - gender'!$D$31</c:f>
              <c:strCache>
                <c:ptCount val="1"/>
                <c:pt idx="0">
                  <c:v>Erkek-5</c:v>
                </c:pt>
              </c:strCache>
            </c:strRef>
          </c:tx>
          <c:spPr>
            <a:solidFill>
              <a:schemeClr val="accent1"/>
            </a:solidFill>
            <a:ln>
              <a:noFill/>
            </a:ln>
            <a:effectLst/>
          </c:spPr>
          <c:invertIfNegative val="0"/>
          <c:cat>
            <c:strRef>
              <c:f>'Generations - gender'!$C$32:$C$36</c:f>
              <c:strCache>
                <c:ptCount val="5"/>
                <c:pt idx="0">
                  <c:v>1965 Öncesi- 54-72 yaş</c:v>
                </c:pt>
                <c:pt idx="1">
                  <c:v>Kuşak X              38-53 yaş</c:v>
                </c:pt>
                <c:pt idx="2">
                  <c:v>Binyıl Kuşağı   22-37 yaş</c:v>
                </c:pt>
                <c:pt idx="3">
                  <c:v>Kuşak Z              18-21 yaş</c:v>
                </c:pt>
                <c:pt idx="4">
                  <c:v>Toplam</c:v>
                </c:pt>
              </c:strCache>
            </c:strRef>
          </c:cat>
          <c:val>
            <c:numRef>
              <c:f>'Generations - gender'!$D$32:$D$36</c:f>
              <c:numCache>
                <c:formatCode>General</c:formatCode>
                <c:ptCount val="5"/>
                <c:pt idx="0">
                  <c:v>37.25</c:v>
                </c:pt>
                <c:pt idx="1">
                  <c:v>37.520000000000003</c:v>
                </c:pt>
                <c:pt idx="2">
                  <c:v>39.119999999999997</c:v>
                </c:pt>
                <c:pt idx="3">
                  <c:v>34.39</c:v>
                </c:pt>
                <c:pt idx="4">
                  <c:v>37.82</c:v>
                </c:pt>
              </c:numCache>
            </c:numRef>
          </c:val>
          <c:extLst>
            <c:ext xmlns:c16="http://schemas.microsoft.com/office/drawing/2014/chart" uri="{C3380CC4-5D6E-409C-BE32-E72D297353CC}">
              <c16:uniqueId val="{00000000-9C95-4393-BEFA-7A55DABA86B4}"/>
            </c:ext>
          </c:extLst>
        </c:ser>
        <c:ser>
          <c:idx val="1"/>
          <c:order val="1"/>
          <c:tx>
            <c:strRef>
              <c:f>'Generations - gender'!$E$31</c:f>
              <c:strCache>
                <c:ptCount val="1"/>
                <c:pt idx="0">
                  <c:v>Erkek-7</c:v>
                </c:pt>
              </c:strCache>
            </c:strRef>
          </c:tx>
          <c:spPr>
            <a:solidFill>
              <a:srgbClr val="00B0F0"/>
            </a:solidFill>
            <a:ln>
              <a:noFill/>
            </a:ln>
            <a:effectLst/>
          </c:spPr>
          <c:invertIfNegative val="0"/>
          <c:cat>
            <c:strRef>
              <c:f>'Generations - gender'!$C$32:$C$36</c:f>
              <c:strCache>
                <c:ptCount val="5"/>
                <c:pt idx="0">
                  <c:v>1965 Öncesi- 54-72 yaş</c:v>
                </c:pt>
                <c:pt idx="1">
                  <c:v>Kuşak X              38-53 yaş</c:v>
                </c:pt>
                <c:pt idx="2">
                  <c:v>Binyıl Kuşağı   22-37 yaş</c:v>
                </c:pt>
                <c:pt idx="3">
                  <c:v>Kuşak Z              18-21 yaş</c:v>
                </c:pt>
                <c:pt idx="4">
                  <c:v>Toplam</c:v>
                </c:pt>
              </c:strCache>
            </c:strRef>
          </c:cat>
          <c:val>
            <c:numRef>
              <c:f>'Generations - gender'!$E$32:$E$36</c:f>
              <c:numCache>
                <c:formatCode>General</c:formatCode>
                <c:ptCount val="5"/>
                <c:pt idx="0">
                  <c:v>41.2</c:v>
                </c:pt>
                <c:pt idx="1">
                  <c:v>41.37</c:v>
                </c:pt>
                <c:pt idx="2">
                  <c:v>42.86</c:v>
                </c:pt>
                <c:pt idx="3">
                  <c:v>40.93</c:v>
                </c:pt>
                <c:pt idx="4">
                  <c:v>42.01</c:v>
                </c:pt>
              </c:numCache>
            </c:numRef>
          </c:val>
          <c:extLst>
            <c:ext xmlns:c16="http://schemas.microsoft.com/office/drawing/2014/chart" uri="{C3380CC4-5D6E-409C-BE32-E72D297353CC}">
              <c16:uniqueId val="{00000001-9C95-4393-BEFA-7A55DABA86B4}"/>
            </c:ext>
          </c:extLst>
        </c:ser>
        <c:ser>
          <c:idx val="2"/>
          <c:order val="2"/>
          <c:tx>
            <c:strRef>
              <c:f>'Generations - gender'!$F$31</c:f>
              <c:strCache>
                <c:ptCount val="1"/>
                <c:pt idx="0">
                  <c:v>Kadın-5</c:v>
                </c:pt>
              </c:strCache>
            </c:strRef>
          </c:tx>
          <c:spPr>
            <a:solidFill>
              <a:srgbClr val="FF6600"/>
            </a:solidFill>
            <a:ln>
              <a:noFill/>
            </a:ln>
            <a:effectLst/>
          </c:spPr>
          <c:invertIfNegative val="0"/>
          <c:cat>
            <c:strRef>
              <c:f>'Generations - gender'!$C$32:$C$36</c:f>
              <c:strCache>
                <c:ptCount val="5"/>
                <c:pt idx="0">
                  <c:v>1965 Öncesi- 54-72 yaş</c:v>
                </c:pt>
                <c:pt idx="1">
                  <c:v>Kuşak X              38-53 yaş</c:v>
                </c:pt>
                <c:pt idx="2">
                  <c:v>Binyıl Kuşağı   22-37 yaş</c:v>
                </c:pt>
                <c:pt idx="3">
                  <c:v>Kuşak Z              18-21 yaş</c:v>
                </c:pt>
                <c:pt idx="4">
                  <c:v>Toplam</c:v>
                </c:pt>
              </c:strCache>
            </c:strRef>
          </c:cat>
          <c:val>
            <c:numRef>
              <c:f>'Generations - gender'!$F$32:$F$36</c:f>
              <c:numCache>
                <c:formatCode>General</c:formatCode>
                <c:ptCount val="5"/>
                <c:pt idx="0">
                  <c:v>37.08</c:v>
                </c:pt>
                <c:pt idx="1">
                  <c:v>41.83</c:v>
                </c:pt>
                <c:pt idx="2">
                  <c:v>46.91</c:v>
                </c:pt>
                <c:pt idx="3">
                  <c:v>51.24</c:v>
                </c:pt>
                <c:pt idx="4">
                  <c:v>45.09</c:v>
                </c:pt>
              </c:numCache>
            </c:numRef>
          </c:val>
          <c:extLst>
            <c:ext xmlns:c16="http://schemas.microsoft.com/office/drawing/2014/chart" uri="{C3380CC4-5D6E-409C-BE32-E72D297353CC}">
              <c16:uniqueId val="{00000002-9C95-4393-BEFA-7A55DABA86B4}"/>
            </c:ext>
          </c:extLst>
        </c:ser>
        <c:ser>
          <c:idx val="3"/>
          <c:order val="3"/>
          <c:tx>
            <c:strRef>
              <c:f>'Generations - gender'!$G$31</c:f>
              <c:strCache>
                <c:ptCount val="1"/>
                <c:pt idx="0">
                  <c:v>Kadın-7</c:v>
                </c:pt>
              </c:strCache>
            </c:strRef>
          </c:tx>
          <c:spPr>
            <a:solidFill>
              <a:schemeClr val="accent2">
                <a:lumMod val="60000"/>
                <a:lumOff val="40000"/>
              </a:schemeClr>
            </a:solidFill>
            <a:ln>
              <a:noFill/>
            </a:ln>
            <a:effectLst/>
          </c:spPr>
          <c:invertIfNegative val="0"/>
          <c:cat>
            <c:strRef>
              <c:f>'Generations - gender'!$C$32:$C$36</c:f>
              <c:strCache>
                <c:ptCount val="5"/>
                <c:pt idx="0">
                  <c:v>1965 Öncesi- 54-72 yaş</c:v>
                </c:pt>
                <c:pt idx="1">
                  <c:v>Kuşak X              38-53 yaş</c:v>
                </c:pt>
                <c:pt idx="2">
                  <c:v>Binyıl Kuşağı   22-37 yaş</c:v>
                </c:pt>
                <c:pt idx="3">
                  <c:v>Kuşak Z              18-21 yaş</c:v>
                </c:pt>
                <c:pt idx="4">
                  <c:v>Toplam</c:v>
                </c:pt>
              </c:strCache>
            </c:strRef>
          </c:cat>
          <c:val>
            <c:numRef>
              <c:f>'Generations - gender'!$G$32:$G$36</c:f>
              <c:numCache>
                <c:formatCode>General</c:formatCode>
                <c:ptCount val="5"/>
                <c:pt idx="0">
                  <c:v>44.85</c:v>
                </c:pt>
                <c:pt idx="1">
                  <c:v>48.91</c:v>
                </c:pt>
                <c:pt idx="2">
                  <c:v>51.39</c:v>
                </c:pt>
                <c:pt idx="3">
                  <c:v>55.81</c:v>
                </c:pt>
                <c:pt idx="4">
                  <c:v>49.46</c:v>
                </c:pt>
              </c:numCache>
            </c:numRef>
          </c:val>
          <c:extLst>
            <c:ext xmlns:c16="http://schemas.microsoft.com/office/drawing/2014/chart" uri="{C3380CC4-5D6E-409C-BE32-E72D297353CC}">
              <c16:uniqueId val="{00000003-9C95-4393-BEFA-7A55DABA86B4}"/>
            </c:ext>
          </c:extLst>
        </c:ser>
        <c:dLbls>
          <c:showLegendKey val="0"/>
          <c:showVal val="0"/>
          <c:showCatName val="0"/>
          <c:showSerName val="0"/>
          <c:showPercent val="0"/>
          <c:showBubbleSize val="0"/>
        </c:dLbls>
        <c:gapWidth val="219"/>
        <c:overlap val="-27"/>
        <c:axId val="1349616335"/>
        <c:axId val="1349616815"/>
      </c:barChart>
      <c:catAx>
        <c:axId val="1349616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Kuşaklar</a:t>
                </a:r>
                <a:r>
                  <a:rPr lang="en-US" baseline="0"/>
                  <a:t> ve Yaş aralıkları</a:t>
                </a:r>
                <a:endParaRPr lang="tr-T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9616815"/>
        <c:crosses val="autoZero"/>
        <c:auto val="1"/>
        <c:lblAlgn val="ctr"/>
        <c:lblOffset val="100"/>
        <c:noMultiLvlLbl val="0"/>
      </c:catAx>
      <c:valAx>
        <c:axId val="1349616815"/>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4961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LfpByAge!$O$3</c:f>
              <c:strCache>
                <c:ptCount val="1"/>
                <c:pt idx="0">
                  <c:v>15-24 Yaş</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63-4329-9FF3-FCED364097AA}"/>
                </c:ext>
              </c:extLst>
            </c:dLbl>
            <c:dLbl>
              <c:idx val="17"/>
              <c:delete val="1"/>
              <c:extLst>
                <c:ext xmlns:c15="http://schemas.microsoft.com/office/drawing/2012/chart" uri="{CE6537A1-D6FC-4f65-9D91-7224C49458BB}"/>
                <c:ext xmlns:c16="http://schemas.microsoft.com/office/drawing/2014/chart" uri="{C3380CC4-5D6E-409C-BE32-E72D297353CC}">
                  <c16:uniqueId val="{00000001-DD63-4329-9FF3-FCED364097AA}"/>
                </c:ext>
              </c:extLst>
            </c:dLbl>
            <c:dLbl>
              <c:idx val="1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63-4329-9FF3-FCED36409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LfpByAge!$N$4:$N$23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LfpByAge!$O$4:$O$23</c:f>
              <c:numCache>
                <c:formatCode>0.0</c:formatCode>
                <c:ptCount val="20"/>
                <c:pt idx="0">
                  <c:v>24.985148868456101</c:v>
                </c:pt>
                <c:pt idx="1">
                  <c:v>24.466486221031975</c:v>
                </c:pt>
                <c:pt idx="2">
                  <c:v>24.354288938237193</c:v>
                </c:pt>
                <c:pt idx="3">
                  <c:v>24.402593528509652</c:v>
                </c:pt>
                <c:pt idx="4">
                  <c:v>25.136745846629662</c:v>
                </c:pt>
                <c:pt idx="5">
                  <c:v>25.75401753993772</c:v>
                </c:pt>
                <c:pt idx="6">
                  <c:v>26.30696964011581</c:v>
                </c:pt>
                <c:pt idx="7">
                  <c:v>26.770959737744242</c:v>
                </c:pt>
                <c:pt idx="8">
                  <c:v>25.87688585173235</c:v>
                </c:pt>
                <c:pt idx="9">
                  <c:v>27.541526897976624</c:v>
                </c:pt>
                <c:pt idx="10">
                  <c:v>27.691108423273935</c:v>
                </c:pt>
                <c:pt idx="11">
                  <c:v>29.799125622289644</c:v>
                </c:pt>
                <c:pt idx="12">
                  <c:v>30.413142907345229</c:v>
                </c:pt>
                <c:pt idx="13">
                  <c:v>31.13329403939824</c:v>
                </c:pt>
                <c:pt idx="14">
                  <c:v>31.271798826949038</c:v>
                </c:pt>
                <c:pt idx="15">
                  <c:v>32.590338862712755</c:v>
                </c:pt>
                <c:pt idx="16">
                  <c:v>27.544011876144658</c:v>
                </c:pt>
                <c:pt idx="17">
                  <c:v>29.706903549704915</c:v>
                </c:pt>
                <c:pt idx="18">
                  <c:v>30.970828960536601</c:v>
                </c:pt>
                <c:pt idx="19">
                  <c:v>33.053494664582253</c:v>
                </c:pt>
              </c:numCache>
            </c:numRef>
          </c:val>
          <c:smooth val="0"/>
          <c:extLst>
            <c:ext xmlns:c16="http://schemas.microsoft.com/office/drawing/2014/chart" uri="{C3380CC4-5D6E-409C-BE32-E72D297353CC}">
              <c16:uniqueId val="{00000003-DD63-4329-9FF3-FCED364097AA}"/>
            </c:ext>
          </c:extLst>
        </c:ser>
        <c:ser>
          <c:idx val="1"/>
          <c:order val="1"/>
          <c:tx>
            <c:strRef>
              <c:f>LfpByAge!$P$3</c:f>
              <c:strCache>
                <c:ptCount val="1"/>
                <c:pt idx="0">
                  <c:v>25-44 Yaş</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63-4329-9FF3-FCED364097AA}"/>
                </c:ext>
              </c:extLst>
            </c:dLbl>
            <c:dLbl>
              <c:idx val="1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63-4329-9FF3-FCED36409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LfpByAge!$N$4:$N$23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LfpByAge!$P$4:$P$23</c:f>
              <c:numCache>
                <c:formatCode>0.0</c:formatCode>
                <c:ptCount val="20"/>
                <c:pt idx="0">
                  <c:v>28.577785989740384</c:v>
                </c:pt>
                <c:pt idx="1">
                  <c:v>29.176495918302905</c:v>
                </c:pt>
                <c:pt idx="2">
                  <c:v>30.191631401530611</c:v>
                </c:pt>
                <c:pt idx="3">
                  <c:v>30.379047655495921</c:v>
                </c:pt>
                <c:pt idx="4">
                  <c:v>31.653377749506827</c:v>
                </c:pt>
                <c:pt idx="5">
                  <c:v>34.34083425668279</c:v>
                </c:pt>
                <c:pt idx="6">
                  <c:v>36.809059538895177</c:v>
                </c:pt>
                <c:pt idx="7">
                  <c:v>38.147214212650354</c:v>
                </c:pt>
                <c:pt idx="8">
                  <c:v>39.931432576966628</c:v>
                </c:pt>
                <c:pt idx="9">
                  <c:v>41.706814613728589</c:v>
                </c:pt>
                <c:pt idx="10">
                  <c:v>42.101589672502982</c:v>
                </c:pt>
                <c:pt idx="11">
                  <c:v>43.521287457660037</c:v>
                </c:pt>
                <c:pt idx="12">
                  <c:v>45.393008898752754</c:v>
                </c:pt>
                <c:pt idx="13">
                  <c:v>46.950078394408898</c:v>
                </c:pt>
                <c:pt idx="14">
                  <c:v>47.60191544122673</c:v>
                </c:pt>
                <c:pt idx="15">
                  <c:v>48.154776469597081</c:v>
                </c:pt>
                <c:pt idx="16">
                  <c:v>44.227441142609955</c:v>
                </c:pt>
                <c:pt idx="17">
                  <c:v>46.622730683942656</c:v>
                </c:pt>
                <c:pt idx="18">
                  <c:v>50.416270551546809</c:v>
                </c:pt>
                <c:pt idx="19">
                  <c:v>51.053047344305831</c:v>
                </c:pt>
              </c:numCache>
            </c:numRef>
          </c:val>
          <c:smooth val="0"/>
          <c:extLst>
            <c:ext xmlns:c16="http://schemas.microsoft.com/office/drawing/2014/chart" uri="{C3380CC4-5D6E-409C-BE32-E72D297353CC}">
              <c16:uniqueId val="{00000006-DD63-4329-9FF3-FCED364097AA}"/>
            </c:ext>
          </c:extLst>
        </c:ser>
        <c:ser>
          <c:idx val="2"/>
          <c:order val="2"/>
          <c:tx>
            <c:strRef>
              <c:f>LfpByAge!$Q$3</c:f>
              <c:strCache>
                <c:ptCount val="1"/>
                <c:pt idx="0">
                  <c:v>45-64 Yaş</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63-4329-9FF3-FCED364097AA}"/>
                </c:ext>
              </c:extLst>
            </c:dLbl>
            <c:dLbl>
              <c:idx val="1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63-4329-9FF3-FCED36409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LfpByAge!$N$4:$N$23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LfpByAge!$Q$4:$Q$23</c:f>
              <c:numCache>
                <c:formatCode>0.0</c:formatCode>
                <c:ptCount val="20"/>
                <c:pt idx="0">
                  <c:v>19.352770042789949</c:v>
                </c:pt>
                <c:pt idx="1">
                  <c:v>18.991729989402192</c:v>
                </c:pt>
                <c:pt idx="2">
                  <c:v>18.949966062168006</c:v>
                </c:pt>
                <c:pt idx="3">
                  <c:v>18.769449679856542</c:v>
                </c:pt>
                <c:pt idx="4">
                  <c:v>19.615518230778708</c:v>
                </c:pt>
                <c:pt idx="5">
                  <c:v>20.823982726641535</c:v>
                </c:pt>
                <c:pt idx="6">
                  <c:v>22.628408432161528</c:v>
                </c:pt>
                <c:pt idx="7">
                  <c:v>24.606221177370188</c:v>
                </c:pt>
                <c:pt idx="8">
                  <c:v>25.198956799266096</c:v>
                </c:pt>
                <c:pt idx="9">
                  <c:v>26.050115097763815</c:v>
                </c:pt>
                <c:pt idx="10">
                  <c:v>24.948694018443351</c:v>
                </c:pt>
                <c:pt idx="11">
                  <c:v>26.06771962038399</c:v>
                </c:pt>
                <c:pt idx="12">
                  <c:v>26.831929291803991</c:v>
                </c:pt>
                <c:pt idx="13">
                  <c:v>28.506628137154777</c:v>
                </c:pt>
                <c:pt idx="14">
                  <c:v>29.919608199618981</c:v>
                </c:pt>
                <c:pt idx="15">
                  <c:v>29.626472840532543</c:v>
                </c:pt>
                <c:pt idx="16">
                  <c:v>27.23028820371772</c:v>
                </c:pt>
                <c:pt idx="17">
                  <c:v>29.490086012601349</c:v>
                </c:pt>
                <c:pt idx="18">
                  <c:v>31.650939749690316</c:v>
                </c:pt>
                <c:pt idx="19">
                  <c:v>32.218321724042291</c:v>
                </c:pt>
              </c:numCache>
            </c:numRef>
          </c:val>
          <c:smooth val="0"/>
          <c:extLst>
            <c:ext xmlns:c16="http://schemas.microsoft.com/office/drawing/2014/chart" uri="{C3380CC4-5D6E-409C-BE32-E72D297353CC}">
              <c16:uniqueId val="{00000009-DD63-4329-9FF3-FCED364097AA}"/>
            </c:ext>
          </c:extLst>
        </c:ser>
        <c:dLbls>
          <c:showLegendKey val="0"/>
          <c:showVal val="0"/>
          <c:showCatName val="0"/>
          <c:showSerName val="0"/>
          <c:showPercent val="0"/>
          <c:showBubbleSize val="0"/>
        </c:dLbls>
        <c:marker val="1"/>
        <c:smooth val="0"/>
        <c:axId val="800625791"/>
        <c:axId val="800627039"/>
      </c:lineChart>
      <c:catAx>
        <c:axId val="8006257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800627039"/>
        <c:crosses val="autoZero"/>
        <c:auto val="1"/>
        <c:lblAlgn val="ctr"/>
        <c:lblOffset val="100"/>
        <c:tickLblSkip val="2"/>
        <c:tickMarkSkip val="2"/>
        <c:noMultiLvlLbl val="0"/>
      </c:catAx>
      <c:valAx>
        <c:axId val="800627039"/>
        <c:scaling>
          <c:orientation val="minMax"/>
        </c:scaling>
        <c:delete val="0"/>
        <c:axPos val="l"/>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5791"/>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LfpStatus!$M$123</c:f>
              <c:strCache>
                <c:ptCount val="1"/>
                <c:pt idx="0">
                  <c:v>Lise Altı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BB-4A26-BD81-B2DC7747DAFE}"/>
                </c:ext>
              </c:extLst>
            </c:dLbl>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BB-4A26-BD81-B2DC7747DAFE}"/>
                </c:ext>
              </c:extLst>
            </c:dLbl>
            <c:dLbl>
              <c:idx val="17"/>
              <c:layout>
                <c:manualLayout>
                  <c:x val="-1.7784911772678005E-2"/>
                  <c:y val="-2.55609386008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BB-4A26-BD81-B2DC7747DA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LfpStatus!$L$124:$L$143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LfpStatus!$M$124:$M$143</c:f>
              <c:numCache>
                <c:formatCode>0.0</c:formatCode>
                <c:ptCount val="20"/>
                <c:pt idx="0">
                  <c:v>20.964164322877966</c:v>
                </c:pt>
                <c:pt idx="1">
                  <c:v>20.601571279106018</c:v>
                </c:pt>
                <c:pt idx="2">
                  <c:v>20.596332956250642</c:v>
                </c:pt>
                <c:pt idx="3">
                  <c:v>20.178563888471412</c:v>
                </c:pt>
                <c:pt idx="4">
                  <c:v>20.739641490737121</c:v>
                </c:pt>
                <c:pt idx="5">
                  <c:v>22.291316975161624</c:v>
                </c:pt>
                <c:pt idx="6">
                  <c:v>24.436289658971578</c:v>
                </c:pt>
                <c:pt idx="7">
                  <c:v>25.780357985049221</c:v>
                </c:pt>
                <c:pt idx="8">
                  <c:v>26.157958355178753</c:v>
                </c:pt>
                <c:pt idx="9">
                  <c:v>27.181029141949811</c:v>
                </c:pt>
                <c:pt idx="10">
                  <c:v>26.67297617094216</c:v>
                </c:pt>
                <c:pt idx="11">
                  <c:v>27.534659632618617</c:v>
                </c:pt>
                <c:pt idx="12">
                  <c:v>28.157429088521607</c:v>
                </c:pt>
                <c:pt idx="13">
                  <c:v>29.019647219874379</c:v>
                </c:pt>
                <c:pt idx="14">
                  <c:v>29.620853345278654</c:v>
                </c:pt>
                <c:pt idx="15">
                  <c:v>29.552198281177645</c:v>
                </c:pt>
                <c:pt idx="16">
                  <c:v>25.58221958534066</c:v>
                </c:pt>
                <c:pt idx="17">
                  <c:v>27.073878337529901</c:v>
                </c:pt>
                <c:pt idx="18">
                  <c:v>29.092366288934201</c:v>
                </c:pt>
                <c:pt idx="19">
                  <c:v>29.114861763113531</c:v>
                </c:pt>
              </c:numCache>
            </c:numRef>
          </c:val>
          <c:smooth val="0"/>
          <c:extLst>
            <c:ext xmlns:c16="http://schemas.microsoft.com/office/drawing/2014/chart" uri="{C3380CC4-5D6E-409C-BE32-E72D297353CC}">
              <c16:uniqueId val="{00000003-B1BB-4A26-BD81-B2DC7747DAFE}"/>
            </c:ext>
          </c:extLst>
        </c:ser>
        <c:ser>
          <c:idx val="1"/>
          <c:order val="1"/>
          <c:tx>
            <c:strRef>
              <c:f>LfpStatus!$N$123</c:f>
              <c:strCache>
                <c:ptCount val="1"/>
                <c:pt idx="0">
                  <c:v>Lise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BB-4A26-BD81-B2DC7747DAFE}"/>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BB-4A26-BD81-B2DC7747DAFE}"/>
                </c:ext>
              </c:extLst>
            </c:dLbl>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BB-4A26-BD81-B2DC7747DA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LfpStatus!$L$124:$L$143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LfpStatus!$N$124:$N$143</c:f>
              <c:numCache>
                <c:formatCode>0.0</c:formatCode>
                <c:ptCount val="20"/>
                <c:pt idx="0">
                  <c:v>30.508982053953595</c:v>
                </c:pt>
                <c:pt idx="1">
                  <c:v>30.731774118735355</c:v>
                </c:pt>
                <c:pt idx="2">
                  <c:v>31.576610401662464</c:v>
                </c:pt>
                <c:pt idx="3">
                  <c:v>31.92722368189877</c:v>
                </c:pt>
                <c:pt idx="4">
                  <c:v>33.233891306597606</c:v>
                </c:pt>
                <c:pt idx="5">
                  <c:v>34.463892602013409</c:v>
                </c:pt>
                <c:pt idx="6">
                  <c:v>34.619548493415785</c:v>
                </c:pt>
                <c:pt idx="7">
                  <c:v>34.430103507013371</c:v>
                </c:pt>
                <c:pt idx="8">
                  <c:v>34.240820556056384</c:v>
                </c:pt>
                <c:pt idx="9">
                  <c:v>35.633393511441213</c:v>
                </c:pt>
                <c:pt idx="10">
                  <c:v>35.863756479045186</c:v>
                </c:pt>
                <c:pt idx="11">
                  <c:v>36.993851080092455</c:v>
                </c:pt>
                <c:pt idx="12">
                  <c:v>37.907610469561085</c:v>
                </c:pt>
                <c:pt idx="13">
                  <c:v>38.737304094242347</c:v>
                </c:pt>
                <c:pt idx="14">
                  <c:v>39.154033269685122</c:v>
                </c:pt>
                <c:pt idx="15">
                  <c:v>38.729586465307804</c:v>
                </c:pt>
                <c:pt idx="16">
                  <c:v>33.975505678673251</c:v>
                </c:pt>
                <c:pt idx="17">
                  <c:v>36.046263640148261</c:v>
                </c:pt>
                <c:pt idx="18">
                  <c:v>40.074184595649456</c:v>
                </c:pt>
                <c:pt idx="19">
                  <c:v>41.657237022424304</c:v>
                </c:pt>
              </c:numCache>
            </c:numRef>
          </c:val>
          <c:smooth val="0"/>
          <c:extLst>
            <c:ext xmlns:c16="http://schemas.microsoft.com/office/drawing/2014/chart" uri="{C3380CC4-5D6E-409C-BE32-E72D297353CC}">
              <c16:uniqueId val="{00000007-B1BB-4A26-BD81-B2DC7747DAFE}"/>
            </c:ext>
          </c:extLst>
        </c:ser>
        <c:ser>
          <c:idx val="2"/>
          <c:order val="2"/>
          <c:tx>
            <c:strRef>
              <c:f>LfpStatus!$O$123</c:f>
              <c:strCache>
                <c:ptCount val="1"/>
                <c:pt idx="0">
                  <c:v>Üniv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BB-4A26-BD81-B2DC7747DAFE}"/>
                </c:ext>
              </c:extLst>
            </c:dLbl>
            <c:dLbl>
              <c:idx val="15"/>
              <c:layout>
                <c:manualLayout>
                  <c:x val="-4.6119909056247563E-2"/>
                  <c:y val="3.5025052792721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BB-4A26-BD81-B2DC7747DAFE}"/>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BB-4A26-BD81-B2DC7747DA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LfpStatus!$L$124:$L$143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LfpStatus!$O$124:$O$143</c:f>
              <c:numCache>
                <c:formatCode>0.0</c:formatCode>
                <c:ptCount val="20"/>
                <c:pt idx="0">
                  <c:v>71.249186734651985</c:v>
                </c:pt>
                <c:pt idx="1">
                  <c:v>69.932560366025754</c:v>
                </c:pt>
                <c:pt idx="2">
                  <c:v>70.076806677671485</c:v>
                </c:pt>
                <c:pt idx="3">
                  <c:v>70.669457956738484</c:v>
                </c:pt>
                <c:pt idx="4">
                  <c:v>71.262190667357757</c:v>
                </c:pt>
                <c:pt idx="5">
                  <c:v>72.05033948856844</c:v>
                </c:pt>
                <c:pt idx="6">
                  <c:v>72.098179946125185</c:v>
                </c:pt>
                <c:pt idx="7">
                  <c:v>71.897925249037613</c:v>
                </c:pt>
                <c:pt idx="8">
                  <c:v>72.054296300171814</c:v>
                </c:pt>
                <c:pt idx="9">
                  <c:v>73.370257271829644</c:v>
                </c:pt>
                <c:pt idx="10">
                  <c:v>72.579430744553676</c:v>
                </c:pt>
                <c:pt idx="11">
                  <c:v>72.904027454596815</c:v>
                </c:pt>
                <c:pt idx="12">
                  <c:v>72.606716309796511</c:v>
                </c:pt>
                <c:pt idx="13">
                  <c:v>74.030929195097485</c:v>
                </c:pt>
                <c:pt idx="14">
                  <c:v>73.136389591144138</c:v>
                </c:pt>
                <c:pt idx="15">
                  <c:v>73.13668445430082</c:v>
                </c:pt>
                <c:pt idx="16">
                  <c:v>67.434038164864759</c:v>
                </c:pt>
                <c:pt idx="17">
                  <c:v>69.441460989758156</c:v>
                </c:pt>
                <c:pt idx="18">
                  <c:v>70.709998119936273</c:v>
                </c:pt>
                <c:pt idx="19">
                  <c:v>70.93490540808115</c:v>
                </c:pt>
              </c:numCache>
            </c:numRef>
          </c:val>
          <c:smooth val="0"/>
          <c:extLst>
            <c:ext xmlns:c16="http://schemas.microsoft.com/office/drawing/2014/chart" uri="{C3380CC4-5D6E-409C-BE32-E72D297353CC}">
              <c16:uniqueId val="{0000000B-B1BB-4A26-BD81-B2DC7747DAFE}"/>
            </c:ext>
          </c:extLst>
        </c:ser>
        <c:dLbls>
          <c:showLegendKey val="0"/>
          <c:showVal val="0"/>
          <c:showCatName val="0"/>
          <c:showSerName val="0"/>
          <c:showPercent val="0"/>
          <c:showBubbleSize val="0"/>
        </c:dLbls>
        <c:marker val="1"/>
        <c:smooth val="0"/>
        <c:axId val="800625791"/>
        <c:axId val="800627039"/>
      </c:lineChart>
      <c:catAx>
        <c:axId val="8006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7039"/>
        <c:crosses val="autoZero"/>
        <c:auto val="1"/>
        <c:lblAlgn val="ctr"/>
        <c:lblOffset val="100"/>
        <c:noMultiLvlLbl val="0"/>
      </c:catAx>
      <c:valAx>
        <c:axId val="800627039"/>
        <c:scaling>
          <c:orientation val="minMax"/>
          <c:max val="75"/>
          <c:min val="1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57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Educ!$AE$2:$AE$3</c:f>
              <c:strCache>
                <c:ptCount val="2"/>
                <c:pt idx="0">
                  <c:v>Kadın</c:v>
                </c:pt>
                <c:pt idx="1">
                  <c:v>Lise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Educ!$AC$4:$AC$23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Educ!$AE$4:$AE$23</c:f>
              <c:numCache>
                <c:formatCode>0.0</c:formatCode>
                <c:ptCount val="20"/>
                <c:pt idx="0">
                  <c:v>15.311705693214964</c:v>
                </c:pt>
                <c:pt idx="1">
                  <c:v>15.704847012208839</c:v>
                </c:pt>
                <c:pt idx="2">
                  <c:v>15.97004731267633</c:v>
                </c:pt>
                <c:pt idx="3">
                  <c:v>16.465329946475784</c:v>
                </c:pt>
                <c:pt idx="4">
                  <c:v>16.129490610901133</c:v>
                </c:pt>
                <c:pt idx="5">
                  <c:v>15.725602500086131</c:v>
                </c:pt>
                <c:pt idx="6">
                  <c:v>15.407665679839946</c:v>
                </c:pt>
                <c:pt idx="7">
                  <c:v>15.504710396215978</c:v>
                </c:pt>
                <c:pt idx="8">
                  <c:v>15.86142442720676</c:v>
                </c:pt>
                <c:pt idx="9">
                  <c:v>16.263509826910923</c:v>
                </c:pt>
                <c:pt idx="10">
                  <c:v>15.966031605990684</c:v>
                </c:pt>
                <c:pt idx="11">
                  <c:v>16.122932915494282</c:v>
                </c:pt>
                <c:pt idx="12">
                  <c:v>16.588052257392345</c:v>
                </c:pt>
                <c:pt idx="13">
                  <c:v>16.947365408550109</c:v>
                </c:pt>
                <c:pt idx="14">
                  <c:v>17.444651030387075</c:v>
                </c:pt>
                <c:pt idx="15">
                  <c:v>18.408665923747364</c:v>
                </c:pt>
                <c:pt idx="16">
                  <c:v>18.972312474434005</c:v>
                </c:pt>
                <c:pt idx="17">
                  <c:v>19.898247126092084</c:v>
                </c:pt>
                <c:pt idx="18">
                  <c:v>20.987740360467029</c:v>
                </c:pt>
                <c:pt idx="19">
                  <c:v>21.915195721409397</c:v>
                </c:pt>
              </c:numCache>
            </c:numRef>
          </c:val>
          <c:smooth val="0"/>
          <c:extLst>
            <c:ext xmlns:c16="http://schemas.microsoft.com/office/drawing/2014/chart" uri="{C3380CC4-5D6E-409C-BE32-E72D297353CC}">
              <c16:uniqueId val="{00000000-5188-4BD0-AD60-B4AD5E9ED825}"/>
            </c:ext>
          </c:extLst>
        </c:ser>
        <c:ser>
          <c:idx val="2"/>
          <c:order val="1"/>
          <c:tx>
            <c:strRef>
              <c:f>Educ!$AH$2:$AH$3</c:f>
              <c:strCache>
                <c:ptCount val="2"/>
                <c:pt idx="0">
                  <c:v>Erkek</c:v>
                </c:pt>
                <c:pt idx="1">
                  <c:v>Lise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Educ!$AC$4:$AC$23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Educ!$AH$4:$AH$23</c:f>
              <c:numCache>
                <c:formatCode>0.0</c:formatCode>
                <c:ptCount val="20"/>
                <c:pt idx="0">
                  <c:v>23.026952309606237</c:v>
                </c:pt>
                <c:pt idx="1">
                  <c:v>23.877395375190282</c:v>
                </c:pt>
                <c:pt idx="2">
                  <c:v>23.982969113197804</c:v>
                </c:pt>
                <c:pt idx="3">
                  <c:v>24.361801752130642</c:v>
                </c:pt>
                <c:pt idx="4">
                  <c:v>23.784851824832238</c:v>
                </c:pt>
                <c:pt idx="5">
                  <c:v>22.689893879314518</c:v>
                </c:pt>
                <c:pt idx="6">
                  <c:v>22.178337195821431</c:v>
                </c:pt>
                <c:pt idx="7">
                  <c:v>22.003031126236589</c:v>
                </c:pt>
                <c:pt idx="8">
                  <c:v>22.370638825725841</c:v>
                </c:pt>
                <c:pt idx="9">
                  <c:v>22.401359786538752</c:v>
                </c:pt>
                <c:pt idx="10">
                  <c:v>22.030740077730158</c:v>
                </c:pt>
                <c:pt idx="11">
                  <c:v>22.094886877416627</c:v>
                </c:pt>
                <c:pt idx="12">
                  <c:v>22.503949668541448</c:v>
                </c:pt>
                <c:pt idx="13">
                  <c:v>22.970345419154466</c:v>
                </c:pt>
                <c:pt idx="14">
                  <c:v>23.376066860376593</c:v>
                </c:pt>
                <c:pt idx="15">
                  <c:v>23.724543569631631</c:v>
                </c:pt>
                <c:pt idx="16">
                  <c:v>24.412298199795838</c:v>
                </c:pt>
                <c:pt idx="17">
                  <c:v>25.748182618692663</c:v>
                </c:pt>
                <c:pt idx="18">
                  <c:v>27.253666662249067</c:v>
                </c:pt>
                <c:pt idx="19">
                  <c:v>28.380556508553532</c:v>
                </c:pt>
              </c:numCache>
            </c:numRef>
          </c:val>
          <c:smooth val="0"/>
          <c:extLst>
            <c:ext xmlns:c16="http://schemas.microsoft.com/office/drawing/2014/chart" uri="{C3380CC4-5D6E-409C-BE32-E72D297353CC}">
              <c16:uniqueId val="{00000001-5188-4BD0-AD60-B4AD5E9ED825}"/>
            </c:ext>
          </c:extLst>
        </c:ser>
        <c:ser>
          <c:idx val="1"/>
          <c:order val="2"/>
          <c:tx>
            <c:strRef>
              <c:f>Educ!$AF$2:$AF$3</c:f>
              <c:strCache>
                <c:ptCount val="2"/>
                <c:pt idx="0">
                  <c:v>Kadın</c:v>
                </c:pt>
                <c:pt idx="1">
                  <c:v>Yüksekokul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Educ!$AC$4:$AC$23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Educ!$AF$4:$AF$23</c:f>
              <c:numCache>
                <c:formatCode>0.0</c:formatCode>
                <c:ptCount val="20"/>
                <c:pt idx="0">
                  <c:v>5.5130692883058341</c:v>
                </c:pt>
                <c:pt idx="1">
                  <c:v>6.1406104887438246</c:v>
                </c:pt>
                <c:pt idx="2">
                  <c:v>6.6422047612497472</c:v>
                </c:pt>
                <c:pt idx="3">
                  <c:v>7.0510623243756871</c:v>
                </c:pt>
                <c:pt idx="4">
                  <c:v>7.7614865998728453</c:v>
                </c:pt>
                <c:pt idx="5">
                  <c:v>8.4268274833587409</c:v>
                </c:pt>
                <c:pt idx="6">
                  <c:v>8.7598380176053343</c:v>
                </c:pt>
                <c:pt idx="7">
                  <c:v>9.4549211729116394</c:v>
                </c:pt>
                <c:pt idx="8">
                  <c:v>10.559537557791684</c:v>
                </c:pt>
                <c:pt idx="9">
                  <c:v>11.244127397408024</c:v>
                </c:pt>
                <c:pt idx="10">
                  <c:v>11.866022878478828</c:v>
                </c:pt>
                <c:pt idx="11">
                  <c:v>13.184270515098492</c:v>
                </c:pt>
                <c:pt idx="12">
                  <c:v>14.538820603037639</c:v>
                </c:pt>
                <c:pt idx="13">
                  <c:v>15.393162709012337</c:v>
                </c:pt>
                <c:pt idx="14">
                  <c:v>16.180261049960183</c:v>
                </c:pt>
                <c:pt idx="15">
                  <c:v>17.147419717861546</c:v>
                </c:pt>
                <c:pt idx="16">
                  <c:v>18.810181418315878</c:v>
                </c:pt>
                <c:pt idx="17">
                  <c:v>19.943569773760036</c:v>
                </c:pt>
                <c:pt idx="18">
                  <c:v>20.614422044283494</c:v>
                </c:pt>
                <c:pt idx="19">
                  <c:v>21.521293882326994</c:v>
                </c:pt>
              </c:numCache>
            </c:numRef>
          </c:val>
          <c:smooth val="0"/>
          <c:extLst>
            <c:ext xmlns:c16="http://schemas.microsoft.com/office/drawing/2014/chart" uri="{C3380CC4-5D6E-409C-BE32-E72D297353CC}">
              <c16:uniqueId val="{00000002-5188-4BD0-AD60-B4AD5E9ED825}"/>
            </c:ext>
          </c:extLst>
        </c:ser>
        <c:ser>
          <c:idx val="3"/>
          <c:order val="3"/>
          <c:tx>
            <c:strRef>
              <c:f>Educ!$AI$2:$AI$3</c:f>
              <c:strCache>
                <c:ptCount val="2"/>
                <c:pt idx="0">
                  <c:v>Erkek</c:v>
                </c:pt>
                <c:pt idx="1">
                  <c:v>Yüksekokul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Educ!$AC$4:$AC$23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Educ!$AI$4:$AI$23</c:f>
              <c:numCache>
                <c:formatCode>0.0</c:formatCode>
                <c:ptCount val="20"/>
                <c:pt idx="0">
                  <c:v>8.9889666398662875</c:v>
                </c:pt>
                <c:pt idx="1">
                  <c:v>9.5972134420877939</c:v>
                </c:pt>
                <c:pt idx="2">
                  <c:v>10.149596828682682</c:v>
                </c:pt>
                <c:pt idx="3">
                  <c:v>10.585734407046569</c:v>
                </c:pt>
                <c:pt idx="4">
                  <c:v>11.251296175140201</c:v>
                </c:pt>
                <c:pt idx="5">
                  <c:v>11.630215566920011</c:v>
                </c:pt>
                <c:pt idx="6">
                  <c:v>12.261356292873641</c:v>
                </c:pt>
                <c:pt idx="7">
                  <c:v>13.148431234407166</c:v>
                </c:pt>
                <c:pt idx="8">
                  <c:v>14.212672432132146</c:v>
                </c:pt>
                <c:pt idx="9">
                  <c:v>14.716653199452367</c:v>
                </c:pt>
                <c:pt idx="10">
                  <c:v>15.375412046840811</c:v>
                </c:pt>
                <c:pt idx="11">
                  <c:v>16.313946284895803</c:v>
                </c:pt>
                <c:pt idx="12">
                  <c:v>17.484299255356898</c:v>
                </c:pt>
                <c:pt idx="13">
                  <c:v>17.888102110521544</c:v>
                </c:pt>
                <c:pt idx="14">
                  <c:v>18.443791654923892</c:v>
                </c:pt>
                <c:pt idx="15">
                  <c:v>19.566462334170783</c:v>
                </c:pt>
                <c:pt idx="16">
                  <c:v>20.495519380326197</c:v>
                </c:pt>
                <c:pt idx="17">
                  <c:v>21.019794980406488</c:v>
                </c:pt>
                <c:pt idx="18">
                  <c:v>21.235338572044935</c:v>
                </c:pt>
                <c:pt idx="19">
                  <c:v>21.923227934142222</c:v>
                </c:pt>
              </c:numCache>
            </c:numRef>
          </c:val>
          <c:smooth val="0"/>
          <c:extLst>
            <c:ext xmlns:c16="http://schemas.microsoft.com/office/drawing/2014/chart" uri="{C3380CC4-5D6E-409C-BE32-E72D297353CC}">
              <c16:uniqueId val="{00000003-5188-4BD0-AD60-B4AD5E9ED825}"/>
            </c:ext>
          </c:extLst>
        </c:ser>
        <c:dLbls>
          <c:showLegendKey val="0"/>
          <c:showVal val="0"/>
          <c:showCatName val="0"/>
          <c:showSerName val="0"/>
          <c:showPercent val="0"/>
          <c:showBubbleSize val="0"/>
        </c:dLbls>
        <c:marker val="1"/>
        <c:smooth val="0"/>
        <c:axId val="2126697600"/>
        <c:axId val="2126698016"/>
      </c:lineChart>
      <c:catAx>
        <c:axId val="21266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6698016"/>
        <c:crosses val="autoZero"/>
        <c:auto val="1"/>
        <c:lblAlgn val="ctr"/>
        <c:lblOffset val="100"/>
        <c:noMultiLvlLbl val="0"/>
      </c:catAx>
      <c:valAx>
        <c:axId val="212669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66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Educ!$H$31</c:f>
              <c:strCache>
                <c:ptCount val="1"/>
                <c:pt idx="0">
                  <c:v>Kadın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Educ!$G$32:$G$51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Educ!$H$32:$H$51</c:f>
              <c:numCache>
                <c:formatCode>0.0</c:formatCode>
                <c:ptCount val="20"/>
                <c:pt idx="0">
                  <c:v>69.955262677452197</c:v>
                </c:pt>
                <c:pt idx="1">
                  <c:v>68.716258387414939</c:v>
                </c:pt>
                <c:pt idx="2">
                  <c:v>67.332731078301364</c:v>
                </c:pt>
                <c:pt idx="3">
                  <c:v>67.836780499563318</c:v>
                </c:pt>
                <c:pt idx="4">
                  <c:v>64.467158793745782</c:v>
                </c:pt>
                <c:pt idx="5">
                  <c:v>60.093090309016489</c:v>
                </c:pt>
                <c:pt idx="6">
                  <c:v>57.302407492839826</c:v>
                </c:pt>
                <c:pt idx="7">
                  <c:v>54.399567953783446</c:v>
                </c:pt>
                <c:pt idx="8">
                  <c:v>51.667701583073871</c:v>
                </c:pt>
                <c:pt idx="9">
                  <c:v>47.764058395061973</c:v>
                </c:pt>
                <c:pt idx="10">
                  <c:v>46.948540837909015</c:v>
                </c:pt>
                <c:pt idx="11">
                  <c:v>46.525193658575617</c:v>
                </c:pt>
                <c:pt idx="12">
                  <c:v>46.537130698415289</c:v>
                </c:pt>
                <c:pt idx="13">
                  <c:v>47.322373854219748</c:v>
                </c:pt>
                <c:pt idx="14">
                  <c:v>46.361189455507301</c:v>
                </c:pt>
                <c:pt idx="15">
                  <c:v>47.315786561940904</c:v>
                </c:pt>
                <c:pt idx="16">
                  <c:v>46.986612364945522</c:v>
                </c:pt>
                <c:pt idx="17">
                  <c:v>44.134124705327842</c:v>
                </c:pt>
                <c:pt idx="18">
                  <c:v>44.617408895034785</c:v>
                </c:pt>
                <c:pt idx="19">
                  <c:v>42.601127606093229</c:v>
                </c:pt>
              </c:numCache>
            </c:numRef>
          </c:val>
          <c:smooth val="0"/>
          <c:extLst>
            <c:ext xmlns:c16="http://schemas.microsoft.com/office/drawing/2014/chart" uri="{C3380CC4-5D6E-409C-BE32-E72D297353CC}">
              <c16:uniqueId val="{00000000-FF1B-4F7A-AF5A-5872D69F9D8D}"/>
            </c:ext>
          </c:extLst>
        </c:ser>
        <c:ser>
          <c:idx val="1"/>
          <c:order val="1"/>
          <c:tx>
            <c:strRef>
              <c:f>Educ!$I$31</c:f>
              <c:strCache>
                <c:ptCount val="1"/>
                <c:pt idx="0">
                  <c:v>Erkek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Educ!$G$32:$G$51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Educ!$I$32:$I$51</c:f>
              <c:numCache>
                <c:formatCode>0.0</c:formatCode>
                <c:ptCount val="20"/>
                <c:pt idx="0">
                  <c:v>41.691451180033631</c:v>
                </c:pt>
                <c:pt idx="1">
                  <c:v>41.544510066727234</c:v>
                </c:pt>
                <c:pt idx="2">
                  <c:v>40.643989749793285</c:v>
                </c:pt>
                <c:pt idx="3">
                  <c:v>42.003344646996396</c:v>
                </c:pt>
                <c:pt idx="4">
                  <c:v>40.125995477889582</c:v>
                </c:pt>
                <c:pt idx="5">
                  <c:v>39.326103554269594</c:v>
                </c:pt>
                <c:pt idx="6">
                  <c:v>35.569664604165695</c:v>
                </c:pt>
                <c:pt idx="7">
                  <c:v>32.902982844026248</c:v>
                </c:pt>
                <c:pt idx="8">
                  <c:v>33.39703227046725</c:v>
                </c:pt>
                <c:pt idx="9">
                  <c:v>30.530798641608257</c:v>
                </c:pt>
                <c:pt idx="10">
                  <c:v>30.932506412209293</c:v>
                </c:pt>
                <c:pt idx="11">
                  <c:v>30.813405465361573</c:v>
                </c:pt>
                <c:pt idx="12">
                  <c:v>31.835911748108401</c:v>
                </c:pt>
                <c:pt idx="13">
                  <c:v>32.753486342619496</c:v>
                </c:pt>
                <c:pt idx="14">
                  <c:v>34.421629368950128</c:v>
                </c:pt>
                <c:pt idx="15">
                  <c:v>38.423000560552858</c:v>
                </c:pt>
                <c:pt idx="16">
                  <c:v>39.259169012207963</c:v>
                </c:pt>
                <c:pt idx="17">
                  <c:v>35.173160988693787</c:v>
                </c:pt>
                <c:pt idx="18">
                  <c:v>34.418522726068623</c:v>
                </c:pt>
                <c:pt idx="19">
                  <c:v>34.643226063122917</c:v>
                </c:pt>
              </c:numCache>
            </c:numRef>
          </c:val>
          <c:smooth val="0"/>
          <c:extLst>
            <c:ext xmlns:c16="http://schemas.microsoft.com/office/drawing/2014/chart" uri="{C3380CC4-5D6E-409C-BE32-E72D297353CC}">
              <c16:uniqueId val="{00000001-FF1B-4F7A-AF5A-5872D69F9D8D}"/>
            </c:ext>
          </c:extLst>
        </c:ser>
        <c:dLbls>
          <c:showLegendKey val="0"/>
          <c:showVal val="0"/>
          <c:showCatName val="0"/>
          <c:showSerName val="0"/>
          <c:showPercent val="0"/>
          <c:showBubbleSize val="0"/>
        </c:dLbls>
        <c:marker val="1"/>
        <c:smooth val="0"/>
        <c:axId val="366486048"/>
        <c:axId val="366688320"/>
      </c:lineChart>
      <c:catAx>
        <c:axId val="3664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6688320"/>
        <c:crosses val="autoZero"/>
        <c:auto val="1"/>
        <c:lblAlgn val="ctr"/>
        <c:lblOffset val="100"/>
        <c:noMultiLvlLbl val="0"/>
      </c:catAx>
      <c:valAx>
        <c:axId val="366688320"/>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6486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LfpStatus!$W$3</c:f>
              <c:strCache>
                <c:ptCount val="1"/>
                <c:pt idx="0">
                  <c:v>Kadın-Toplam</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prstDash val="sysDash"/>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LfpStatus!$W$4:$W$23</c:f>
              <c:numCache>
                <c:formatCode>0.0</c:formatCode>
                <c:ptCount val="20"/>
                <c:pt idx="0">
                  <c:v>10.974173536774867</c:v>
                </c:pt>
                <c:pt idx="1">
                  <c:v>11.168601947184225</c:v>
                </c:pt>
                <c:pt idx="2">
                  <c:v>11.115787401924837</c:v>
                </c:pt>
                <c:pt idx="3">
                  <c:v>10.977553163850361</c:v>
                </c:pt>
                <c:pt idx="4">
                  <c:v>11.59673560393232</c:v>
                </c:pt>
                <c:pt idx="5">
                  <c:v>14.29779017806497</c:v>
                </c:pt>
                <c:pt idx="6">
                  <c:v>12.983385791939369</c:v>
                </c:pt>
                <c:pt idx="7">
                  <c:v>11.26592190355907</c:v>
                </c:pt>
                <c:pt idx="8">
                  <c:v>10.780922987276464</c:v>
                </c:pt>
                <c:pt idx="9">
                  <c:v>11.905726650091095</c:v>
                </c:pt>
                <c:pt idx="10">
                  <c:v>11.917163662585869</c:v>
                </c:pt>
                <c:pt idx="11">
                  <c:v>12.646293804327955</c:v>
                </c:pt>
                <c:pt idx="12">
                  <c:v>13.742117047264214</c:v>
                </c:pt>
                <c:pt idx="13">
                  <c:v>14.082119032002243</c:v>
                </c:pt>
                <c:pt idx="14">
                  <c:v>13.8912632773696</c:v>
                </c:pt>
                <c:pt idx="15">
                  <c:v>16.48830642767507</c:v>
                </c:pt>
                <c:pt idx="16">
                  <c:v>14.968722322851054</c:v>
                </c:pt>
                <c:pt idx="17">
                  <c:v>14.721035506749024</c:v>
                </c:pt>
                <c:pt idx="18">
                  <c:v>13.405897641708192</c:v>
                </c:pt>
                <c:pt idx="19">
                  <c:v>12.64682933232617</c:v>
                </c:pt>
              </c:numCache>
            </c:numRef>
          </c:val>
          <c:smooth val="0"/>
          <c:extLst>
            <c:ext xmlns:c16="http://schemas.microsoft.com/office/drawing/2014/chart" uri="{C3380CC4-5D6E-409C-BE32-E72D297353CC}">
              <c16:uniqueId val="{00000000-63EC-4441-84BC-0DEA03014AFB}"/>
            </c:ext>
          </c:extLst>
        </c:ser>
        <c:ser>
          <c:idx val="2"/>
          <c:order val="1"/>
          <c:tx>
            <c:strRef>
              <c:f>LfpStatus!$V$3</c:f>
              <c:strCache>
                <c:ptCount val="1"/>
                <c:pt idx="0">
                  <c:v>Erkek-Toplam</c:v>
                </c:pt>
              </c:strCache>
            </c:strRef>
          </c:tx>
          <c:spPr>
            <a:ln w="28575" cap="rnd">
              <a:solidFill>
                <a:schemeClr val="accent1"/>
              </a:solidFill>
              <a:prstDash val="sysDash"/>
              <a:round/>
            </a:ln>
            <a:effectLst/>
          </c:spPr>
          <c:marker>
            <c:symbol val="circle"/>
            <c:size val="5"/>
            <c:spPr>
              <a:solidFill>
                <a:schemeClr val="accent1"/>
              </a:solidFill>
              <a:ln w="9525">
                <a:solidFill>
                  <a:schemeClr val="accent1"/>
                </a:solidFill>
                <a:prstDash val="sysDash"/>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LfpStatus!$V$4:$V$23</c:f>
              <c:numCache>
                <c:formatCode>0.0</c:formatCode>
                <c:ptCount val="20"/>
                <c:pt idx="0">
                  <c:v>10.781217353256185</c:v>
                </c:pt>
                <c:pt idx="1">
                  <c:v>10.45000811625289</c:v>
                </c:pt>
                <c:pt idx="2">
                  <c:v>9.9222155426752945</c:v>
                </c:pt>
                <c:pt idx="3">
                  <c:v>10.035910249182381</c:v>
                </c:pt>
                <c:pt idx="4">
                  <c:v>10.742610783457959</c:v>
                </c:pt>
                <c:pt idx="5">
                  <c:v>13.918841860340974</c:v>
                </c:pt>
                <c:pt idx="6">
                  <c:v>11.435362084638959</c:v>
                </c:pt>
                <c:pt idx="7">
                  <c:v>9.1671447424844708</c:v>
                </c:pt>
                <c:pt idx="8">
                  <c:v>8.5374828410907231</c:v>
                </c:pt>
                <c:pt idx="9">
                  <c:v>8.7482928934188777</c:v>
                </c:pt>
                <c:pt idx="10">
                  <c:v>9.0388694386325561</c:v>
                </c:pt>
                <c:pt idx="11">
                  <c:v>9.2445321892223866</c:v>
                </c:pt>
                <c:pt idx="12">
                  <c:v>9.5970861797539495</c:v>
                </c:pt>
                <c:pt idx="13">
                  <c:v>9.4193759660226952</c:v>
                </c:pt>
                <c:pt idx="14">
                  <c:v>9.5487844941611133</c:v>
                </c:pt>
                <c:pt idx="15">
                  <c:v>12.38359872418998</c:v>
                </c:pt>
                <c:pt idx="16">
                  <c:v>12.314948637627614</c:v>
                </c:pt>
                <c:pt idx="17">
                  <c:v>10.671386731577476</c:v>
                </c:pt>
                <c:pt idx="18">
                  <c:v>8.9396582421958009</c:v>
                </c:pt>
                <c:pt idx="19">
                  <c:v>7.6615793737261972</c:v>
                </c:pt>
              </c:numCache>
            </c:numRef>
          </c:val>
          <c:smooth val="0"/>
          <c:extLst>
            <c:ext xmlns:c16="http://schemas.microsoft.com/office/drawing/2014/chart" uri="{C3380CC4-5D6E-409C-BE32-E72D297353CC}">
              <c16:uniqueId val="{00000001-63EC-4441-84BC-0DEA03014AFB}"/>
            </c:ext>
          </c:extLst>
        </c:ser>
        <c:ser>
          <c:idx val="1"/>
          <c:order val="2"/>
          <c:tx>
            <c:strRef>
              <c:f>LfpStatus!$AE$3</c:f>
              <c:strCache>
                <c:ptCount val="1"/>
                <c:pt idx="0">
                  <c:v>Kadın-Tarım Dışı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LfpStatus!$AE$4:$AE$23</c:f>
              <c:numCache>
                <c:formatCode>0.0</c:formatCode>
                <c:ptCount val="20"/>
                <c:pt idx="0">
                  <c:v>20.042863234091779</c:v>
                </c:pt>
                <c:pt idx="1">
                  <c:v>18.982006120521167</c:v>
                </c:pt>
                <c:pt idx="2">
                  <c:v>18.159414052664129</c:v>
                </c:pt>
                <c:pt idx="3">
                  <c:v>17.714558905184724</c:v>
                </c:pt>
                <c:pt idx="4">
                  <c:v>18.462184757198742</c:v>
                </c:pt>
                <c:pt idx="5">
                  <c:v>22.234297062660364</c:v>
                </c:pt>
                <c:pt idx="6">
                  <c:v>20.573653096784053</c:v>
                </c:pt>
                <c:pt idx="7">
                  <c:v>18.015553518515897</c:v>
                </c:pt>
                <c:pt idx="8">
                  <c:v>16.60011580320775</c:v>
                </c:pt>
                <c:pt idx="9">
                  <c:v>17.659242906664481</c:v>
                </c:pt>
                <c:pt idx="10">
                  <c:v>16.78912697973638</c:v>
                </c:pt>
                <c:pt idx="11">
                  <c:v>17.417940989401743</c:v>
                </c:pt>
                <c:pt idx="12">
                  <c:v>18.260104630697274</c:v>
                </c:pt>
                <c:pt idx="13">
                  <c:v>18.608019088670861</c:v>
                </c:pt>
                <c:pt idx="14">
                  <c:v>17.917587178801707</c:v>
                </c:pt>
                <c:pt idx="15">
                  <c:v>20.862925995425975</c:v>
                </c:pt>
                <c:pt idx="16">
                  <c:v>18.563019587913725</c:v>
                </c:pt>
                <c:pt idx="17">
                  <c:v>18.261638127578998</c:v>
                </c:pt>
                <c:pt idx="18">
                  <c:v>16.311216452625274</c:v>
                </c:pt>
                <c:pt idx="19">
                  <c:v>15.120672539418861</c:v>
                </c:pt>
              </c:numCache>
            </c:numRef>
          </c:val>
          <c:smooth val="0"/>
          <c:extLst>
            <c:ext xmlns:c16="http://schemas.microsoft.com/office/drawing/2014/chart" uri="{C3380CC4-5D6E-409C-BE32-E72D297353CC}">
              <c16:uniqueId val="{00000002-63EC-4441-84BC-0DEA03014AFB}"/>
            </c:ext>
          </c:extLst>
        </c:ser>
        <c:ser>
          <c:idx val="0"/>
          <c:order val="3"/>
          <c:tx>
            <c:strRef>
              <c:f>LfpStatus!$AD$3</c:f>
              <c:strCache>
                <c:ptCount val="1"/>
                <c:pt idx="0">
                  <c:v>Erkek-Tarım Dışı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LfpStatus!$AD$4:$AD$23</c:f>
              <c:numCache>
                <c:formatCode>0.0</c:formatCode>
                <c:ptCount val="20"/>
                <c:pt idx="0">
                  <c:v>13.352591142427684</c:v>
                </c:pt>
                <c:pt idx="1">
                  <c:v>12.542788065826448</c:v>
                </c:pt>
                <c:pt idx="2">
                  <c:v>11.745114692964462</c:v>
                </c:pt>
                <c:pt idx="3">
                  <c:v>11.818196270806252</c:v>
                </c:pt>
                <c:pt idx="4">
                  <c:v>12.673568622123232</c:v>
                </c:pt>
                <c:pt idx="5">
                  <c:v>16.494642277818649</c:v>
                </c:pt>
                <c:pt idx="6">
                  <c:v>13.647103954204191</c:v>
                </c:pt>
                <c:pt idx="7">
                  <c:v>11.0389955705493</c:v>
                </c:pt>
                <c:pt idx="8">
                  <c:v>10.266703700629364</c:v>
                </c:pt>
                <c:pt idx="9">
                  <c:v>10.448771719886428</c:v>
                </c:pt>
                <c:pt idx="10">
                  <c:v>10.589645168407985</c:v>
                </c:pt>
                <c:pt idx="11">
                  <c:v>10.806523537804432</c:v>
                </c:pt>
                <c:pt idx="12">
                  <c:v>11.155968265830072</c:v>
                </c:pt>
                <c:pt idx="13">
                  <c:v>10.944313838156534</c:v>
                </c:pt>
                <c:pt idx="14">
                  <c:v>11.039183140213614</c:v>
                </c:pt>
                <c:pt idx="15">
                  <c:v>14.244489593604367</c:v>
                </c:pt>
                <c:pt idx="16">
                  <c:v>14.217867181883559</c:v>
                </c:pt>
                <c:pt idx="17">
                  <c:v>12.279205560441072</c:v>
                </c:pt>
                <c:pt idx="18">
                  <c:v>10.198624207036788</c:v>
                </c:pt>
                <c:pt idx="19">
                  <c:v>8.7022977097659666</c:v>
                </c:pt>
              </c:numCache>
            </c:numRef>
          </c:val>
          <c:smooth val="0"/>
          <c:extLst>
            <c:ext xmlns:c16="http://schemas.microsoft.com/office/drawing/2014/chart" uri="{C3380CC4-5D6E-409C-BE32-E72D297353CC}">
              <c16:uniqueId val="{00000003-63EC-4441-84BC-0DEA03014AFB}"/>
            </c:ext>
          </c:extLst>
        </c:ser>
        <c:dLbls>
          <c:showLegendKey val="0"/>
          <c:showVal val="0"/>
          <c:showCatName val="0"/>
          <c:showSerName val="0"/>
          <c:showPercent val="0"/>
          <c:showBubbleSize val="0"/>
        </c:dLbls>
        <c:marker val="1"/>
        <c:smooth val="0"/>
        <c:axId val="666394015"/>
        <c:axId val="809332207"/>
      </c:lineChart>
      <c:catAx>
        <c:axId val="66639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9332207"/>
        <c:crosses val="autoZero"/>
        <c:auto val="1"/>
        <c:lblAlgn val="ctr"/>
        <c:lblOffset val="100"/>
        <c:noMultiLvlLbl val="0"/>
      </c:catAx>
      <c:valAx>
        <c:axId val="809332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6639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LfpStatus!$Y$3</c:f>
              <c:strCache>
                <c:ptCount val="1"/>
                <c:pt idx="0">
                  <c:v>Kadın-Toplam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LfpStatus!$Y$4:$Y$23</c:f>
              <c:numCache>
                <c:formatCode>0.0</c:formatCode>
                <c:ptCount val="20"/>
                <c:pt idx="0">
                  <c:v>18.771489653646146</c:v>
                </c:pt>
                <c:pt idx="1">
                  <c:v>22.561548469204453</c:v>
                </c:pt>
                <c:pt idx="2">
                  <c:v>24.179742128379381</c:v>
                </c:pt>
                <c:pt idx="3">
                  <c:v>22.960299352643059</c:v>
                </c:pt>
                <c:pt idx="4">
                  <c:v>23.857260239550669</c:v>
                </c:pt>
                <c:pt idx="5">
                  <c:v>26.736856880105574</c:v>
                </c:pt>
                <c:pt idx="6">
                  <c:v>24.575221440609255</c:v>
                </c:pt>
                <c:pt idx="7">
                  <c:v>22.093147525459976</c:v>
                </c:pt>
                <c:pt idx="8">
                  <c:v>20.933854663831788</c:v>
                </c:pt>
                <c:pt idx="9">
                  <c:v>22.554425598198048</c:v>
                </c:pt>
                <c:pt idx="10">
                  <c:v>24.841749406331434</c:v>
                </c:pt>
                <c:pt idx="11">
                  <c:v>24.181120592066883</c:v>
                </c:pt>
                <c:pt idx="12">
                  <c:v>24.886477504535392</c:v>
                </c:pt>
                <c:pt idx="13">
                  <c:v>24.216947780370173</c:v>
                </c:pt>
                <c:pt idx="14">
                  <c:v>23.708587825929545</c:v>
                </c:pt>
                <c:pt idx="15">
                  <c:v>26.199597176132734</c:v>
                </c:pt>
                <c:pt idx="16">
                  <c:v>31.586167877838314</c:v>
                </c:pt>
                <c:pt idx="17">
                  <c:v>27.734431080012232</c:v>
                </c:pt>
                <c:pt idx="18">
                  <c:v>24.843563732784922</c:v>
                </c:pt>
                <c:pt idx="19">
                  <c:v>25.350846620619674</c:v>
                </c:pt>
              </c:numCache>
            </c:numRef>
          </c:val>
          <c:smooth val="0"/>
          <c:extLst>
            <c:ext xmlns:c16="http://schemas.microsoft.com/office/drawing/2014/chart" uri="{C3380CC4-5D6E-409C-BE32-E72D297353CC}">
              <c16:uniqueId val="{00000000-D57A-4538-A897-7223E0F9360D}"/>
            </c:ext>
          </c:extLst>
        </c:ser>
        <c:ser>
          <c:idx val="2"/>
          <c:order val="1"/>
          <c:tx>
            <c:strRef>
              <c:f>LfpStatus!$X$3</c:f>
              <c:strCache>
                <c:ptCount val="1"/>
                <c:pt idx="0">
                  <c:v>Erkek-Toplam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LfpStatus!$X$4:$X$23</c:f>
              <c:numCache>
                <c:formatCode>0.0</c:formatCode>
                <c:ptCount val="20"/>
                <c:pt idx="0">
                  <c:v>13.741562284969893</c:v>
                </c:pt>
                <c:pt idx="1">
                  <c:v>14.14706689035361</c:v>
                </c:pt>
                <c:pt idx="2">
                  <c:v>14.452247380296733</c:v>
                </c:pt>
                <c:pt idx="3">
                  <c:v>14.098297368188875</c:v>
                </c:pt>
                <c:pt idx="4">
                  <c:v>14.804444378983002</c:v>
                </c:pt>
                <c:pt idx="5">
                  <c:v>18.031187047377802</c:v>
                </c:pt>
                <c:pt idx="6">
                  <c:v>15.49971781402899</c:v>
                </c:pt>
                <c:pt idx="7">
                  <c:v>13.091917022529003</c:v>
                </c:pt>
                <c:pt idx="8">
                  <c:v>12.824998622874537</c:v>
                </c:pt>
                <c:pt idx="9">
                  <c:v>12.69457593693717</c:v>
                </c:pt>
                <c:pt idx="10">
                  <c:v>13.290159996330527</c:v>
                </c:pt>
                <c:pt idx="11">
                  <c:v>13.46882364449155</c:v>
                </c:pt>
                <c:pt idx="12">
                  <c:v>13.686981675058655</c:v>
                </c:pt>
                <c:pt idx="13">
                  <c:v>13.082075265563452</c:v>
                </c:pt>
                <c:pt idx="14">
                  <c:v>12.839982019245971</c:v>
                </c:pt>
                <c:pt idx="15">
                  <c:v>15.773699452930613</c:v>
                </c:pt>
                <c:pt idx="16">
                  <c:v>19.369724898448936</c:v>
                </c:pt>
                <c:pt idx="17">
                  <c:v>15.748697608273888</c:v>
                </c:pt>
                <c:pt idx="18">
                  <c:v>13.279272206034122</c:v>
                </c:pt>
                <c:pt idx="19">
                  <c:v>12.569309787026226</c:v>
                </c:pt>
              </c:numCache>
            </c:numRef>
          </c:val>
          <c:smooth val="0"/>
          <c:extLst>
            <c:ext xmlns:c16="http://schemas.microsoft.com/office/drawing/2014/chart" uri="{C3380CC4-5D6E-409C-BE32-E72D297353CC}">
              <c16:uniqueId val="{00000001-D57A-4538-A897-7223E0F9360D}"/>
            </c:ext>
          </c:extLst>
        </c:ser>
        <c:ser>
          <c:idx val="1"/>
          <c:order val="2"/>
          <c:tx>
            <c:strRef>
              <c:f>LfpStatus!$AG$3</c:f>
              <c:strCache>
                <c:ptCount val="1"/>
                <c:pt idx="0">
                  <c:v>Kadın-Tarım Dışı</c:v>
                </c:pt>
              </c:strCache>
            </c:strRef>
          </c:tx>
          <c:spPr>
            <a:ln w="28575" cap="rnd">
              <a:solidFill>
                <a:schemeClr val="accent1"/>
              </a:solidFill>
              <a:prstDash val="sysDash"/>
              <a:round/>
            </a:ln>
            <a:effectLst/>
          </c:spPr>
          <c:marker>
            <c:symbol val="circle"/>
            <c:size val="5"/>
            <c:spPr>
              <a:solidFill>
                <a:schemeClr val="accent1"/>
              </a:solidFill>
              <a:ln w="9525">
                <a:solidFill>
                  <a:schemeClr val="accent1"/>
                </a:solidFill>
                <a:prstDash val="sysDash"/>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LfpStatus!$AG$4:$AG$23</c:f>
              <c:numCache>
                <c:formatCode>0.0</c:formatCode>
                <c:ptCount val="20"/>
                <c:pt idx="0">
                  <c:v>31.969739794387198</c:v>
                </c:pt>
                <c:pt idx="1">
                  <c:v>35.188073067771363</c:v>
                </c:pt>
                <c:pt idx="2">
                  <c:v>36.135997073799508</c:v>
                </c:pt>
                <c:pt idx="3">
                  <c:v>34.224050322057217</c:v>
                </c:pt>
                <c:pt idx="4">
                  <c:v>35.099277069061102</c:v>
                </c:pt>
                <c:pt idx="5">
                  <c:v>38.478063353104602</c:v>
                </c:pt>
                <c:pt idx="6">
                  <c:v>36.128586303177734</c:v>
                </c:pt>
                <c:pt idx="7">
                  <c:v>32.922797057858133</c:v>
                </c:pt>
                <c:pt idx="8">
                  <c:v>30.367940079573568</c:v>
                </c:pt>
                <c:pt idx="9">
                  <c:v>31.607624117617849</c:v>
                </c:pt>
                <c:pt idx="10">
                  <c:v>33.016945051556817</c:v>
                </c:pt>
                <c:pt idx="11">
                  <c:v>31.724417267726224</c:v>
                </c:pt>
                <c:pt idx="12">
                  <c:v>31.720995947331083</c:v>
                </c:pt>
                <c:pt idx="13">
                  <c:v>30.831258727567572</c:v>
                </c:pt>
                <c:pt idx="14">
                  <c:v>29.602200907073016</c:v>
                </c:pt>
                <c:pt idx="15">
                  <c:v>32.158600969633881</c:v>
                </c:pt>
                <c:pt idx="16">
                  <c:v>37.414917085133069</c:v>
                </c:pt>
                <c:pt idx="17">
                  <c:v>33.186906756574714</c:v>
                </c:pt>
                <c:pt idx="18">
                  <c:v>29.386457048974258</c:v>
                </c:pt>
                <c:pt idx="19">
                  <c:v>29.471317253129701</c:v>
                </c:pt>
              </c:numCache>
            </c:numRef>
          </c:val>
          <c:smooth val="0"/>
          <c:extLst>
            <c:ext xmlns:c16="http://schemas.microsoft.com/office/drawing/2014/chart" uri="{C3380CC4-5D6E-409C-BE32-E72D297353CC}">
              <c16:uniqueId val="{00000002-D57A-4538-A897-7223E0F9360D}"/>
            </c:ext>
          </c:extLst>
        </c:ser>
        <c:ser>
          <c:idx val="0"/>
          <c:order val="3"/>
          <c:tx>
            <c:strRef>
              <c:f>LfpStatus!$AF$3</c:f>
              <c:strCache>
                <c:ptCount val="1"/>
                <c:pt idx="0">
                  <c:v>Erkek-Tarım Dışı</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prstDash val="sysDash"/>
              </a:ln>
              <a:effectLst/>
            </c:spPr>
          </c:marker>
          <c:cat>
            <c:strRef>
              <c:f>LfpStatus!$S$4:$S$23</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LfpStatus!$AF$4:$AF$23</c:f>
              <c:numCache>
                <c:formatCode>0.0</c:formatCode>
                <c:ptCount val="20"/>
                <c:pt idx="0">
                  <c:v>16.885366109932257</c:v>
                </c:pt>
                <c:pt idx="1">
                  <c:v>16.841001003298196</c:v>
                </c:pt>
                <c:pt idx="2">
                  <c:v>16.950786431055345</c:v>
                </c:pt>
                <c:pt idx="3">
                  <c:v>16.469949907825374</c:v>
                </c:pt>
                <c:pt idx="4">
                  <c:v>17.323802151947351</c:v>
                </c:pt>
                <c:pt idx="5">
                  <c:v>21.180757608966779</c:v>
                </c:pt>
                <c:pt idx="6">
                  <c:v>18.334817539986009</c:v>
                </c:pt>
                <c:pt idx="7">
                  <c:v>15.627294845807361</c:v>
                </c:pt>
                <c:pt idx="8">
                  <c:v>15.277575903681722</c:v>
                </c:pt>
                <c:pt idx="9">
                  <c:v>15.035734727031283</c:v>
                </c:pt>
                <c:pt idx="10">
                  <c:v>15.446459440264729</c:v>
                </c:pt>
                <c:pt idx="11">
                  <c:v>15.621709393199799</c:v>
                </c:pt>
                <c:pt idx="12">
                  <c:v>15.794132645689874</c:v>
                </c:pt>
                <c:pt idx="13">
                  <c:v>15.10112466595713</c:v>
                </c:pt>
                <c:pt idx="14">
                  <c:v>14.760251452397585</c:v>
                </c:pt>
                <c:pt idx="15">
                  <c:v>18.039136940022491</c:v>
                </c:pt>
                <c:pt idx="16">
                  <c:v>22.088152123829339</c:v>
                </c:pt>
                <c:pt idx="17">
                  <c:v>17.967627652843845</c:v>
                </c:pt>
                <c:pt idx="18">
                  <c:v>15.048386885884268</c:v>
                </c:pt>
                <c:pt idx="19">
                  <c:v>14.174341536093094</c:v>
                </c:pt>
              </c:numCache>
            </c:numRef>
          </c:val>
          <c:smooth val="0"/>
          <c:extLst>
            <c:ext xmlns:c16="http://schemas.microsoft.com/office/drawing/2014/chart" uri="{C3380CC4-5D6E-409C-BE32-E72D297353CC}">
              <c16:uniqueId val="{00000003-D57A-4538-A897-7223E0F9360D}"/>
            </c:ext>
          </c:extLst>
        </c:ser>
        <c:dLbls>
          <c:showLegendKey val="0"/>
          <c:showVal val="0"/>
          <c:showCatName val="0"/>
          <c:showSerName val="0"/>
          <c:showPercent val="0"/>
          <c:showBubbleSize val="0"/>
        </c:dLbls>
        <c:marker val="1"/>
        <c:smooth val="0"/>
        <c:axId val="666394015"/>
        <c:axId val="809332207"/>
      </c:lineChart>
      <c:catAx>
        <c:axId val="66639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9332207"/>
        <c:crosses val="autoZero"/>
        <c:auto val="1"/>
        <c:lblAlgn val="ctr"/>
        <c:lblOffset val="100"/>
        <c:noMultiLvlLbl val="0"/>
      </c:catAx>
      <c:valAx>
        <c:axId val="809332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6639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LfpStatus!$W$123</c:f>
              <c:strCache>
                <c:ptCount val="1"/>
                <c:pt idx="0">
                  <c:v>Lise Altı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5E-49D2-88B4-7BA4E87DE034}"/>
                </c:ext>
              </c:extLst>
            </c:dLbl>
            <c:dLbl>
              <c:idx val="17"/>
              <c:layout>
                <c:manualLayout>
                  <c:x val="-1.7784911772678005E-2"/>
                  <c:y val="-2.55609386008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5E-49D2-88B4-7BA4E87DE0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LfpStatus!$W$124:$W$143</c:f>
              <c:numCache>
                <c:formatCode>0.0</c:formatCode>
                <c:ptCount val="20"/>
                <c:pt idx="0">
                  <c:v>6.3383719072867821</c:v>
                </c:pt>
                <c:pt idx="1">
                  <c:v>7.2080372646810007</c:v>
                </c:pt>
                <c:pt idx="2">
                  <c:v>7.5343813007447578</c:v>
                </c:pt>
                <c:pt idx="3">
                  <c:v>6.8958066695145579</c:v>
                </c:pt>
                <c:pt idx="4">
                  <c:v>8.0569175265045558</c:v>
                </c:pt>
                <c:pt idx="5">
                  <c:v>10.369129222616154</c:v>
                </c:pt>
                <c:pt idx="6">
                  <c:v>9.3155894262039105</c:v>
                </c:pt>
                <c:pt idx="7">
                  <c:v>7.7062804048463081</c:v>
                </c:pt>
                <c:pt idx="8">
                  <c:v>7.2695474296867975</c:v>
                </c:pt>
                <c:pt idx="9">
                  <c:v>8.5541759005737372</c:v>
                </c:pt>
                <c:pt idx="10">
                  <c:v>8.5915229723139994</c:v>
                </c:pt>
                <c:pt idx="11">
                  <c:v>9.2960713964306532</c:v>
                </c:pt>
                <c:pt idx="12">
                  <c:v>10.234770992024668</c:v>
                </c:pt>
                <c:pt idx="13">
                  <c:v>9.8295975152855437</c:v>
                </c:pt>
                <c:pt idx="14">
                  <c:v>10.204031935618129</c:v>
                </c:pt>
                <c:pt idx="15">
                  <c:v>12.901007159124335</c:v>
                </c:pt>
                <c:pt idx="16">
                  <c:v>11.363666514011726</c:v>
                </c:pt>
                <c:pt idx="17">
                  <c:v>11.024958718978541</c:v>
                </c:pt>
                <c:pt idx="18">
                  <c:v>9.7095646306293393</c:v>
                </c:pt>
                <c:pt idx="19">
                  <c:v>8.9414910699600174</c:v>
                </c:pt>
              </c:numCache>
            </c:numRef>
          </c:val>
          <c:smooth val="0"/>
          <c:extLst>
            <c:ext xmlns:c16="http://schemas.microsoft.com/office/drawing/2014/chart" uri="{C3380CC4-5D6E-409C-BE32-E72D297353CC}">
              <c16:uniqueId val="{00000002-3F5E-49D2-88B4-7BA4E87DE034}"/>
            </c:ext>
          </c:extLst>
        </c:ser>
        <c:ser>
          <c:idx val="1"/>
          <c:order val="1"/>
          <c:tx>
            <c:strRef>
              <c:f>LfpStatus!$X$123</c:f>
              <c:strCache>
                <c:ptCount val="1"/>
                <c:pt idx="0">
                  <c:v>Lise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5E-49D2-88B4-7BA4E87DE034}"/>
                </c:ext>
              </c:extLst>
            </c:dLbl>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5E-49D2-88B4-7BA4E87DE0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LfpStatus!$X$124:$X$143</c:f>
              <c:numCache>
                <c:formatCode>0.0</c:formatCode>
                <c:ptCount val="20"/>
                <c:pt idx="0">
                  <c:v>24.330581777642365</c:v>
                </c:pt>
                <c:pt idx="1">
                  <c:v>23.497034835071045</c:v>
                </c:pt>
                <c:pt idx="2">
                  <c:v>22.106663937823694</c:v>
                </c:pt>
                <c:pt idx="3">
                  <c:v>21.594266142012266</c:v>
                </c:pt>
                <c:pt idx="4">
                  <c:v>20.63494510456346</c:v>
                </c:pt>
                <c:pt idx="5">
                  <c:v>26.136502268591286</c:v>
                </c:pt>
                <c:pt idx="6">
                  <c:v>23.898748691358168</c:v>
                </c:pt>
                <c:pt idx="7">
                  <c:v>20.762651740162735</c:v>
                </c:pt>
                <c:pt idx="8">
                  <c:v>19.165447835507269</c:v>
                </c:pt>
                <c:pt idx="9">
                  <c:v>20.250570695814496</c:v>
                </c:pt>
                <c:pt idx="10">
                  <c:v>19.146317145905094</c:v>
                </c:pt>
                <c:pt idx="11">
                  <c:v>19.29596035002152</c:v>
                </c:pt>
                <c:pt idx="12">
                  <c:v>20.835460350953277</c:v>
                </c:pt>
                <c:pt idx="13">
                  <c:v>20.952059959153203</c:v>
                </c:pt>
                <c:pt idx="14">
                  <c:v>20.480130477550674</c:v>
                </c:pt>
                <c:pt idx="15">
                  <c:v>24.303318700751017</c:v>
                </c:pt>
                <c:pt idx="16">
                  <c:v>21.842234215053967</c:v>
                </c:pt>
                <c:pt idx="17">
                  <c:v>20.723569424349371</c:v>
                </c:pt>
                <c:pt idx="18">
                  <c:v>19.080444559809187</c:v>
                </c:pt>
                <c:pt idx="19">
                  <c:v>18.27739884828339</c:v>
                </c:pt>
              </c:numCache>
            </c:numRef>
          </c:val>
          <c:smooth val="0"/>
          <c:extLst>
            <c:ext xmlns:c16="http://schemas.microsoft.com/office/drawing/2014/chart" uri="{C3380CC4-5D6E-409C-BE32-E72D297353CC}">
              <c16:uniqueId val="{00000005-3F5E-49D2-88B4-7BA4E87DE034}"/>
            </c:ext>
          </c:extLst>
        </c:ser>
        <c:ser>
          <c:idx val="2"/>
          <c:order val="2"/>
          <c:tx>
            <c:strRef>
              <c:f>LfpStatus!$Y$123</c:f>
              <c:strCache>
                <c:ptCount val="1"/>
                <c:pt idx="0">
                  <c:v>Üniv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5E-49D2-88B4-7BA4E87DE034}"/>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5E-49D2-88B4-7BA4E87DE0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LfpStatus!$Y$124:$Y$143</c:f>
              <c:numCache>
                <c:formatCode>0.0</c:formatCode>
                <c:ptCount val="20"/>
                <c:pt idx="0">
                  <c:v>16.992852888892607</c:v>
                </c:pt>
                <c:pt idx="1">
                  <c:v>14.091649468783389</c:v>
                </c:pt>
                <c:pt idx="2">
                  <c:v>12.999475520175357</c:v>
                </c:pt>
                <c:pt idx="3">
                  <c:v>13.882408518239995</c:v>
                </c:pt>
                <c:pt idx="4">
                  <c:v>14.284576601128865</c:v>
                </c:pt>
                <c:pt idx="5">
                  <c:v>16.273979959486216</c:v>
                </c:pt>
                <c:pt idx="6">
                  <c:v>15.94138631657143</c:v>
                </c:pt>
                <c:pt idx="7">
                  <c:v>15.222415125611438</c:v>
                </c:pt>
                <c:pt idx="8">
                  <c:v>14.749479094625299</c:v>
                </c:pt>
                <c:pt idx="9">
                  <c:v>15.122255090844417</c:v>
                </c:pt>
                <c:pt idx="10">
                  <c:v>15.464083403491321</c:v>
                </c:pt>
                <c:pt idx="11">
                  <c:v>16.283429610059535</c:v>
                </c:pt>
                <c:pt idx="12">
                  <c:v>16.906487770805324</c:v>
                </c:pt>
                <c:pt idx="13">
                  <c:v>18.3700803001081</c:v>
                </c:pt>
                <c:pt idx="14">
                  <c:v>17.12143481664884</c:v>
                </c:pt>
                <c:pt idx="15">
                  <c:v>18.493477854517664</c:v>
                </c:pt>
                <c:pt idx="16">
                  <c:v>16.792816822204855</c:v>
                </c:pt>
                <c:pt idx="17">
                  <c:v>16.854473074932439</c:v>
                </c:pt>
                <c:pt idx="18">
                  <c:v>15.264748351179664</c:v>
                </c:pt>
                <c:pt idx="19">
                  <c:v>14.022724512843364</c:v>
                </c:pt>
              </c:numCache>
            </c:numRef>
          </c:val>
          <c:smooth val="0"/>
          <c:extLst>
            <c:ext xmlns:c16="http://schemas.microsoft.com/office/drawing/2014/chart" uri="{C3380CC4-5D6E-409C-BE32-E72D297353CC}">
              <c16:uniqueId val="{00000008-3F5E-49D2-88B4-7BA4E87DE034}"/>
            </c:ext>
          </c:extLst>
        </c:ser>
        <c:dLbls>
          <c:showLegendKey val="0"/>
          <c:showVal val="0"/>
          <c:showCatName val="0"/>
          <c:showSerName val="0"/>
          <c:showPercent val="0"/>
          <c:showBubbleSize val="0"/>
        </c:dLbls>
        <c:marker val="1"/>
        <c:smooth val="0"/>
        <c:axId val="800625791"/>
        <c:axId val="800627039"/>
      </c:lineChart>
      <c:catAx>
        <c:axId val="8006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7039"/>
        <c:crosses val="autoZero"/>
        <c:auto val="1"/>
        <c:lblAlgn val="ctr"/>
        <c:lblOffset val="100"/>
        <c:noMultiLvlLbl val="0"/>
      </c:catAx>
      <c:valAx>
        <c:axId val="800627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57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LfpStatus!$W$123</c:f>
              <c:strCache>
                <c:ptCount val="1"/>
                <c:pt idx="0">
                  <c:v>Lise Altı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3C-4345-99EE-3A35B0F88CD0}"/>
                </c:ext>
              </c:extLst>
            </c:dLbl>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3C-4345-99EE-3A35B0F88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LfpStatus!$AA$124:$AA$143</c:f>
              <c:numCache>
                <c:formatCode>0.00</c:formatCode>
                <c:ptCount val="20"/>
                <c:pt idx="0">
                  <c:v>1.6900070209977078</c:v>
                </c:pt>
                <c:pt idx="1">
                  <c:v>1.5308724741880912</c:v>
                </c:pt>
                <c:pt idx="2">
                  <c:v>1.3935714280814417</c:v>
                </c:pt>
                <c:pt idx="3">
                  <c:v>1.551833735350763</c:v>
                </c:pt>
                <c:pt idx="4">
                  <c:v>1.4518066617667751</c:v>
                </c:pt>
                <c:pt idx="5">
                  <c:v>1.4708888199283245</c:v>
                </c:pt>
                <c:pt idx="6">
                  <c:v>1.338908497840025</c:v>
                </c:pt>
                <c:pt idx="7">
                  <c:v>1.2830464115953744</c:v>
                </c:pt>
                <c:pt idx="8">
                  <c:v>1.2709436515928556</c:v>
                </c:pt>
                <c:pt idx="9">
                  <c:v>1.1257147992560068</c:v>
                </c:pt>
                <c:pt idx="10">
                  <c:v>1.1472432346536319</c:v>
                </c:pt>
                <c:pt idx="11">
                  <c:v>1.1074601041952656</c:v>
                </c:pt>
                <c:pt idx="12">
                  <c:v>0.99493029848037307</c:v>
                </c:pt>
                <c:pt idx="13">
                  <c:v>1.0136101957306016</c:v>
                </c:pt>
                <c:pt idx="14">
                  <c:v>1.0010099238462109</c:v>
                </c:pt>
                <c:pt idx="15">
                  <c:v>1.0633451702356986</c:v>
                </c:pt>
                <c:pt idx="16">
                  <c:v>1.2040846944017067</c:v>
                </c:pt>
                <c:pt idx="17">
                  <c:v>1.0501484992958094</c:v>
                </c:pt>
                <c:pt idx="18">
                  <c:v>0.95781313864891759</c:v>
                </c:pt>
                <c:pt idx="19">
                  <c:v>0.89682257596946835</c:v>
                </c:pt>
              </c:numCache>
            </c:numRef>
          </c:val>
          <c:smooth val="0"/>
          <c:extLst>
            <c:ext xmlns:c16="http://schemas.microsoft.com/office/drawing/2014/chart" uri="{C3380CC4-5D6E-409C-BE32-E72D297353CC}">
              <c16:uniqueId val="{00000002-063C-4345-99EE-3A35B0F88CD0}"/>
            </c:ext>
          </c:extLst>
        </c:ser>
        <c:ser>
          <c:idx val="1"/>
          <c:order val="1"/>
          <c:tx>
            <c:strRef>
              <c:f>LfpStatus!$X$123</c:f>
              <c:strCache>
                <c:ptCount val="1"/>
                <c:pt idx="0">
                  <c:v>Lise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3C-4345-99EE-3A35B0F88CD0}"/>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3C-4345-99EE-3A35B0F88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LfpStatus!$AB$124:$AB$143</c:f>
              <c:numCache>
                <c:formatCode>0.00</c:formatCode>
                <c:ptCount val="20"/>
                <c:pt idx="0">
                  <c:v>0.51804394867191483</c:v>
                </c:pt>
                <c:pt idx="1">
                  <c:v>0.47087993240532633</c:v>
                </c:pt>
                <c:pt idx="2">
                  <c:v>0.46767480901269159</c:v>
                </c:pt>
                <c:pt idx="3">
                  <c:v>0.48195633121234083</c:v>
                </c:pt>
                <c:pt idx="4">
                  <c:v>0.51249482002751068</c:v>
                </c:pt>
                <c:pt idx="5">
                  <c:v>0.53333691604737987</c:v>
                </c:pt>
                <c:pt idx="6">
                  <c:v>0.48635221200656797</c:v>
                </c:pt>
                <c:pt idx="7">
                  <c:v>0.43371055960508531</c:v>
                </c:pt>
                <c:pt idx="8">
                  <c:v>0.43535395246543146</c:v>
                </c:pt>
                <c:pt idx="9">
                  <c:v>0.40692047225374078</c:v>
                </c:pt>
                <c:pt idx="10">
                  <c:v>0.45346176967306345</c:v>
                </c:pt>
                <c:pt idx="11">
                  <c:v>0.44673347534446278</c:v>
                </c:pt>
                <c:pt idx="12">
                  <c:v>0.45949286878437262</c:v>
                </c:pt>
                <c:pt idx="13">
                  <c:v>0.45665613406310895</c:v>
                </c:pt>
                <c:pt idx="14">
                  <c:v>0.44845545436359141</c:v>
                </c:pt>
                <c:pt idx="15">
                  <c:v>0.51128169175994465</c:v>
                </c:pt>
                <c:pt idx="16">
                  <c:v>0.57763919010827003</c:v>
                </c:pt>
                <c:pt idx="17">
                  <c:v>0.52950872449451281</c:v>
                </c:pt>
                <c:pt idx="18">
                  <c:v>0.49400715709172927</c:v>
                </c:pt>
                <c:pt idx="19">
                  <c:v>0.46330994270018339</c:v>
                </c:pt>
              </c:numCache>
            </c:numRef>
          </c:val>
          <c:smooth val="0"/>
          <c:extLst>
            <c:ext xmlns:c16="http://schemas.microsoft.com/office/drawing/2014/chart" uri="{C3380CC4-5D6E-409C-BE32-E72D297353CC}">
              <c16:uniqueId val="{00000005-063C-4345-99EE-3A35B0F88CD0}"/>
            </c:ext>
          </c:extLst>
        </c:ser>
        <c:ser>
          <c:idx val="2"/>
          <c:order val="2"/>
          <c:tx>
            <c:strRef>
              <c:f>LfpStatus!$Y$123</c:f>
              <c:strCache>
                <c:ptCount val="1"/>
                <c:pt idx="0">
                  <c:v>Üniv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3C-4345-99EE-3A35B0F88CD0}"/>
                </c:ext>
              </c:extLst>
            </c:dLbl>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3C-4345-99EE-3A35B0F88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LfpStatus!$V$124:$V$143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LfpStatus!$AC$124:$AC$143</c:f>
              <c:numCache>
                <c:formatCode>0.00</c:formatCode>
                <c:ptCount val="20"/>
                <c:pt idx="0">
                  <c:v>0.58005682597703812</c:v>
                </c:pt>
                <c:pt idx="1">
                  <c:v>0.56420658298968984</c:v>
                </c:pt>
                <c:pt idx="2">
                  <c:v>0.59620760298780739</c:v>
                </c:pt>
                <c:pt idx="3">
                  <c:v>0.54017308288188182</c:v>
                </c:pt>
                <c:pt idx="4">
                  <c:v>0.56763088068874334</c:v>
                </c:pt>
                <c:pt idx="5">
                  <c:v>0.5950936431013959</c:v>
                </c:pt>
                <c:pt idx="6">
                  <c:v>0.50669760129438834</c:v>
                </c:pt>
                <c:pt idx="7">
                  <c:v>0.50445181578336307</c:v>
                </c:pt>
                <c:pt idx="8">
                  <c:v>0.49479355845258965</c:v>
                </c:pt>
                <c:pt idx="9">
                  <c:v>0.48827275887522459</c:v>
                </c:pt>
                <c:pt idx="10">
                  <c:v>0.49544823016789763</c:v>
                </c:pt>
                <c:pt idx="11">
                  <c:v>0.46719717068016309</c:v>
                </c:pt>
                <c:pt idx="12">
                  <c:v>0.52265277411372102</c:v>
                </c:pt>
                <c:pt idx="13">
                  <c:v>0.47519332140388276</c:v>
                </c:pt>
                <c:pt idx="14">
                  <c:v>0.53209362938512716</c:v>
                </c:pt>
                <c:pt idx="15">
                  <c:v>0.55873253764263675</c:v>
                </c:pt>
                <c:pt idx="16">
                  <c:v>0.60354546388340957</c:v>
                </c:pt>
                <c:pt idx="17">
                  <c:v>0.55550657990383057</c:v>
                </c:pt>
                <c:pt idx="18">
                  <c:v>0.54665210818196963</c:v>
                </c:pt>
                <c:pt idx="19">
                  <c:v>0.47831919511419541</c:v>
                </c:pt>
              </c:numCache>
            </c:numRef>
          </c:val>
          <c:smooth val="0"/>
          <c:extLst>
            <c:ext xmlns:c16="http://schemas.microsoft.com/office/drawing/2014/chart" uri="{C3380CC4-5D6E-409C-BE32-E72D297353CC}">
              <c16:uniqueId val="{00000008-063C-4345-99EE-3A35B0F88CD0}"/>
            </c:ext>
          </c:extLst>
        </c:ser>
        <c:dLbls>
          <c:showLegendKey val="0"/>
          <c:showVal val="0"/>
          <c:showCatName val="0"/>
          <c:showSerName val="0"/>
          <c:showPercent val="0"/>
          <c:showBubbleSize val="0"/>
        </c:dLbls>
        <c:marker val="1"/>
        <c:smooth val="0"/>
        <c:axId val="800625791"/>
        <c:axId val="800627039"/>
      </c:lineChart>
      <c:catAx>
        <c:axId val="80062579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7039"/>
        <c:crossesAt val="1"/>
        <c:auto val="1"/>
        <c:lblAlgn val="ctr"/>
        <c:lblOffset val="100"/>
        <c:noMultiLvlLbl val="0"/>
      </c:catAx>
      <c:valAx>
        <c:axId val="8006270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62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9FF77-972E-4545-BAF6-F2B19B7A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46</Pages>
  <Words>10025</Words>
  <Characters>66069</Characters>
  <Application>Microsoft Office Word</Application>
  <DocSecurity>0</DocSecurity>
  <Lines>2064</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Kaygusuz,Esra Durceylan</dc:creator>
  <cp:keywords/>
  <dc:description/>
  <cp:lastModifiedBy>Kaygusuz,Esra Durceylan</cp:lastModifiedBy>
  <cp:revision>6</cp:revision>
  <dcterms:created xsi:type="dcterms:W3CDTF">2024-09-30T07:27:00Z</dcterms:created>
  <dcterms:modified xsi:type="dcterms:W3CDTF">2024-09-30T08:19:00Z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0531b4a2d9eb7652c59f439f31c7f69506ce936121143298ec6d8ae3f2c7aa56</vt:lpwstr>
  </property>
</Properties>
</file>