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12" w:rsidRDefault="00684912" w:rsidP="00653155">
      <w:pPr>
        <w:spacing w:line="360" w:lineRule="auto"/>
        <w:rPr>
          <w:rFonts w:ascii="Times New Roman" w:hAnsi="Times New Roman" w:cs="Times New Roman"/>
          <w:b/>
        </w:rPr>
      </w:pPr>
      <w:r>
        <w:rPr>
          <w:rFonts w:ascii="Times New Roman" w:hAnsi="Times New Roman" w:cs="Times New Roman"/>
          <w:b/>
        </w:rPr>
        <w:t xml:space="preserve">KÜRT MESELESİNDE ALGILAR VE BARIŞ SÜRECİNİN ÖNÜNDEKİ </w:t>
      </w:r>
    </w:p>
    <w:p w:rsidR="00684912" w:rsidRDefault="00684912" w:rsidP="00653155">
      <w:pPr>
        <w:spacing w:line="360" w:lineRule="auto"/>
        <w:rPr>
          <w:rFonts w:ascii="Times New Roman" w:hAnsi="Times New Roman" w:cs="Times New Roman"/>
          <w:b/>
        </w:rPr>
      </w:pPr>
      <w:r>
        <w:rPr>
          <w:rFonts w:ascii="Times New Roman" w:hAnsi="Times New Roman" w:cs="Times New Roman"/>
          <w:b/>
        </w:rPr>
        <w:t>SOSYO-PSİKOLOJİK ENGELLER</w:t>
      </w:r>
    </w:p>
    <w:p w:rsidR="00684912" w:rsidRDefault="00684912" w:rsidP="00653155">
      <w:pPr>
        <w:spacing w:line="360" w:lineRule="auto"/>
        <w:rPr>
          <w:rFonts w:ascii="Times New Roman" w:hAnsi="Times New Roman" w:cs="Times New Roman"/>
          <w:b/>
        </w:rPr>
      </w:pPr>
      <w:r>
        <w:rPr>
          <w:rFonts w:ascii="Times New Roman" w:hAnsi="Times New Roman" w:cs="Times New Roman"/>
          <w:b/>
        </w:rPr>
        <w:t>Ayşe Betül Çelik</w:t>
      </w:r>
      <w:r w:rsidRPr="006D540E">
        <w:rPr>
          <w:rStyle w:val="FootnoteReference"/>
          <w:rFonts w:ascii="Times New Roman" w:hAnsi="Times New Roman"/>
          <w:b/>
        </w:rPr>
        <w:footnoteReference w:customMarkFollows="1" w:id="1"/>
        <w:sym w:font="Symbol" w:char="F02A"/>
      </w:r>
    </w:p>
    <w:p w:rsidR="00684912" w:rsidRDefault="00684912" w:rsidP="00653155">
      <w:pPr>
        <w:spacing w:line="360" w:lineRule="auto"/>
        <w:rPr>
          <w:rFonts w:ascii="Times New Roman" w:hAnsi="Times New Roman" w:cs="Times New Roman"/>
          <w:b/>
        </w:rPr>
      </w:pPr>
    </w:p>
    <w:p w:rsidR="00684912" w:rsidRDefault="00684912" w:rsidP="00653155">
      <w:pPr>
        <w:spacing w:line="360" w:lineRule="auto"/>
        <w:rPr>
          <w:rFonts w:ascii="Times New Roman" w:hAnsi="Times New Roman" w:cs="Times New Roman"/>
        </w:rPr>
      </w:pPr>
      <w:r>
        <w:rPr>
          <w:rFonts w:ascii="Times New Roman" w:hAnsi="Times New Roman" w:cs="Times New Roman"/>
        </w:rPr>
        <w:t xml:space="preserve">Odaklanmak istediğim ana nokta, Türk toplumunda “öteki”nin, özellikle Kürtlerin ve Kürt meselesinin “Kürt Açılımı” sonrasında toplum tarafından nasıl algılandığı ve bu algıların yansımaları doğrultusunda sivil toplumun neler yapabileceği yönünde bir tartışma açmaktır. </w:t>
      </w:r>
      <w:r w:rsidRPr="00BA64ED">
        <w:rPr>
          <w:rFonts w:ascii="Times New Roman" w:hAnsi="Times New Roman" w:cs="Times New Roman"/>
        </w:rPr>
        <w:t>2009’daki “Kürt Açılımı” sonrasında yapılan bazı çalışmalar bu girişimin, içeriği net olmayan ilk döneminde bile toplumun sadece yüzde 36.4’ü tarafından desteklenmediğini gösteriyordu</w:t>
      </w:r>
      <w:r>
        <w:rPr>
          <w:rFonts w:ascii="Times New Roman" w:hAnsi="Times New Roman" w:cs="Times New Roman"/>
        </w:rPr>
        <w:t xml:space="preserve">. Oysa bilindiği üzere özellikle 2010’da şiddet ortamının daha da belirginleşmesi ve “Kürt Açılımı”nın netleşmemesi sonucu bu </w:t>
      </w:r>
      <w:smartTag w:uri="urn:schemas-microsoft-com:office:smarttags" w:element="place">
        <w:smartTag w:uri="urn:schemas-microsoft-com:office:smarttags" w:element="City">
          <w:r>
            <w:rPr>
              <w:rFonts w:ascii="Times New Roman" w:hAnsi="Times New Roman" w:cs="Times New Roman"/>
            </w:rPr>
            <w:t>oran</w:t>
          </w:r>
        </w:smartTag>
      </w:smartTag>
      <w:r>
        <w:rPr>
          <w:rFonts w:ascii="Times New Roman" w:hAnsi="Times New Roman" w:cs="Times New Roman"/>
        </w:rPr>
        <w:t xml:space="preserve"> yükselmiş, toplumda milliyetçilik artmış ve özellikle büyük illerde Kürt-Türk gerginliği tavan yapmıştır. </w:t>
      </w:r>
    </w:p>
    <w:p w:rsidR="00684912" w:rsidRDefault="00684912" w:rsidP="00653155">
      <w:pPr>
        <w:spacing w:line="360" w:lineRule="auto"/>
        <w:ind w:firstLine="709"/>
        <w:rPr>
          <w:rFonts w:ascii="Times New Roman" w:hAnsi="Times New Roman" w:cs="Times New Roman"/>
        </w:rPr>
      </w:pPr>
      <w:r>
        <w:rPr>
          <w:rFonts w:ascii="Times New Roman" w:hAnsi="Times New Roman" w:cs="Times New Roman"/>
        </w:rPr>
        <w:t>Burada 2011 ve 2012’de yaptığımız iki çalışmaya referans vererek Kürtlerin ve Kürt meselesinin değişik kesimler tarafından nasıl algılandığını tartışacağım. Bu tartışmaya geçmeden önce, çatışmalı toplumlarda savaşın ve şiddetin yol açtığı bazı sonuçlara bakmak gerektiği kanısındayım. Bar-Tal ve Halperin, (</w:t>
      </w:r>
      <w:r w:rsidRPr="002B75C0">
        <w:rPr>
          <w:rFonts w:ascii="Times New Roman" w:hAnsi="Times New Roman" w:cs="Times New Roman"/>
        </w:rPr>
        <w:t>2011)</w:t>
      </w:r>
      <w:r w:rsidRPr="002B75C0">
        <w:rPr>
          <w:rStyle w:val="FootnoteReference"/>
          <w:rFonts w:ascii="Times New Roman" w:hAnsi="Times New Roman"/>
        </w:rPr>
        <w:footnoteReference w:id="2"/>
      </w:r>
      <w:r>
        <w:rPr>
          <w:rFonts w:ascii="Times New Roman" w:hAnsi="Times New Roman" w:cs="Times New Roman"/>
        </w:rPr>
        <w:t xml:space="preserve"> çatışmalı toplumlarda barışın önündeki sosyo-psikolojik engelleri şöyle tanımlar: “Sosyo-psikolojik engeller, bireylerin ya da grup üyelerinin bilişsel, duygusal ve motivasyonal süreçlerinin, daha önceden sahip oldukları seçici, önyargılı ve çarpıtılmış bilgiler sonucu oluşmuş katı düşünce, dünya görüşü ve duygularıyla bütünleşmiş çalışma halidir.” Yani çatışmalı toplum duyguları, düşünceleri ve davranışları olumsuz yönde şekillendirir ve düşman olarak görülen bireyler çatışma sırasında ve sonrasında birbirlerine karşı kalıplaşmış katı duygu ve düşüncelere sahip olurlar. Çatışmalı toplumlarda bireyler “öteki” olarak gördükleri insanları, ideoloji ve öğretilerle de beslenen bir süreçte suçlama, aşağı görme ve önyargılı davranma yoluyla dışlarlar. </w:t>
      </w:r>
    </w:p>
    <w:p w:rsidR="00684912" w:rsidRDefault="00684912" w:rsidP="00653155">
      <w:pPr>
        <w:spacing w:line="360" w:lineRule="auto"/>
        <w:ind w:firstLine="709"/>
        <w:rPr>
          <w:rFonts w:ascii="Times New Roman" w:hAnsi="Times New Roman" w:cs="Times New Roman"/>
        </w:rPr>
      </w:pPr>
      <w:r>
        <w:rPr>
          <w:rFonts w:ascii="Times New Roman" w:hAnsi="Times New Roman" w:cs="Times New Roman"/>
        </w:rPr>
        <w:t xml:space="preserve">Herbert Kelman’a </w:t>
      </w:r>
      <w:r w:rsidRPr="002B75C0">
        <w:rPr>
          <w:rFonts w:ascii="Times New Roman" w:hAnsi="Times New Roman" w:cs="Times New Roman"/>
        </w:rPr>
        <w:t>(19</w:t>
      </w:r>
      <w:r>
        <w:rPr>
          <w:rFonts w:ascii="Times New Roman" w:hAnsi="Times New Roman" w:cs="Times New Roman"/>
        </w:rPr>
        <w:t>8</w:t>
      </w:r>
      <w:r w:rsidRPr="002B75C0">
        <w:rPr>
          <w:rFonts w:ascii="Times New Roman" w:hAnsi="Times New Roman" w:cs="Times New Roman"/>
        </w:rPr>
        <w:t>7)</w:t>
      </w:r>
      <w:r w:rsidRPr="002B75C0">
        <w:rPr>
          <w:rStyle w:val="FootnoteReference"/>
          <w:rFonts w:ascii="Times New Roman" w:hAnsi="Times New Roman"/>
        </w:rPr>
        <w:footnoteReference w:id="3"/>
      </w:r>
      <w:r>
        <w:rPr>
          <w:rFonts w:ascii="Times New Roman" w:hAnsi="Times New Roman" w:cs="Times New Roman"/>
        </w:rPr>
        <w:t xml:space="preserve"> göre ise, barış süreçlerinin önündeki sosyo-psikolojik engeller şöyledir: İki kesimin karşılıklı ilişkileri kazan-kaybet (</w:t>
      </w:r>
      <w:r>
        <w:rPr>
          <w:rFonts w:ascii="Times New Roman" w:hAnsi="Times New Roman" w:cs="Times New Roman"/>
          <w:i/>
        </w:rPr>
        <w:t>zero-sum game</w:t>
      </w:r>
      <w:r>
        <w:rPr>
          <w:rFonts w:ascii="Times New Roman" w:hAnsi="Times New Roman" w:cs="Times New Roman"/>
        </w:rPr>
        <w:t xml:space="preserve">) temelinde anlamlandırması, “diğeri”nin kimliğini reddetmesi ve onu tamamen olumsuz sıfatlarla tanımlaması. Bu alandaki başka çalışmalar, barış girişimlerinin önündeki en önemli psikolojik engelin </w:t>
      </w:r>
      <w:r w:rsidRPr="00332FFA">
        <w:rPr>
          <w:rFonts w:ascii="Times New Roman" w:hAnsi="Times New Roman" w:cs="Times New Roman"/>
        </w:rPr>
        <w:t>gruplararası</w:t>
      </w:r>
      <w:r>
        <w:rPr>
          <w:rFonts w:ascii="Times New Roman" w:hAnsi="Times New Roman" w:cs="Times New Roman"/>
        </w:rPr>
        <w:t xml:space="preserve"> güvensizlik olduğunu göstermektedir</w:t>
      </w:r>
      <w:r w:rsidRPr="002B75C0">
        <w:rPr>
          <w:rFonts w:ascii="Times New Roman" w:hAnsi="Times New Roman" w:cs="Times New Roman"/>
        </w:rPr>
        <w:t>. (Kramer &amp; Carnevale 2001</w:t>
      </w:r>
      <w:r w:rsidRPr="002B75C0">
        <w:rPr>
          <w:rStyle w:val="FootnoteReference"/>
          <w:rFonts w:ascii="Times New Roman" w:hAnsi="Times New Roman"/>
        </w:rPr>
        <w:footnoteReference w:id="4"/>
      </w:r>
      <w:r w:rsidRPr="002B75C0">
        <w:rPr>
          <w:rFonts w:ascii="Times New Roman" w:hAnsi="Times New Roman" w:cs="Times New Roman"/>
        </w:rPr>
        <w:t>; Kelman 2005</w:t>
      </w:r>
      <w:r w:rsidRPr="002B75C0">
        <w:rPr>
          <w:rStyle w:val="FootnoteReference"/>
          <w:rFonts w:ascii="Times New Roman" w:hAnsi="Times New Roman"/>
        </w:rPr>
        <w:footnoteReference w:id="5"/>
      </w:r>
      <w:r w:rsidRPr="002B75C0">
        <w:rPr>
          <w:rFonts w:ascii="Times New Roman" w:hAnsi="Times New Roman" w:cs="Times New Roman"/>
        </w:rPr>
        <w:t>).</w:t>
      </w:r>
      <w:r>
        <w:rPr>
          <w:rFonts w:ascii="Times New Roman" w:hAnsi="Times New Roman" w:cs="Times New Roman"/>
        </w:rPr>
        <w:t xml:space="preserve"> Türkiye’de de yaklaşık otuz yıldır süren çatışmalı ortam ne yazık ki toplumu değişik seviyelerde birbirine ve devlete karşı güvensiz bir duruma getirmiştir.</w:t>
      </w:r>
    </w:p>
    <w:p w:rsidR="00684912" w:rsidRDefault="00684912" w:rsidP="00653155">
      <w:pPr>
        <w:spacing w:line="360" w:lineRule="auto"/>
        <w:ind w:firstLine="709"/>
        <w:rPr>
          <w:rFonts w:ascii="Times New Roman" w:hAnsi="Times New Roman" w:cs="Times New Roman"/>
        </w:rPr>
      </w:pPr>
      <w:r>
        <w:rPr>
          <w:rFonts w:ascii="Times New Roman" w:hAnsi="Times New Roman" w:cs="Times New Roman"/>
        </w:rPr>
        <w:t xml:space="preserve">Bu konuya örnek olarak lisansüstü öğrencim Ekin Ok ile 2011’de yaptığımız bir çalışmayı referans göstermek istiyorum. Bu çalışmada İzmir’de </w:t>
      </w:r>
      <w:r w:rsidRPr="002B75C0">
        <w:rPr>
          <w:rFonts w:ascii="Times New Roman" w:hAnsi="Times New Roman" w:cs="Times New Roman"/>
        </w:rPr>
        <w:t>Kürtlerin (Kadifekale) ve Türklerin (Ocak 2011’de Mavişehir, Ağustos 2011’de Bostanlı) ağırlıklı olduğu iki mahallede,</w:t>
      </w:r>
      <w:r>
        <w:rPr>
          <w:rFonts w:ascii="Times New Roman" w:hAnsi="Times New Roman" w:cs="Times New Roman"/>
        </w:rPr>
        <w:t xml:space="preserve"> bireylerin birbirlerini nasıl değerlendirdiği ve Kürt meselesini hangi unsurlara bağladığı üzerine bir anket çalışması yaptık. Aşağıdaki iki tablodan ilki, Ocak 2011’de Türklerin (mavi) ve Kürtlerin (yeşil) Kürt meselesinin sebebi hakkındaki fikirlerini gösteriyor. </w:t>
      </w:r>
      <w:r w:rsidRPr="00BA64ED">
        <w:rPr>
          <w:rFonts w:ascii="Times New Roman" w:hAnsi="Times New Roman" w:cs="Times New Roman"/>
        </w:rPr>
        <w:t>İkinci tablo ise sürecin önemli iki olumsuz gelişmesinden hemen sonra, Ağustor 2011’de hazırlandı</w:t>
      </w:r>
      <w:r w:rsidRPr="00056B53">
        <w:rPr>
          <w:rFonts w:ascii="Times New Roman" w:hAnsi="Times New Roman" w:cs="Times New Roman"/>
        </w:rPr>
        <w:t>:</w:t>
      </w:r>
      <w:r>
        <w:rPr>
          <w:rFonts w:ascii="Times New Roman" w:hAnsi="Times New Roman" w:cs="Times New Roman"/>
        </w:rPr>
        <w:t xml:space="preserve"> Bu gelişmeler, 14 Temmuz 2001’de Demokratik Toplum Kongresi’nin demokratik özerklik ilan etmesi ve yine aynı gün Silvan’da PKK’nın 13 askeri öldürmesidir, ki her iki olay, toplumda gerginliğin artmasına sebep olmuştur. </w:t>
      </w:r>
      <w:r w:rsidRPr="00BA64ED">
        <w:rPr>
          <w:rFonts w:ascii="Times New Roman" w:hAnsi="Times New Roman" w:cs="Times New Roman"/>
        </w:rPr>
        <w:t>İkinci tabloda da yine Türklerin görü</w:t>
      </w:r>
      <w:r>
        <w:rPr>
          <w:rFonts w:ascii="Times New Roman" w:hAnsi="Times New Roman" w:cs="Times New Roman"/>
        </w:rPr>
        <w:t>şleri mavi, Kürtlerin görüşleri kırmızı ile gösterilmiştir.</w:t>
      </w:r>
    </w:p>
    <w:p w:rsidR="00684912" w:rsidRDefault="00684912" w:rsidP="00653155">
      <w:pPr>
        <w:spacing w:line="360" w:lineRule="auto"/>
        <w:ind w:firstLine="709"/>
        <w:rPr>
          <w:rFonts w:ascii="Times New Roman" w:hAnsi="Times New Roman" w:cs="Times New Roman"/>
        </w:rPr>
      </w:pPr>
    </w:p>
    <w:p w:rsidR="00684912" w:rsidRDefault="00684912" w:rsidP="00707286">
      <w:pPr>
        <w:autoSpaceDE w:val="0"/>
        <w:autoSpaceDN w:val="0"/>
        <w:adjustRightInd w:val="0"/>
        <w:spacing w:line="480" w:lineRule="auto"/>
        <w:rPr>
          <w:rFonts w:ascii="Times New Roman" w:hAnsi="Times New Roman"/>
        </w:rPr>
      </w:pPr>
      <w:r w:rsidRPr="000B3024">
        <w:rPr>
          <w:rFonts w:ascii="Times New Roman" w:hAnsi="Times New Roman"/>
          <w:noProof/>
          <w:lang w:val="tr-TR" w:eastAsia="tr-TR" w:bidi="ar-SA"/>
        </w:rPr>
        <w:object w:dxaOrig="9169" w:dyaOrig="3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 o:spid="_x0000_i1025" type="#_x0000_t75" style="width:458.25pt;height:189pt;visibility:visible" o:ole="">
            <v:imagedata r:id="rId6" o:title="" cropbottom="-35f"/>
            <o:lock v:ext="edit" aspectratio="f"/>
          </v:shape>
          <o:OLEObject Type="Embed" ProgID="Excel.Chart.8" ShapeID="Grafik 19" DrawAspect="Content" ObjectID="_1434787086" r:id="rId7"/>
        </w:object>
      </w:r>
    </w:p>
    <w:p w:rsidR="00684912" w:rsidRPr="00E87B0C" w:rsidRDefault="00684912" w:rsidP="00707286">
      <w:pPr>
        <w:autoSpaceDE w:val="0"/>
        <w:autoSpaceDN w:val="0"/>
        <w:adjustRightInd w:val="0"/>
        <w:rPr>
          <w:rFonts w:ascii="Times New Roman" w:hAnsi="Times New Roman"/>
        </w:rPr>
      </w:pPr>
      <w:r>
        <w:rPr>
          <w:rFonts w:ascii="Times New Roman" w:hAnsi="Times New Roman"/>
        </w:rPr>
        <w:t xml:space="preserve">Soru: Sizce Kürt meselesinin sebeplerinden aşağıda sıralayacaklarımdan hangileri ne derece önemlidir?: 0- </w:t>
      </w:r>
      <w:r w:rsidRPr="00E87B0C">
        <w:rPr>
          <w:rFonts w:ascii="Times New Roman" w:hAnsi="Times New Roman"/>
        </w:rPr>
        <w:t>Önemli değil 1- Biraz önemli 2-Çok önemli</w:t>
      </w:r>
    </w:p>
    <w:p w:rsidR="00684912" w:rsidRPr="00496152" w:rsidRDefault="00684912" w:rsidP="00707286">
      <w:pPr>
        <w:spacing w:line="480" w:lineRule="auto"/>
        <w:jc w:val="center"/>
        <w:rPr>
          <w:rFonts w:ascii="Times New Roman" w:hAnsi="Times New Roman"/>
          <w:color w:val="000000"/>
        </w:rPr>
      </w:pPr>
      <w:r w:rsidRPr="00496152">
        <w:rPr>
          <w:rFonts w:ascii="Times New Roman" w:hAnsi="Times New Roman"/>
          <w:b/>
          <w:color w:val="000000"/>
        </w:rPr>
        <w:t>Ocak 2011</w:t>
      </w:r>
    </w:p>
    <w:p w:rsidR="00684912" w:rsidRPr="00496152" w:rsidRDefault="00684912" w:rsidP="00707286">
      <w:pPr>
        <w:autoSpaceDE w:val="0"/>
        <w:autoSpaceDN w:val="0"/>
        <w:adjustRightInd w:val="0"/>
        <w:spacing w:line="480" w:lineRule="auto"/>
        <w:rPr>
          <w:rFonts w:ascii="Times New Roman" w:hAnsi="Times New Roman"/>
        </w:rPr>
      </w:pPr>
      <w:r w:rsidRPr="000B3024">
        <w:rPr>
          <w:rFonts w:ascii="Times New Roman" w:hAnsi="Times New Roman"/>
          <w:noProof/>
          <w:lang w:val="tr-TR" w:eastAsia="tr-TR" w:bidi="ar-SA"/>
        </w:rPr>
        <w:pict>
          <v:shape id="Chart 1" o:spid="_x0000_i1026" type="#_x0000_t75" style="width:455.25pt;height:208.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">
            <v:imagedata r:id="rId8" o:title="" cropbottom="-31f"/>
            <o:lock v:ext="edit" aspectratio="f"/>
          </v:shape>
        </w:pict>
      </w:r>
    </w:p>
    <w:p w:rsidR="00684912" w:rsidRPr="00496152" w:rsidRDefault="00684912" w:rsidP="00707286">
      <w:pPr>
        <w:jc w:val="center"/>
        <w:rPr>
          <w:rFonts w:ascii="Times New Roman" w:hAnsi="Times New Roman"/>
          <w:b/>
        </w:rPr>
      </w:pPr>
      <w:r w:rsidRPr="00496152">
        <w:rPr>
          <w:rFonts w:ascii="Times New Roman" w:hAnsi="Times New Roman"/>
          <w:b/>
        </w:rPr>
        <w:t>Ağustos 2011</w:t>
      </w:r>
    </w:p>
    <w:p w:rsidR="00684912" w:rsidRDefault="00684912" w:rsidP="00653155">
      <w:pPr>
        <w:spacing w:line="360" w:lineRule="auto"/>
        <w:jc w:val="center"/>
      </w:pPr>
    </w:p>
    <w:p w:rsidR="00684912" w:rsidRDefault="00684912" w:rsidP="00653155">
      <w:pPr>
        <w:spacing w:line="360" w:lineRule="auto"/>
        <w:ind w:firstLine="709"/>
        <w:rPr>
          <w:rFonts w:ascii="Times New Roman" w:hAnsi="Times New Roman" w:cs="Times New Roman"/>
        </w:rPr>
      </w:pPr>
      <w:r>
        <w:rPr>
          <w:rFonts w:ascii="Times New Roman" w:hAnsi="Times New Roman" w:cs="Times New Roman"/>
        </w:rPr>
        <w:t xml:space="preserve">Bu çalışmalar sonucu elde edilen verilerin gösterdiği bulgu, İzmir’deki Kürtlerin ve Türklerin Kürt meselesinin nedenlerinden bazılarına ilişkin algılarının birbirinden büyük ölçüde farklı olduğudur. Türklerin çoğunluğu sorunun en büyük nedeninin “bölgesel geri kalmışlık” ve “dış mihrakların manipülasyonu” olduğunu düşünüyorken, Kürtlerin algısında bu nedenlerin başlıcaları “Türkiye’deki yetersiz demokrasi” ve “kültürel hakların reddi”dir. Dahası, Kürt meselesini daha çok bir “terör sorunu” olarak görme eğilimi, çatışmanın ve şiddetin yükselişe geçmesinden hemen sonra artmaktadır; yani hem olumsuz olaylar hem de iki grubun dünya görüşündeki kemikleşmiş farklılıklar, Kürt meselesinin Türkler ve Kürtler tarafından nasıl anlaşıldığı ve tanımlandığı konusunda farklı sonuçlar doğurmaktadır. </w:t>
      </w:r>
    </w:p>
    <w:p w:rsidR="00684912" w:rsidRDefault="00684912" w:rsidP="00653155">
      <w:pPr>
        <w:spacing w:line="360" w:lineRule="auto"/>
        <w:ind w:firstLine="709"/>
        <w:rPr>
          <w:rFonts w:ascii="Times New Roman" w:hAnsi="Times New Roman" w:cs="Times New Roman"/>
        </w:rPr>
      </w:pPr>
      <w:r>
        <w:rPr>
          <w:rFonts w:ascii="Times New Roman" w:hAnsi="Times New Roman" w:cs="Times New Roman"/>
        </w:rPr>
        <w:t xml:space="preserve">KONDA ile Temmuz 2012’de yaptığım bir başka çalışmanın sonuçları da bu açıdan çarpıcıdır. Bu çalışma çerçevesinde 2633 kişiyle yapılan anket çalışmasına göre, deneklerin yüzde 86,4’ü evlerin balkonlarında Türk bayraklarının asıldığını görünce mutlu olmakta, yüzde 84,4’ü “Herkes önce TC vatandaşı olduğunu kabul etmeli, etnik kökenini/dini inancını/siyasi kimliğini veya farklılıklarını öne çıkarmaktan vazgeçmeli” demekte, yüzde 67,3’ü Türk milletinin her konuda diğer milletlerden üstün olduğuna inanmaktadır. Yüzde 61,4’lük bir kesim de, oğlu askerdeyken şehit olsa “Vatan sağolsun” diyeceğini dile getirmiştir. </w:t>
      </w:r>
    </w:p>
    <w:p w:rsidR="00684912" w:rsidRPr="00332FFA" w:rsidRDefault="00684912" w:rsidP="00653155">
      <w:pPr>
        <w:spacing w:line="360" w:lineRule="auto"/>
        <w:ind w:firstLine="709"/>
        <w:rPr>
          <w:rFonts w:ascii="Times New Roman" w:hAnsi="Times New Roman" w:cs="Times New Roman"/>
        </w:rPr>
      </w:pPr>
      <w:r>
        <w:rPr>
          <w:rFonts w:ascii="Times New Roman" w:hAnsi="Times New Roman" w:cs="Times New Roman"/>
        </w:rPr>
        <w:t xml:space="preserve">Siyaset zemininde milliyetçilik çok konuşulan ve tartışılan bir alan olduğu için, parti yandaşlarına göre bakıldığında seçmenlerinin yüzde 94’ü Kürt olan BDP bir yana bırakıldığında, partiler arasında ton farkı olmakla birlikte, Türk milliyetçiliği söz konusu olduğunda temelde bir farklılık yoktur. MHP seçmeni biraz öne çıksa da </w:t>
      </w:r>
      <w:r w:rsidRPr="002B75C0">
        <w:rPr>
          <w:rFonts w:ascii="Times New Roman" w:hAnsi="Times New Roman" w:cs="Times New Roman"/>
        </w:rPr>
        <w:t>AK Parti</w:t>
      </w:r>
      <w:r>
        <w:rPr>
          <w:rFonts w:ascii="Times New Roman" w:hAnsi="Times New Roman" w:cs="Times New Roman"/>
        </w:rPr>
        <w:t xml:space="preserve"> ve CHP seçmenleri de neredeyse MHP’liler kadar milliyetçi bir görünüm arz etmektedir; yani Türk milliyetçiliği tüm </w:t>
      </w:r>
      <w:r w:rsidRPr="00332FFA">
        <w:rPr>
          <w:rFonts w:ascii="Times New Roman" w:hAnsi="Times New Roman" w:cs="Times New Roman"/>
        </w:rPr>
        <w:t>partilerde yoğun bir destek bulmaktadır.</w:t>
      </w:r>
    </w:p>
    <w:p w:rsidR="00684912" w:rsidRDefault="00684912" w:rsidP="00653155">
      <w:pPr>
        <w:spacing w:line="360" w:lineRule="auto"/>
        <w:ind w:firstLine="709"/>
        <w:rPr>
          <w:rFonts w:ascii="Times New Roman" w:hAnsi="Times New Roman" w:cs="Times New Roman"/>
        </w:rPr>
      </w:pPr>
      <w:r w:rsidRPr="00332FFA">
        <w:rPr>
          <w:rFonts w:ascii="Times New Roman" w:hAnsi="Times New Roman" w:cs="Times New Roman"/>
        </w:rPr>
        <w:t>2009 yılından bu yana oluşturulan diyalog gruplarının pek</w:t>
      </w:r>
      <w:r w:rsidRPr="00056B53">
        <w:rPr>
          <w:rFonts w:ascii="Times New Roman" w:hAnsi="Times New Roman" w:cs="Times New Roman"/>
        </w:rPr>
        <w:t xml:space="preserve"> çoğunda</w:t>
      </w:r>
      <w:r>
        <w:rPr>
          <w:rFonts w:ascii="Times New Roman" w:hAnsi="Times New Roman" w:cs="Times New Roman"/>
        </w:rPr>
        <w:t xml:space="preserve"> en fazla karşılaştığımız </w:t>
      </w:r>
      <w:r w:rsidRPr="00056B53">
        <w:rPr>
          <w:rFonts w:ascii="Times New Roman" w:hAnsi="Times New Roman" w:cs="Times New Roman"/>
        </w:rPr>
        <w:t>iddialardan</w:t>
      </w:r>
      <w:r>
        <w:rPr>
          <w:rFonts w:ascii="Times New Roman" w:hAnsi="Times New Roman" w:cs="Times New Roman"/>
        </w:rPr>
        <w:t xml:space="preserve"> biri, Kürtler ile Türkler arasında bir düşmanlık olmadığı, meselenin Kürtler ile devlet arasında </w:t>
      </w:r>
      <w:r w:rsidRPr="00056B53">
        <w:rPr>
          <w:rFonts w:ascii="Times New Roman" w:hAnsi="Times New Roman" w:cs="Times New Roman"/>
        </w:rPr>
        <w:t>yaşandığı</w:t>
      </w:r>
      <w:r>
        <w:rPr>
          <w:rFonts w:ascii="Times New Roman" w:hAnsi="Times New Roman" w:cs="Times New Roman"/>
        </w:rPr>
        <w:t xml:space="preserve"> iddiasıdır. Oysa, düşmanlığın tek göstergesi </w:t>
      </w:r>
      <w:r w:rsidRPr="00332FFA">
        <w:rPr>
          <w:rFonts w:ascii="Times New Roman" w:hAnsi="Times New Roman" w:cs="Times New Roman"/>
        </w:rPr>
        <w:t>topyekûn savaşa girmek değildir; bireyi</w:t>
      </w:r>
      <w:r>
        <w:rPr>
          <w:rFonts w:ascii="Times New Roman" w:hAnsi="Times New Roman" w:cs="Times New Roman"/>
        </w:rPr>
        <w:t xml:space="preserve"> sadece ait olduğu kimliklerden birine hapseden ve o kimliği de genelde olumsuz sıfatlarla tanımlayan önyargılar da buna katkıda bulunur. Bu açıdan bakıldığında, özellikle göç almış şehirlerde birbirinden kopuk mahallelerde yaşayan Kürtler ve Türklerin birbirleri hakkındaki algılarını değerlendirmek faydalı olacaktır. Cenk Saraçoğlu, 2009 yılında İzmir’de </w:t>
      </w:r>
      <w:r w:rsidRPr="00332FFA">
        <w:rPr>
          <w:rFonts w:ascii="Times New Roman" w:hAnsi="Times New Roman" w:cs="Times New Roman"/>
        </w:rPr>
        <w:t>orta sınıftan Türkleri temel</w:t>
      </w:r>
      <w:r w:rsidRPr="00056B53">
        <w:rPr>
          <w:rFonts w:ascii="Times New Roman" w:hAnsi="Times New Roman" w:cs="Times New Roman"/>
        </w:rPr>
        <w:t xml:space="preserve"> alarak</w:t>
      </w:r>
      <w:r>
        <w:rPr>
          <w:rFonts w:ascii="Times New Roman" w:hAnsi="Times New Roman" w:cs="Times New Roman"/>
        </w:rPr>
        <w:t xml:space="preserve"> yaptığı çalışmada, geçmiş yıllardan farklı olarak bu şehirde bir Kürt realitesinin tanındığını ama bunun Kürtleri dışlayan bir tanımlama olduğunu (</w:t>
      </w:r>
      <w:r>
        <w:rPr>
          <w:rFonts w:ascii="Times New Roman" w:hAnsi="Times New Roman" w:cs="Times New Roman"/>
          <w:i/>
        </w:rPr>
        <w:t>exclusive recognition</w:t>
      </w:r>
      <w:r>
        <w:rPr>
          <w:rFonts w:ascii="Times New Roman" w:hAnsi="Times New Roman" w:cs="Times New Roman"/>
        </w:rPr>
        <w:t xml:space="preserve">) göstermektedir. Gene Ekin Ok’la yaptığımız çalışma, aynı şehirde bile Kürtler ve Türklerin birbirlerine karşı önyargılarının ne kadar kuvvetli ve olumsuz olduğunu ifade etmektedir. </w:t>
      </w:r>
    </w:p>
    <w:p w:rsidR="00684912" w:rsidRDefault="00684912" w:rsidP="00653155">
      <w:pPr>
        <w:spacing w:line="360" w:lineRule="auto"/>
        <w:ind w:firstLine="709"/>
        <w:rPr>
          <w:rFonts w:ascii="Times New Roman" w:hAnsi="Times New Roman" w:cs="Times New Roman"/>
        </w:rPr>
      </w:pPr>
      <w:r>
        <w:rPr>
          <w:rFonts w:ascii="Times New Roman" w:hAnsi="Times New Roman" w:cs="Times New Roman"/>
        </w:rPr>
        <w:t xml:space="preserve">Söz konusu çalışmada, Kürtlere ve Türklere, daha önce yaptığımız araştırmalarla tespit ettiğimiz bazı farklı önyargılara ne ölçüde katıldıklarını sorduk. Tabloda da görüleceği üzere sorular sorulurken iki grup için birbirinden farklı yargılar üzerinde duruldu. </w:t>
      </w:r>
    </w:p>
    <w:p w:rsidR="00684912" w:rsidRPr="00496152" w:rsidRDefault="00684912" w:rsidP="00707286">
      <w:pPr>
        <w:jc w:val="center"/>
        <w:rPr>
          <w:rFonts w:ascii="Times New Roman" w:hAnsi="Times New Roman"/>
        </w:rPr>
      </w:pPr>
      <w:r w:rsidRPr="00496152">
        <w:rPr>
          <w:rFonts w:ascii="Times New Roman" w:hAnsi="Times New Roman"/>
          <w:b/>
        </w:rPr>
        <w:t>Karşılıklı Önyargılar</w:t>
      </w:r>
    </w:p>
    <w:p w:rsidR="00684912" w:rsidRPr="00496152" w:rsidRDefault="00684912" w:rsidP="00707286">
      <w:pPr>
        <w:jc w:val="center"/>
        <w:rPr>
          <w:rFonts w:ascii="Times New Roman" w:hAnsi="Times New Roman"/>
        </w:rPr>
      </w:pPr>
      <w:r w:rsidRPr="00496152">
        <w:rPr>
          <w:rFonts w:ascii="Times New Roman" w:hAnsi="Times New Roman"/>
        </w:rPr>
        <w:t>(N=122, Kadıfekale: 66, Mavişehir: 66)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560"/>
        <w:gridCol w:w="1417"/>
        <w:gridCol w:w="1276"/>
        <w:gridCol w:w="3118"/>
      </w:tblGrid>
      <w:tr w:rsidR="00684912" w:rsidRPr="00496152" w:rsidTr="00DD0CE4">
        <w:trPr>
          <w:trHeight w:val="1587"/>
        </w:trPr>
        <w:tc>
          <w:tcPr>
            <w:tcW w:w="2376" w:type="dxa"/>
            <w:shd w:val="clear" w:color="auto" w:fill="9BBB59"/>
          </w:tcPr>
          <w:p w:rsidR="00684912" w:rsidRPr="00496152" w:rsidRDefault="00684912" w:rsidP="00DD0CE4">
            <w:pPr>
              <w:jc w:val="both"/>
              <w:rPr>
                <w:rFonts w:ascii="Times New Roman" w:hAnsi="Times New Roman"/>
                <w:b/>
                <w:bCs/>
                <w:i/>
                <w:color w:val="FFFFFF"/>
              </w:rPr>
            </w:pPr>
            <w:r w:rsidRPr="00496152">
              <w:rPr>
                <w:rFonts w:ascii="Times New Roman" w:hAnsi="Times New Roman"/>
                <w:b/>
                <w:bCs/>
                <w:i/>
                <w:color w:val="FFFFFF"/>
              </w:rPr>
              <w:t>Sorular (Türklere Kürtler Hakkında)</w:t>
            </w:r>
          </w:p>
        </w:tc>
        <w:tc>
          <w:tcPr>
            <w:tcW w:w="1560" w:type="dxa"/>
            <w:shd w:val="clear" w:color="auto" w:fill="9BBB59"/>
          </w:tcPr>
          <w:p w:rsidR="00684912" w:rsidRPr="00496152" w:rsidRDefault="00684912" w:rsidP="00DD0CE4">
            <w:pPr>
              <w:jc w:val="both"/>
              <w:rPr>
                <w:rFonts w:ascii="Times New Roman" w:hAnsi="Times New Roman"/>
                <w:b/>
                <w:bCs/>
                <w:i/>
                <w:color w:val="FFFFFF"/>
              </w:rPr>
            </w:pPr>
            <w:r w:rsidRPr="00496152">
              <w:rPr>
                <w:rFonts w:ascii="Times New Roman" w:hAnsi="Times New Roman"/>
                <w:b/>
                <w:bCs/>
                <w:i/>
                <w:color w:val="FFFFFF"/>
              </w:rPr>
              <w:t>Mahalle</w:t>
            </w:r>
          </w:p>
        </w:tc>
        <w:tc>
          <w:tcPr>
            <w:tcW w:w="1417" w:type="dxa"/>
            <w:shd w:val="clear" w:color="auto" w:fill="9BBB59"/>
          </w:tcPr>
          <w:p w:rsidR="00684912" w:rsidRPr="00496152" w:rsidRDefault="00684912" w:rsidP="00DD0CE4">
            <w:pPr>
              <w:jc w:val="both"/>
              <w:rPr>
                <w:rFonts w:ascii="Times New Roman" w:hAnsi="Times New Roman"/>
                <w:b/>
                <w:bCs/>
                <w:i/>
                <w:color w:val="FFFFFF"/>
              </w:rPr>
            </w:pPr>
            <w:r w:rsidRPr="00496152">
              <w:rPr>
                <w:rFonts w:ascii="Times New Roman" w:hAnsi="Times New Roman"/>
                <w:b/>
                <w:bCs/>
                <w:i/>
                <w:color w:val="FFFFFF"/>
              </w:rPr>
              <w:t>Cevap Aralığı, 1:Kesinlikle Katılmıyorum, 5: Kesinlikle Katılıyorum</w:t>
            </w:r>
          </w:p>
        </w:tc>
        <w:tc>
          <w:tcPr>
            <w:tcW w:w="1276" w:type="dxa"/>
            <w:shd w:val="clear" w:color="auto" w:fill="9BBB59"/>
          </w:tcPr>
          <w:p w:rsidR="00684912" w:rsidRPr="00496152" w:rsidRDefault="00684912" w:rsidP="00DD0CE4">
            <w:pPr>
              <w:jc w:val="center"/>
              <w:rPr>
                <w:rFonts w:ascii="Times New Roman" w:hAnsi="Times New Roman"/>
                <w:b/>
                <w:bCs/>
                <w:i/>
                <w:color w:val="FFFFFF"/>
              </w:rPr>
            </w:pPr>
            <w:r w:rsidRPr="00496152">
              <w:rPr>
                <w:rFonts w:ascii="Times New Roman" w:hAnsi="Times New Roman"/>
                <w:b/>
                <w:bCs/>
                <w:i/>
                <w:color w:val="FFFFFF"/>
              </w:rPr>
              <w:t>Ortalama (Stanrdart Sapma)</w:t>
            </w:r>
          </w:p>
        </w:tc>
        <w:tc>
          <w:tcPr>
            <w:tcW w:w="3118" w:type="dxa"/>
            <w:shd w:val="clear" w:color="auto" w:fill="9BBB59"/>
          </w:tcPr>
          <w:p w:rsidR="00684912" w:rsidRPr="00496152" w:rsidRDefault="00684912" w:rsidP="00DD0CE4">
            <w:pPr>
              <w:jc w:val="both"/>
              <w:rPr>
                <w:rFonts w:ascii="Times New Roman" w:hAnsi="Times New Roman"/>
                <w:b/>
                <w:bCs/>
                <w:i/>
                <w:color w:val="FFFFFF"/>
              </w:rPr>
            </w:pPr>
            <w:r w:rsidRPr="00496152">
              <w:rPr>
                <w:rFonts w:ascii="Times New Roman" w:hAnsi="Times New Roman"/>
                <w:b/>
                <w:bCs/>
                <w:i/>
                <w:color w:val="FFFFFF"/>
              </w:rPr>
              <w:t>Tanım</w:t>
            </w:r>
          </w:p>
        </w:tc>
      </w:tr>
      <w:tr w:rsidR="00684912" w:rsidRPr="00496152" w:rsidTr="00DD0CE4">
        <w:trPr>
          <w:trHeight w:val="695"/>
        </w:trPr>
        <w:tc>
          <w:tcPr>
            <w:tcW w:w="2376" w:type="dxa"/>
            <w:shd w:val="clear" w:color="auto" w:fill="E6EED5"/>
          </w:tcPr>
          <w:p w:rsidR="00684912" w:rsidRPr="00496152" w:rsidRDefault="00684912" w:rsidP="00DD0CE4">
            <w:pPr>
              <w:rPr>
                <w:rFonts w:ascii="Times New Roman" w:hAnsi="Times New Roman"/>
                <w:b/>
                <w:bCs/>
                <w:i/>
              </w:rPr>
            </w:pPr>
            <w:r w:rsidRPr="00496152">
              <w:rPr>
                <w:rFonts w:ascii="Times New Roman" w:hAnsi="Times New Roman"/>
                <w:b/>
                <w:bCs/>
                <w:i/>
              </w:rPr>
              <w:t>Şiddete Eğimlilik</w:t>
            </w:r>
          </w:p>
        </w:tc>
        <w:tc>
          <w:tcPr>
            <w:tcW w:w="1560" w:type="dxa"/>
            <w:shd w:val="clear" w:color="auto" w:fill="E6EED5"/>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Mavişehir</w:t>
            </w:r>
          </w:p>
        </w:tc>
        <w:tc>
          <w:tcPr>
            <w:tcW w:w="1417" w:type="dxa"/>
            <w:shd w:val="clear" w:color="auto" w:fill="E6EED5"/>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1-5</w:t>
            </w:r>
          </w:p>
        </w:tc>
        <w:tc>
          <w:tcPr>
            <w:tcW w:w="1276" w:type="dxa"/>
            <w:shd w:val="clear" w:color="auto" w:fill="E6EED5"/>
          </w:tcPr>
          <w:p w:rsidR="00684912" w:rsidRPr="00496152" w:rsidRDefault="00684912" w:rsidP="00DD0CE4">
            <w:pPr>
              <w:spacing w:line="480" w:lineRule="auto"/>
              <w:jc w:val="center"/>
              <w:rPr>
                <w:rFonts w:ascii="Times New Roman" w:hAnsi="Times New Roman"/>
              </w:rPr>
            </w:pPr>
            <w:r w:rsidRPr="00496152">
              <w:rPr>
                <w:rFonts w:ascii="Times New Roman" w:hAnsi="Times New Roman"/>
                <w:b/>
              </w:rPr>
              <w:t>3.03</w:t>
            </w:r>
            <w:r w:rsidRPr="00496152">
              <w:rPr>
                <w:rFonts w:ascii="Times New Roman" w:hAnsi="Times New Roman"/>
              </w:rPr>
              <w:t xml:space="preserve"> (1.25)</w:t>
            </w:r>
          </w:p>
        </w:tc>
        <w:tc>
          <w:tcPr>
            <w:tcW w:w="3118" w:type="dxa"/>
            <w:shd w:val="clear" w:color="auto" w:fill="E6EED5"/>
          </w:tcPr>
          <w:p w:rsidR="00684912" w:rsidRPr="00496152" w:rsidRDefault="00684912" w:rsidP="00DD0CE4">
            <w:pPr>
              <w:rPr>
                <w:rFonts w:ascii="Times New Roman" w:hAnsi="Times New Roman"/>
              </w:rPr>
            </w:pPr>
            <w:r w:rsidRPr="00496152">
              <w:rPr>
                <w:rFonts w:ascii="Times New Roman" w:hAnsi="Times New Roman"/>
              </w:rPr>
              <w:t>Kürtlerin şiddete daha yatkın olduklarını düşünüyorum.</w:t>
            </w:r>
          </w:p>
        </w:tc>
      </w:tr>
      <w:tr w:rsidR="00684912" w:rsidRPr="00496152" w:rsidTr="00DD0CE4">
        <w:tc>
          <w:tcPr>
            <w:tcW w:w="2376" w:type="dxa"/>
            <w:shd w:val="clear" w:color="auto" w:fill="E6EED5"/>
          </w:tcPr>
          <w:p w:rsidR="00684912" w:rsidRPr="00496152" w:rsidRDefault="00684912" w:rsidP="00DD0CE4">
            <w:pPr>
              <w:rPr>
                <w:rFonts w:ascii="Times New Roman" w:hAnsi="Times New Roman"/>
                <w:b/>
                <w:bCs/>
                <w:i/>
              </w:rPr>
            </w:pPr>
            <w:r w:rsidRPr="00496152">
              <w:rPr>
                <w:rFonts w:ascii="Times New Roman" w:hAnsi="Times New Roman"/>
                <w:b/>
                <w:bCs/>
                <w:i/>
              </w:rPr>
              <w:t>Cahillik ve Eğitimsizlik</w:t>
            </w:r>
          </w:p>
        </w:tc>
        <w:tc>
          <w:tcPr>
            <w:tcW w:w="1560" w:type="dxa"/>
            <w:shd w:val="clear" w:color="auto" w:fill="E6EED5"/>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Mavişehir</w:t>
            </w:r>
          </w:p>
        </w:tc>
        <w:tc>
          <w:tcPr>
            <w:tcW w:w="1417" w:type="dxa"/>
            <w:shd w:val="clear" w:color="auto" w:fill="E6EED5"/>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1-5</w:t>
            </w:r>
          </w:p>
        </w:tc>
        <w:tc>
          <w:tcPr>
            <w:tcW w:w="1276" w:type="dxa"/>
            <w:shd w:val="clear" w:color="auto" w:fill="E6EED5"/>
          </w:tcPr>
          <w:p w:rsidR="00684912" w:rsidRPr="00496152" w:rsidRDefault="00684912" w:rsidP="00DD0CE4">
            <w:pPr>
              <w:spacing w:line="480" w:lineRule="auto"/>
              <w:jc w:val="center"/>
              <w:rPr>
                <w:rFonts w:ascii="Times New Roman" w:hAnsi="Times New Roman"/>
              </w:rPr>
            </w:pPr>
            <w:r w:rsidRPr="00496152">
              <w:rPr>
                <w:rFonts w:ascii="Times New Roman" w:hAnsi="Times New Roman"/>
                <w:b/>
              </w:rPr>
              <w:t>3.41</w:t>
            </w:r>
            <w:r w:rsidRPr="00496152">
              <w:rPr>
                <w:rFonts w:ascii="Times New Roman" w:hAnsi="Times New Roman"/>
              </w:rPr>
              <w:t xml:space="preserve"> (1.09)</w:t>
            </w:r>
          </w:p>
        </w:tc>
        <w:tc>
          <w:tcPr>
            <w:tcW w:w="3118" w:type="dxa"/>
            <w:shd w:val="clear" w:color="auto" w:fill="E6EED5"/>
          </w:tcPr>
          <w:p w:rsidR="00684912" w:rsidRPr="00496152" w:rsidRDefault="00684912" w:rsidP="00DD0CE4">
            <w:pPr>
              <w:rPr>
                <w:rFonts w:ascii="Times New Roman" w:hAnsi="Times New Roman"/>
              </w:rPr>
            </w:pPr>
            <w:r w:rsidRPr="00496152">
              <w:rPr>
                <w:rFonts w:ascii="Times New Roman" w:hAnsi="Times New Roman"/>
              </w:rPr>
              <w:t>Kürtler genel olarak cahil ve eğitimsiz insanlardır.</w:t>
            </w:r>
          </w:p>
        </w:tc>
      </w:tr>
      <w:tr w:rsidR="00684912" w:rsidRPr="00496152" w:rsidTr="00DD0CE4">
        <w:tc>
          <w:tcPr>
            <w:tcW w:w="2376" w:type="dxa"/>
          </w:tcPr>
          <w:p w:rsidR="00684912" w:rsidRPr="00496152" w:rsidRDefault="00684912" w:rsidP="00DD0CE4">
            <w:pPr>
              <w:rPr>
                <w:rFonts w:ascii="Times New Roman" w:hAnsi="Times New Roman"/>
                <w:b/>
                <w:bCs/>
                <w:i/>
              </w:rPr>
            </w:pPr>
            <w:r w:rsidRPr="00496152">
              <w:rPr>
                <w:rFonts w:ascii="Times New Roman" w:hAnsi="Times New Roman"/>
                <w:b/>
                <w:bCs/>
                <w:i/>
              </w:rPr>
              <w:t>Tatminsizlik ve İsyankarlık</w:t>
            </w:r>
          </w:p>
        </w:tc>
        <w:tc>
          <w:tcPr>
            <w:tcW w:w="1560" w:type="dxa"/>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Mavişehir</w:t>
            </w:r>
          </w:p>
        </w:tc>
        <w:tc>
          <w:tcPr>
            <w:tcW w:w="1417" w:type="dxa"/>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1-5</w:t>
            </w:r>
          </w:p>
        </w:tc>
        <w:tc>
          <w:tcPr>
            <w:tcW w:w="1276" w:type="dxa"/>
          </w:tcPr>
          <w:p w:rsidR="00684912" w:rsidRPr="00496152" w:rsidRDefault="00684912" w:rsidP="00DD0CE4">
            <w:pPr>
              <w:spacing w:line="480" w:lineRule="auto"/>
              <w:jc w:val="center"/>
              <w:rPr>
                <w:rFonts w:ascii="Times New Roman" w:hAnsi="Times New Roman"/>
              </w:rPr>
            </w:pPr>
            <w:r w:rsidRPr="00496152">
              <w:rPr>
                <w:rFonts w:ascii="Times New Roman" w:hAnsi="Times New Roman"/>
                <w:b/>
              </w:rPr>
              <w:t>3.23</w:t>
            </w:r>
            <w:r w:rsidRPr="00496152">
              <w:rPr>
                <w:rFonts w:ascii="Times New Roman" w:hAnsi="Times New Roman"/>
              </w:rPr>
              <w:t xml:space="preserve"> (1.23)</w:t>
            </w:r>
          </w:p>
        </w:tc>
        <w:tc>
          <w:tcPr>
            <w:tcW w:w="3118" w:type="dxa"/>
          </w:tcPr>
          <w:p w:rsidR="00684912" w:rsidRPr="00496152" w:rsidRDefault="00684912" w:rsidP="00DD0CE4">
            <w:pPr>
              <w:rPr>
                <w:rFonts w:ascii="Times New Roman" w:hAnsi="Times New Roman"/>
              </w:rPr>
            </w:pPr>
            <w:r w:rsidRPr="00496152">
              <w:rPr>
                <w:rFonts w:ascii="Times New Roman" w:hAnsi="Times New Roman"/>
              </w:rPr>
              <w:t>Kürtlerin oldukça tatminsiz ve isyankâr bir grup olduklarını düşünüyorum.</w:t>
            </w:r>
          </w:p>
        </w:tc>
      </w:tr>
      <w:tr w:rsidR="00684912" w:rsidRPr="00496152" w:rsidTr="00DD0CE4">
        <w:tc>
          <w:tcPr>
            <w:tcW w:w="2376" w:type="dxa"/>
            <w:shd w:val="clear" w:color="auto" w:fill="E6EED5"/>
          </w:tcPr>
          <w:p w:rsidR="00684912" w:rsidRPr="00496152" w:rsidRDefault="00684912" w:rsidP="00DD0CE4">
            <w:pPr>
              <w:rPr>
                <w:rFonts w:ascii="Times New Roman" w:hAnsi="Times New Roman"/>
                <w:b/>
                <w:bCs/>
                <w:i/>
              </w:rPr>
            </w:pPr>
            <w:r w:rsidRPr="00496152">
              <w:rPr>
                <w:rFonts w:ascii="Times New Roman" w:hAnsi="Times New Roman"/>
                <w:b/>
                <w:bCs/>
                <w:i/>
              </w:rPr>
              <w:t>Mağduriyet</w:t>
            </w:r>
          </w:p>
        </w:tc>
        <w:tc>
          <w:tcPr>
            <w:tcW w:w="1560" w:type="dxa"/>
            <w:shd w:val="clear" w:color="auto" w:fill="E6EED5"/>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Mavişehir</w:t>
            </w:r>
          </w:p>
        </w:tc>
        <w:tc>
          <w:tcPr>
            <w:tcW w:w="1417" w:type="dxa"/>
            <w:shd w:val="clear" w:color="auto" w:fill="E6EED5"/>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1-5</w:t>
            </w:r>
          </w:p>
        </w:tc>
        <w:tc>
          <w:tcPr>
            <w:tcW w:w="1276" w:type="dxa"/>
            <w:shd w:val="clear" w:color="auto" w:fill="E6EED5"/>
          </w:tcPr>
          <w:p w:rsidR="00684912" w:rsidRPr="00496152" w:rsidRDefault="00684912" w:rsidP="00DD0CE4">
            <w:pPr>
              <w:spacing w:line="480" w:lineRule="auto"/>
              <w:jc w:val="center"/>
              <w:rPr>
                <w:rFonts w:ascii="Times New Roman" w:hAnsi="Times New Roman"/>
              </w:rPr>
            </w:pPr>
            <w:r w:rsidRPr="00496152">
              <w:rPr>
                <w:rFonts w:ascii="Times New Roman" w:hAnsi="Times New Roman"/>
                <w:b/>
              </w:rPr>
              <w:t>3.86</w:t>
            </w:r>
            <w:r w:rsidRPr="00496152">
              <w:rPr>
                <w:rFonts w:ascii="Times New Roman" w:hAnsi="Times New Roman"/>
              </w:rPr>
              <w:t xml:space="preserve"> (1.08)</w:t>
            </w:r>
          </w:p>
        </w:tc>
        <w:tc>
          <w:tcPr>
            <w:tcW w:w="3118" w:type="dxa"/>
            <w:shd w:val="clear" w:color="auto" w:fill="E6EED5"/>
          </w:tcPr>
          <w:p w:rsidR="00684912" w:rsidRPr="00496152" w:rsidRDefault="00684912" w:rsidP="00DD0CE4">
            <w:pPr>
              <w:rPr>
                <w:rFonts w:ascii="Times New Roman" w:hAnsi="Times New Roman"/>
              </w:rPr>
            </w:pPr>
            <w:r w:rsidRPr="00496152">
              <w:rPr>
                <w:rFonts w:ascii="Times New Roman" w:hAnsi="Times New Roman"/>
              </w:rPr>
              <w:t>Kürtlerin mağduriyet söylemini gereğinden fazla benimsediklerini düşünüyorum.</w:t>
            </w:r>
          </w:p>
        </w:tc>
      </w:tr>
      <w:tr w:rsidR="00684912" w:rsidRPr="00496152" w:rsidTr="00DD0CE4">
        <w:tc>
          <w:tcPr>
            <w:tcW w:w="2376" w:type="dxa"/>
          </w:tcPr>
          <w:p w:rsidR="00684912" w:rsidRPr="00496152" w:rsidRDefault="00684912" w:rsidP="00DD0CE4">
            <w:pPr>
              <w:rPr>
                <w:rFonts w:ascii="Times New Roman" w:hAnsi="Times New Roman"/>
                <w:b/>
                <w:bCs/>
                <w:i/>
              </w:rPr>
            </w:pPr>
            <w:r w:rsidRPr="00496152">
              <w:rPr>
                <w:rFonts w:ascii="Times New Roman" w:hAnsi="Times New Roman"/>
                <w:b/>
                <w:bCs/>
                <w:i/>
              </w:rPr>
              <w:t>Çocuk yapma</w:t>
            </w:r>
          </w:p>
        </w:tc>
        <w:tc>
          <w:tcPr>
            <w:tcW w:w="1560" w:type="dxa"/>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Mavişehir</w:t>
            </w:r>
          </w:p>
        </w:tc>
        <w:tc>
          <w:tcPr>
            <w:tcW w:w="1417" w:type="dxa"/>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1-5</w:t>
            </w:r>
          </w:p>
        </w:tc>
        <w:tc>
          <w:tcPr>
            <w:tcW w:w="1276" w:type="dxa"/>
          </w:tcPr>
          <w:p w:rsidR="00684912" w:rsidRPr="00496152" w:rsidRDefault="00684912" w:rsidP="00DD0CE4">
            <w:pPr>
              <w:spacing w:line="480" w:lineRule="auto"/>
              <w:jc w:val="center"/>
              <w:rPr>
                <w:rFonts w:ascii="Times New Roman" w:hAnsi="Times New Roman"/>
              </w:rPr>
            </w:pPr>
            <w:r w:rsidRPr="00496152">
              <w:rPr>
                <w:rFonts w:ascii="Times New Roman" w:hAnsi="Times New Roman"/>
                <w:b/>
              </w:rPr>
              <w:t>3.27</w:t>
            </w:r>
            <w:r w:rsidRPr="00496152">
              <w:rPr>
                <w:rFonts w:ascii="Times New Roman" w:hAnsi="Times New Roman"/>
              </w:rPr>
              <w:t xml:space="preserve"> (1.35)</w:t>
            </w:r>
          </w:p>
        </w:tc>
        <w:tc>
          <w:tcPr>
            <w:tcW w:w="3118" w:type="dxa"/>
          </w:tcPr>
          <w:p w:rsidR="00684912" w:rsidRPr="00496152" w:rsidRDefault="00684912" w:rsidP="00DD0CE4">
            <w:pPr>
              <w:rPr>
                <w:rFonts w:ascii="Times New Roman" w:hAnsi="Times New Roman"/>
              </w:rPr>
            </w:pPr>
            <w:r w:rsidRPr="00496152">
              <w:rPr>
                <w:rFonts w:ascii="Times New Roman" w:hAnsi="Times New Roman"/>
              </w:rPr>
              <w:t>Kürtlerin daha çok çocuk yapmalarının siyasi bir amacı olduğunu düşünüyorum</w:t>
            </w:r>
          </w:p>
        </w:tc>
      </w:tr>
      <w:tr w:rsidR="00684912" w:rsidRPr="00496152" w:rsidTr="00DD0CE4">
        <w:tc>
          <w:tcPr>
            <w:tcW w:w="2376" w:type="dxa"/>
            <w:shd w:val="clear" w:color="auto" w:fill="E6EED5"/>
          </w:tcPr>
          <w:p w:rsidR="00684912" w:rsidRPr="00496152" w:rsidRDefault="00684912" w:rsidP="00DD0CE4">
            <w:pPr>
              <w:rPr>
                <w:rFonts w:ascii="Times New Roman" w:hAnsi="Times New Roman"/>
                <w:b/>
                <w:bCs/>
                <w:i/>
              </w:rPr>
            </w:pPr>
            <w:r w:rsidRPr="00496152">
              <w:rPr>
                <w:rFonts w:ascii="Times New Roman" w:hAnsi="Times New Roman"/>
                <w:b/>
                <w:bCs/>
                <w:i/>
              </w:rPr>
              <w:t>Güvenirlik</w:t>
            </w:r>
          </w:p>
        </w:tc>
        <w:tc>
          <w:tcPr>
            <w:tcW w:w="1560" w:type="dxa"/>
            <w:shd w:val="clear" w:color="auto" w:fill="E6EED5"/>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Mavişehir</w:t>
            </w:r>
          </w:p>
        </w:tc>
        <w:tc>
          <w:tcPr>
            <w:tcW w:w="1417" w:type="dxa"/>
            <w:shd w:val="clear" w:color="auto" w:fill="E6EED5"/>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1-5</w:t>
            </w:r>
          </w:p>
        </w:tc>
        <w:tc>
          <w:tcPr>
            <w:tcW w:w="1276" w:type="dxa"/>
            <w:shd w:val="clear" w:color="auto" w:fill="E6EED5"/>
          </w:tcPr>
          <w:p w:rsidR="00684912" w:rsidRPr="00496152" w:rsidRDefault="00684912" w:rsidP="00DD0CE4">
            <w:pPr>
              <w:spacing w:line="480" w:lineRule="auto"/>
              <w:jc w:val="center"/>
              <w:rPr>
                <w:rFonts w:ascii="Times New Roman" w:hAnsi="Times New Roman"/>
              </w:rPr>
            </w:pPr>
            <w:r w:rsidRPr="00496152">
              <w:rPr>
                <w:rFonts w:ascii="Times New Roman" w:hAnsi="Times New Roman"/>
                <w:b/>
              </w:rPr>
              <w:t>3.09</w:t>
            </w:r>
            <w:r w:rsidRPr="00496152">
              <w:rPr>
                <w:rFonts w:ascii="Times New Roman" w:hAnsi="Times New Roman"/>
              </w:rPr>
              <w:t xml:space="preserve"> (1.21)</w:t>
            </w:r>
          </w:p>
        </w:tc>
        <w:tc>
          <w:tcPr>
            <w:tcW w:w="3118" w:type="dxa"/>
            <w:shd w:val="clear" w:color="auto" w:fill="E6EED5"/>
          </w:tcPr>
          <w:p w:rsidR="00684912" w:rsidRPr="00496152" w:rsidRDefault="00684912" w:rsidP="00DD0CE4">
            <w:pPr>
              <w:rPr>
                <w:rFonts w:ascii="Times New Roman" w:hAnsi="Times New Roman"/>
              </w:rPr>
            </w:pPr>
            <w:r w:rsidRPr="00496152">
              <w:rPr>
                <w:rFonts w:ascii="Times New Roman" w:hAnsi="Times New Roman"/>
              </w:rPr>
              <w:t>Kürtlerin Türklere göre daha az güvenilir olduğuna inanıyorum.</w:t>
            </w:r>
          </w:p>
        </w:tc>
      </w:tr>
      <w:tr w:rsidR="00684912" w:rsidRPr="00496152" w:rsidTr="00DD0CE4">
        <w:tc>
          <w:tcPr>
            <w:tcW w:w="2376" w:type="dxa"/>
            <w:shd w:val="clear" w:color="auto" w:fill="76923C"/>
          </w:tcPr>
          <w:p w:rsidR="00684912" w:rsidRPr="00496152" w:rsidRDefault="00684912" w:rsidP="00DD0CE4">
            <w:pPr>
              <w:rPr>
                <w:rFonts w:ascii="Times New Roman" w:hAnsi="Times New Roman"/>
                <w:b/>
                <w:bCs/>
                <w:i/>
                <w:color w:val="FFFFFF"/>
              </w:rPr>
            </w:pPr>
            <w:r w:rsidRPr="00496152">
              <w:rPr>
                <w:rFonts w:ascii="Times New Roman" w:hAnsi="Times New Roman"/>
                <w:b/>
                <w:bCs/>
                <w:i/>
                <w:color w:val="FFFFFF"/>
              </w:rPr>
              <w:t>Sorular (Kürtlere Türkler Hakkında)</w:t>
            </w:r>
          </w:p>
        </w:tc>
        <w:tc>
          <w:tcPr>
            <w:tcW w:w="1560" w:type="dxa"/>
            <w:shd w:val="clear" w:color="auto" w:fill="76923C"/>
          </w:tcPr>
          <w:p w:rsidR="00684912" w:rsidRPr="00496152" w:rsidRDefault="00684912" w:rsidP="00DD0CE4">
            <w:pPr>
              <w:jc w:val="center"/>
              <w:rPr>
                <w:rFonts w:ascii="Times New Roman" w:hAnsi="Times New Roman"/>
                <w:b/>
                <w:i/>
                <w:color w:val="FFFFFF"/>
              </w:rPr>
            </w:pPr>
          </w:p>
        </w:tc>
        <w:tc>
          <w:tcPr>
            <w:tcW w:w="1417" w:type="dxa"/>
            <w:shd w:val="clear" w:color="auto" w:fill="76923C"/>
          </w:tcPr>
          <w:p w:rsidR="00684912" w:rsidRPr="00496152" w:rsidRDefault="00684912" w:rsidP="00DD0CE4">
            <w:pPr>
              <w:jc w:val="center"/>
              <w:rPr>
                <w:rFonts w:ascii="Times New Roman" w:hAnsi="Times New Roman"/>
                <w:b/>
                <w:i/>
                <w:color w:val="FFFFFF"/>
              </w:rPr>
            </w:pPr>
          </w:p>
        </w:tc>
        <w:tc>
          <w:tcPr>
            <w:tcW w:w="1276" w:type="dxa"/>
            <w:shd w:val="clear" w:color="auto" w:fill="76923C"/>
          </w:tcPr>
          <w:p w:rsidR="00684912" w:rsidRPr="00496152" w:rsidRDefault="00684912" w:rsidP="00DD0CE4">
            <w:pPr>
              <w:jc w:val="center"/>
              <w:rPr>
                <w:rFonts w:ascii="Times New Roman" w:hAnsi="Times New Roman"/>
                <w:b/>
                <w:i/>
                <w:color w:val="FFFFFF"/>
              </w:rPr>
            </w:pPr>
          </w:p>
        </w:tc>
        <w:tc>
          <w:tcPr>
            <w:tcW w:w="3118" w:type="dxa"/>
            <w:shd w:val="clear" w:color="auto" w:fill="76923C"/>
          </w:tcPr>
          <w:p w:rsidR="00684912" w:rsidRPr="00496152" w:rsidRDefault="00684912" w:rsidP="00DD0CE4">
            <w:pPr>
              <w:rPr>
                <w:rFonts w:ascii="Times New Roman" w:hAnsi="Times New Roman"/>
                <w:b/>
                <w:i/>
                <w:color w:val="FFFFFF"/>
              </w:rPr>
            </w:pPr>
          </w:p>
        </w:tc>
      </w:tr>
      <w:tr w:rsidR="00684912" w:rsidRPr="00496152" w:rsidTr="00DD0CE4">
        <w:tc>
          <w:tcPr>
            <w:tcW w:w="2376" w:type="dxa"/>
            <w:tcBorders>
              <w:top w:val="nil"/>
            </w:tcBorders>
          </w:tcPr>
          <w:p w:rsidR="00684912" w:rsidRPr="00496152" w:rsidRDefault="00684912" w:rsidP="00DD0CE4">
            <w:pPr>
              <w:rPr>
                <w:rFonts w:ascii="Times New Roman" w:hAnsi="Times New Roman"/>
                <w:b/>
                <w:bCs/>
                <w:i/>
              </w:rPr>
            </w:pPr>
            <w:r w:rsidRPr="00496152">
              <w:rPr>
                <w:rFonts w:ascii="Times New Roman" w:hAnsi="Times New Roman"/>
                <w:b/>
                <w:bCs/>
                <w:i/>
              </w:rPr>
              <w:t>Ultra-Milliyetçilik</w:t>
            </w:r>
          </w:p>
        </w:tc>
        <w:tc>
          <w:tcPr>
            <w:tcW w:w="1560" w:type="dxa"/>
            <w:tcBorders>
              <w:top w:val="nil"/>
            </w:tcBorders>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Kadifekale</w:t>
            </w:r>
          </w:p>
        </w:tc>
        <w:tc>
          <w:tcPr>
            <w:tcW w:w="1417" w:type="dxa"/>
            <w:tcBorders>
              <w:top w:val="nil"/>
            </w:tcBorders>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1-5</w:t>
            </w:r>
          </w:p>
        </w:tc>
        <w:tc>
          <w:tcPr>
            <w:tcW w:w="1276" w:type="dxa"/>
            <w:tcBorders>
              <w:top w:val="nil"/>
            </w:tcBorders>
          </w:tcPr>
          <w:p w:rsidR="00684912" w:rsidRPr="00496152" w:rsidRDefault="00684912" w:rsidP="00DD0CE4">
            <w:pPr>
              <w:spacing w:line="480" w:lineRule="auto"/>
              <w:jc w:val="center"/>
              <w:rPr>
                <w:rFonts w:ascii="Times New Roman" w:hAnsi="Times New Roman"/>
              </w:rPr>
            </w:pPr>
            <w:r w:rsidRPr="00496152">
              <w:rPr>
                <w:rFonts w:ascii="Times New Roman" w:hAnsi="Times New Roman"/>
                <w:b/>
              </w:rPr>
              <w:t>3.59</w:t>
            </w:r>
            <w:r w:rsidRPr="00496152">
              <w:rPr>
                <w:rFonts w:ascii="Times New Roman" w:hAnsi="Times New Roman"/>
              </w:rPr>
              <w:t xml:space="preserve"> (1.25)</w:t>
            </w:r>
          </w:p>
        </w:tc>
        <w:tc>
          <w:tcPr>
            <w:tcW w:w="3118" w:type="dxa"/>
            <w:tcBorders>
              <w:top w:val="nil"/>
            </w:tcBorders>
          </w:tcPr>
          <w:p w:rsidR="00684912" w:rsidRPr="00496152" w:rsidRDefault="00684912" w:rsidP="00DD0CE4">
            <w:pPr>
              <w:rPr>
                <w:rFonts w:ascii="Times New Roman" w:hAnsi="Times New Roman"/>
              </w:rPr>
            </w:pPr>
            <w:r w:rsidRPr="00496152">
              <w:rPr>
                <w:rFonts w:ascii="Times New Roman" w:hAnsi="Times New Roman"/>
              </w:rPr>
              <w:t>Türkler genellikle ultra-miliyetçidir</w:t>
            </w:r>
          </w:p>
        </w:tc>
      </w:tr>
      <w:tr w:rsidR="00684912" w:rsidRPr="003D70BD" w:rsidTr="00DD0CE4">
        <w:tc>
          <w:tcPr>
            <w:tcW w:w="2376" w:type="dxa"/>
          </w:tcPr>
          <w:p w:rsidR="00684912" w:rsidRPr="00496152" w:rsidRDefault="00684912" w:rsidP="00DD0CE4">
            <w:pPr>
              <w:rPr>
                <w:rFonts w:ascii="Times New Roman" w:hAnsi="Times New Roman"/>
                <w:b/>
                <w:bCs/>
                <w:i/>
              </w:rPr>
            </w:pPr>
            <w:r w:rsidRPr="00496152">
              <w:rPr>
                <w:rFonts w:ascii="Times New Roman" w:hAnsi="Times New Roman"/>
                <w:b/>
                <w:bCs/>
                <w:i/>
              </w:rPr>
              <w:t>Üstünlük Algısı</w:t>
            </w:r>
          </w:p>
        </w:tc>
        <w:tc>
          <w:tcPr>
            <w:tcW w:w="1560" w:type="dxa"/>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Kadifekale</w:t>
            </w:r>
          </w:p>
        </w:tc>
        <w:tc>
          <w:tcPr>
            <w:tcW w:w="1417" w:type="dxa"/>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1-5</w:t>
            </w:r>
          </w:p>
        </w:tc>
        <w:tc>
          <w:tcPr>
            <w:tcW w:w="1276" w:type="dxa"/>
          </w:tcPr>
          <w:p w:rsidR="00684912" w:rsidRPr="00496152" w:rsidRDefault="00684912" w:rsidP="00DD0CE4">
            <w:pPr>
              <w:spacing w:line="480" w:lineRule="auto"/>
              <w:jc w:val="center"/>
              <w:rPr>
                <w:rFonts w:ascii="Times New Roman" w:hAnsi="Times New Roman"/>
              </w:rPr>
            </w:pPr>
            <w:r w:rsidRPr="00496152">
              <w:rPr>
                <w:rFonts w:ascii="Times New Roman" w:hAnsi="Times New Roman"/>
                <w:b/>
              </w:rPr>
              <w:t>3.86</w:t>
            </w:r>
            <w:r w:rsidRPr="00496152">
              <w:rPr>
                <w:rFonts w:ascii="Times New Roman" w:hAnsi="Times New Roman"/>
              </w:rPr>
              <w:t xml:space="preserve"> (1.35)</w:t>
            </w:r>
          </w:p>
        </w:tc>
        <w:tc>
          <w:tcPr>
            <w:tcW w:w="3118" w:type="dxa"/>
          </w:tcPr>
          <w:p w:rsidR="00684912" w:rsidRPr="00496152" w:rsidRDefault="00684912" w:rsidP="00DD0CE4">
            <w:pPr>
              <w:rPr>
                <w:rFonts w:ascii="Times New Roman" w:hAnsi="Times New Roman"/>
                <w:lang w:val="de-DE"/>
              </w:rPr>
            </w:pPr>
            <w:r w:rsidRPr="00496152">
              <w:rPr>
                <w:rFonts w:ascii="Times New Roman" w:hAnsi="Times New Roman"/>
                <w:lang w:val="de-DE"/>
              </w:rPr>
              <w:t>Türkler her alanda kendilerini Kürtlerden üstün görüyorlar</w:t>
            </w:r>
          </w:p>
        </w:tc>
      </w:tr>
      <w:tr w:rsidR="00684912" w:rsidRPr="00496152" w:rsidTr="00DD0CE4">
        <w:tc>
          <w:tcPr>
            <w:tcW w:w="2376" w:type="dxa"/>
          </w:tcPr>
          <w:p w:rsidR="00684912" w:rsidRPr="00496152" w:rsidRDefault="00684912" w:rsidP="00DD0CE4">
            <w:pPr>
              <w:rPr>
                <w:rFonts w:ascii="Times New Roman" w:hAnsi="Times New Roman"/>
                <w:b/>
                <w:bCs/>
                <w:i/>
              </w:rPr>
            </w:pPr>
            <w:r w:rsidRPr="00496152">
              <w:rPr>
                <w:rFonts w:ascii="Times New Roman" w:hAnsi="Times New Roman"/>
                <w:b/>
                <w:bCs/>
                <w:i/>
              </w:rPr>
              <w:t>Siyasette bilgisizlik</w:t>
            </w:r>
          </w:p>
        </w:tc>
        <w:tc>
          <w:tcPr>
            <w:tcW w:w="1560" w:type="dxa"/>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Kadifekale</w:t>
            </w:r>
          </w:p>
        </w:tc>
        <w:tc>
          <w:tcPr>
            <w:tcW w:w="1417" w:type="dxa"/>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1-5</w:t>
            </w:r>
          </w:p>
        </w:tc>
        <w:tc>
          <w:tcPr>
            <w:tcW w:w="1276" w:type="dxa"/>
          </w:tcPr>
          <w:p w:rsidR="00684912" w:rsidRPr="00496152" w:rsidRDefault="00684912" w:rsidP="00DD0CE4">
            <w:pPr>
              <w:spacing w:line="480" w:lineRule="auto"/>
              <w:jc w:val="center"/>
              <w:rPr>
                <w:rFonts w:ascii="Times New Roman" w:hAnsi="Times New Roman"/>
              </w:rPr>
            </w:pPr>
            <w:r w:rsidRPr="00496152">
              <w:rPr>
                <w:rFonts w:ascii="Times New Roman" w:hAnsi="Times New Roman"/>
                <w:b/>
              </w:rPr>
              <w:t>3.17</w:t>
            </w:r>
            <w:r w:rsidRPr="00496152">
              <w:rPr>
                <w:rFonts w:ascii="Times New Roman" w:hAnsi="Times New Roman"/>
              </w:rPr>
              <w:t xml:space="preserve"> (1.29)</w:t>
            </w:r>
          </w:p>
        </w:tc>
        <w:tc>
          <w:tcPr>
            <w:tcW w:w="3118" w:type="dxa"/>
          </w:tcPr>
          <w:p w:rsidR="00684912" w:rsidRPr="00496152" w:rsidRDefault="00684912" w:rsidP="00DD0CE4">
            <w:pPr>
              <w:rPr>
                <w:rFonts w:ascii="Times New Roman" w:hAnsi="Times New Roman"/>
              </w:rPr>
            </w:pPr>
            <w:r w:rsidRPr="00496152">
              <w:rPr>
                <w:rFonts w:ascii="Times New Roman" w:hAnsi="Times New Roman"/>
              </w:rPr>
              <w:t>Kürtlere oranla, Türkler siyaset k</w:t>
            </w:r>
            <w:r>
              <w:rPr>
                <w:rFonts w:ascii="Times New Roman" w:hAnsi="Times New Roman"/>
              </w:rPr>
              <w:t>onusunda bilgisiz/yeterince bil</w:t>
            </w:r>
            <w:r w:rsidRPr="00496152">
              <w:rPr>
                <w:rFonts w:ascii="Times New Roman" w:hAnsi="Times New Roman"/>
              </w:rPr>
              <w:t>gili değil</w:t>
            </w:r>
          </w:p>
        </w:tc>
      </w:tr>
      <w:tr w:rsidR="00684912" w:rsidRPr="00496152" w:rsidTr="00DD0CE4">
        <w:tc>
          <w:tcPr>
            <w:tcW w:w="2376" w:type="dxa"/>
            <w:shd w:val="clear" w:color="auto" w:fill="E6EED5"/>
          </w:tcPr>
          <w:p w:rsidR="00684912" w:rsidRPr="00496152" w:rsidRDefault="00684912" w:rsidP="00DD0CE4">
            <w:pPr>
              <w:rPr>
                <w:rFonts w:ascii="Times New Roman" w:hAnsi="Times New Roman"/>
                <w:b/>
                <w:bCs/>
                <w:i/>
              </w:rPr>
            </w:pPr>
            <w:r w:rsidRPr="00496152">
              <w:rPr>
                <w:rFonts w:ascii="Times New Roman" w:hAnsi="Times New Roman"/>
                <w:b/>
                <w:bCs/>
                <w:i/>
              </w:rPr>
              <w:t>Günlük Hayatta Önyargı</w:t>
            </w:r>
          </w:p>
        </w:tc>
        <w:tc>
          <w:tcPr>
            <w:tcW w:w="1560" w:type="dxa"/>
            <w:shd w:val="clear" w:color="auto" w:fill="E6EED5"/>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Kadifekale</w:t>
            </w:r>
          </w:p>
        </w:tc>
        <w:tc>
          <w:tcPr>
            <w:tcW w:w="1417" w:type="dxa"/>
            <w:shd w:val="clear" w:color="auto" w:fill="E6EED5"/>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1-5</w:t>
            </w:r>
          </w:p>
        </w:tc>
        <w:tc>
          <w:tcPr>
            <w:tcW w:w="1276" w:type="dxa"/>
            <w:shd w:val="clear" w:color="auto" w:fill="E6EED5"/>
          </w:tcPr>
          <w:p w:rsidR="00684912" w:rsidRPr="00496152" w:rsidRDefault="00684912" w:rsidP="00DD0CE4">
            <w:pPr>
              <w:spacing w:line="480" w:lineRule="auto"/>
              <w:jc w:val="center"/>
              <w:rPr>
                <w:rFonts w:ascii="Times New Roman" w:hAnsi="Times New Roman"/>
              </w:rPr>
            </w:pPr>
            <w:r w:rsidRPr="00496152">
              <w:rPr>
                <w:rFonts w:ascii="Times New Roman" w:hAnsi="Times New Roman"/>
                <w:b/>
              </w:rPr>
              <w:t>4.18</w:t>
            </w:r>
            <w:r w:rsidRPr="00496152">
              <w:rPr>
                <w:rFonts w:ascii="Times New Roman" w:hAnsi="Times New Roman"/>
              </w:rPr>
              <w:t xml:space="preserve"> (1.09)</w:t>
            </w:r>
          </w:p>
        </w:tc>
        <w:tc>
          <w:tcPr>
            <w:tcW w:w="3118" w:type="dxa"/>
            <w:shd w:val="clear" w:color="auto" w:fill="E6EED5"/>
          </w:tcPr>
          <w:p w:rsidR="00684912" w:rsidRPr="00496152" w:rsidRDefault="00684912" w:rsidP="00DD0CE4">
            <w:pPr>
              <w:rPr>
                <w:rFonts w:ascii="Times New Roman" w:hAnsi="Times New Roman"/>
              </w:rPr>
            </w:pPr>
            <w:r w:rsidRPr="00496152">
              <w:rPr>
                <w:rFonts w:ascii="Times New Roman" w:hAnsi="Times New Roman"/>
              </w:rPr>
              <w:t xml:space="preserve">Genelde, Türkler günlük hayatta büyük ölçüde Kürtlere karşı önyargılılar. </w:t>
            </w:r>
          </w:p>
        </w:tc>
      </w:tr>
      <w:tr w:rsidR="00684912" w:rsidRPr="00496152" w:rsidTr="00DD0CE4">
        <w:tc>
          <w:tcPr>
            <w:tcW w:w="2376" w:type="dxa"/>
          </w:tcPr>
          <w:p w:rsidR="00684912" w:rsidRPr="00496152" w:rsidRDefault="00684912" w:rsidP="00DD0CE4">
            <w:pPr>
              <w:rPr>
                <w:rFonts w:ascii="Times New Roman" w:hAnsi="Times New Roman"/>
                <w:b/>
                <w:bCs/>
                <w:i/>
              </w:rPr>
            </w:pPr>
            <w:r w:rsidRPr="00496152">
              <w:rPr>
                <w:rFonts w:ascii="Times New Roman" w:hAnsi="Times New Roman"/>
                <w:b/>
                <w:bCs/>
                <w:i/>
              </w:rPr>
              <w:t xml:space="preserve">Birlikte yaşama isteği </w:t>
            </w:r>
          </w:p>
        </w:tc>
        <w:tc>
          <w:tcPr>
            <w:tcW w:w="1560" w:type="dxa"/>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Kadifekale</w:t>
            </w:r>
          </w:p>
        </w:tc>
        <w:tc>
          <w:tcPr>
            <w:tcW w:w="1417" w:type="dxa"/>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1-5</w:t>
            </w:r>
          </w:p>
        </w:tc>
        <w:tc>
          <w:tcPr>
            <w:tcW w:w="1276" w:type="dxa"/>
          </w:tcPr>
          <w:p w:rsidR="00684912" w:rsidRPr="00496152" w:rsidRDefault="00684912" w:rsidP="00DD0CE4">
            <w:pPr>
              <w:spacing w:line="480" w:lineRule="auto"/>
              <w:jc w:val="center"/>
              <w:rPr>
                <w:rFonts w:ascii="Times New Roman" w:hAnsi="Times New Roman"/>
              </w:rPr>
            </w:pPr>
            <w:r w:rsidRPr="00496152">
              <w:rPr>
                <w:rFonts w:ascii="Times New Roman" w:hAnsi="Times New Roman"/>
                <w:b/>
              </w:rPr>
              <w:t>3.44</w:t>
            </w:r>
            <w:r w:rsidRPr="00496152">
              <w:rPr>
                <w:rFonts w:ascii="Times New Roman" w:hAnsi="Times New Roman"/>
              </w:rPr>
              <w:t xml:space="preserve"> (1.36)</w:t>
            </w:r>
          </w:p>
        </w:tc>
        <w:tc>
          <w:tcPr>
            <w:tcW w:w="3118" w:type="dxa"/>
          </w:tcPr>
          <w:p w:rsidR="00684912" w:rsidRPr="00496152" w:rsidRDefault="00684912" w:rsidP="00DD0CE4">
            <w:pPr>
              <w:rPr>
                <w:rFonts w:ascii="Times New Roman" w:hAnsi="Times New Roman"/>
              </w:rPr>
            </w:pPr>
            <w:r w:rsidRPr="00496152">
              <w:rPr>
                <w:rFonts w:ascii="Times New Roman" w:hAnsi="Times New Roman"/>
              </w:rPr>
              <w:t xml:space="preserve">Türklerin çoğu Kürtlerle yaşamak istemiyor </w:t>
            </w:r>
          </w:p>
        </w:tc>
      </w:tr>
      <w:tr w:rsidR="00684912" w:rsidRPr="00707286" w:rsidTr="00DD0CE4">
        <w:tc>
          <w:tcPr>
            <w:tcW w:w="2376" w:type="dxa"/>
            <w:shd w:val="clear" w:color="auto" w:fill="E6EED5"/>
          </w:tcPr>
          <w:p w:rsidR="00684912" w:rsidRPr="00496152" w:rsidRDefault="00684912" w:rsidP="00DD0CE4">
            <w:pPr>
              <w:rPr>
                <w:rFonts w:ascii="Times New Roman" w:hAnsi="Times New Roman"/>
                <w:b/>
                <w:bCs/>
                <w:i/>
              </w:rPr>
            </w:pPr>
            <w:r w:rsidRPr="00496152">
              <w:rPr>
                <w:rFonts w:ascii="Times New Roman" w:hAnsi="Times New Roman"/>
                <w:b/>
                <w:bCs/>
                <w:i/>
              </w:rPr>
              <w:t>Barış Çabaları</w:t>
            </w:r>
          </w:p>
        </w:tc>
        <w:tc>
          <w:tcPr>
            <w:tcW w:w="1560" w:type="dxa"/>
            <w:shd w:val="clear" w:color="auto" w:fill="E6EED5"/>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Kadifekale</w:t>
            </w:r>
          </w:p>
        </w:tc>
        <w:tc>
          <w:tcPr>
            <w:tcW w:w="1417" w:type="dxa"/>
            <w:shd w:val="clear" w:color="auto" w:fill="E6EED5"/>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1-5</w:t>
            </w:r>
          </w:p>
        </w:tc>
        <w:tc>
          <w:tcPr>
            <w:tcW w:w="1276" w:type="dxa"/>
            <w:shd w:val="clear" w:color="auto" w:fill="E6EED5"/>
          </w:tcPr>
          <w:p w:rsidR="00684912" w:rsidRPr="00496152" w:rsidRDefault="00684912" w:rsidP="00DD0CE4">
            <w:pPr>
              <w:spacing w:line="480" w:lineRule="auto"/>
              <w:jc w:val="center"/>
              <w:rPr>
                <w:rFonts w:ascii="Times New Roman" w:hAnsi="Times New Roman"/>
              </w:rPr>
            </w:pPr>
            <w:r w:rsidRPr="00496152">
              <w:rPr>
                <w:rFonts w:ascii="Times New Roman" w:hAnsi="Times New Roman"/>
                <w:b/>
              </w:rPr>
              <w:t>4.19</w:t>
            </w:r>
            <w:r w:rsidRPr="00496152">
              <w:rPr>
                <w:rFonts w:ascii="Times New Roman" w:hAnsi="Times New Roman"/>
              </w:rPr>
              <w:t xml:space="preserve"> (1.19)</w:t>
            </w:r>
          </w:p>
        </w:tc>
        <w:tc>
          <w:tcPr>
            <w:tcW w:w="3118" w:type="dxa"/>
            <w:shd w:val="clear" w:color="auto" w:fill="E6EED5"/>
          </w:tcPr>
          <w:p w:rsidR="00684912" w:rsidRPr="003D70BD" w:rsidRDefault="00684912" w:rsidP="00DD0CE4">
            <w:pPr>
              <w:rPr>
                <w:rFonts w:ascii="Times New Roman" w:hAnsi="Times New Roman"/>
              </w:rPr>
            </w:pPr>
            <w:r w:rsidRPr="003D70BD">
              <w:rPr>
                <w:rFonts w:ascii="Times New Roman" w:hAnsi="Times New Roman"/>
              </w:rPr>
              <w:t>Türkler, barış için Kürtler kadar uğraşmıyor</w:t>
            </w:r>
          </w:p>
        </w:tc>
      </w:tr>
      <w:tr w:rsidR="00684912" w:rsidRPr="003D70BD" w:rsidTr="00DD0CE4">
        <w:tc>
          <w:tcPr>
            <w:tcW w:w="2376" w:type="dxa"/>
            <w:shd w:val="clear" w:color="auto" w:fill="E6EED5"/>
          </w:tcPr>
          <w:p w:rsidR="00684912" w:rsidRPr="00496152" w:rsidRDefault="00684912" w:rsidP="00DD0CE4">
            <w:pPr>
              <w:rPr>
                <w:rFonts w:ascii="Times New Roman" w:hAnsi="Times New Roman"/>
                <w:b/>
                <w:bCs/>
                <w:i/>
              </w:rPr>
            </w:pPr>
            <w:r w:rsidRPr="00496152">
              <w:rPr>
                <w:rFonts w:ascii="Times New Roman" w:hAnsi="Times New Roman"/>
                <w:b/>
                <w:bCs/>
                <w:i/>
              </w:rPr>
              <w:t>Demokratik Değerler</w:t>
            </w:r>
          </w:p>
        </w:tc>
        <w:tc>
          <w:tcPr>
            <w:tcW w:w="1560" w:type="dxa"/>
            <w:shd w:val="clear" w:color="auto" w:fill="E6EED5"/>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Kadifekale</w:t>
            </w:r>
          </w:p>
        </w:tc>
        <w:tc>
          <w:tcPr>
            <w:tcW w:w="1417" w:type="dxa"/>
            <w:shd w:val="clear" w:color="auto" w:fill="E6EED5"/>
          </w:tcPr>
          <w:p w:rsidR="00684912" w:rsidRPr="00496152" w:rsidRDefault="00684912" w:rsidP="00DD0CE4">
            <w:pPr>
              <w:spacing w:line="480" w:lineRule="auto"/>
              <w:jc w:val="center"/>
              <w:rPr>
                <w:rFonts w:ascii="Times New Roman" w:hAnsi="Times New Roman"/>
              </w:rPr>
            </w:pPr>
            <w:r w:rsidRPr="00496152">
              <w:rPr>
                <w:rFonts w:ascii="Times New Roman" w:hAnsi="Times New Roman"/>
              </w:rPr>
              <w:t>1-5</w:t>
            </w:r>
          </w:p>
        </w:tc>
        <w:tc>
          <w:tcPr>
            <w:tcW w:w="1276" w:type="dxa"/>
            <w:shd w:val="clear" w:color="auto" w:fill="E6EED5"/>
          </w:tcPr>
          <w:p w:rsidR="00684912" w:rsidRPr="00496152" w:rsidRDefault="00684912" w:rsidP="00DD0CE4">
            <w:pPr>
              <w:spacing w:line="480" w:lineRule="auto"/>
              <w:jc w:val="center"/>
              <w:rPr>
                <w:rFonts w:ascii="Times New Roman" w:hAnsi="Times New Roman"/>
              </w:rPr>
            </w:pPr>
            <w:r w:rsidRPr="00496152">
              <w:rPr>
                <w:rFonts w:ascii="Times New Roman" w:hAnsi="Times New Roman"/>
                <w:b/>
              </w:rPr>
              <w:t>3.79</w:t>
            </w:r>
            <w:r w:rsidRPr="00496152">
              <w:rPr>
                <w:rFonts w:ascii="Times New Roman" w:hAnsi="Times New Roman"/>
              </w:rPr>
              <w:t xml:space="preserve"> (1.25)</w:t>
            </w:r>
          </w:p>
        </w:tc>
        <w:tc>
          <w:tcPr>
            <w:tcW w:w="3118" w:type="dxa"/>
            <w:shd w:val="clear" w:color="auto" w:fill="E6EED5"/>
          </w:tcPr>
          <w:p w:rsidR="00684912" w:rsidRPr="00496152" w:rsidRDefault="00684912" w:rsidP="00DD0CE4">
            <w:pPr>
              <w:rPr>
                <w:rFonts w:ascii="Times New Roman" w:hAnsi="Times New Roman"/>
                <w:lang w:val="de-DE"/>
              </w:rPr>
            </w:pPr>
            <w:r w:rsidRPr="00496152">
              <w:rPr>
                <w:rFonts w:ascii="Times New Roman" w:hAnsi="Times New Roman"/>
                <w:lang w:val="de-DE"/>
              </w:rPr>
              <w:t>Genelde Türkler demokratik değerlere sahip değiller</w:t>
            </w:r>
          </w:p>
        </w:tc>
      </w:tr>
    </w:tbl>
    <w:p w:rsidR="00684912" w:rsidRPr="00496152" w:rsidRDefault="00684912" w:rsidP="00707286">
      <w:pPr>
        <w:pStyle w:val="Rapornormal"/>
        <w:spacing w:line="480" w:lineRule="auto"/>
        <w:ind w:left="0"/>
        <w:rPr>
          <w:rFonts w:ascii="Times New Roman" w:hAnsi="Times New Roman"/>
          <w:szCs w:val="24"/>
        </w:rPr>
      </w:pPr>
    </w:p>
    <w:p w:rsidR="00684912" w:rsidRPr="003D70BD" w:rsidRDefault="00684912" w:rsidP="00653155">
      <w:pPr>
        <w:spacing w:line="360" w:lineRule="auto"/>
        <w:ind w:firstLine="709"/>
        <w:rPr>
          <w:rFonts w:ascii="Times New Roman" w:hAnsi="Times New Roman" w:cs="Times New Roman"/>
          <w:lang w:val="tr-TR"/>
        </w:rPr>
      </w:pPr>
      <w:r w:rsidRPr="00707286">
        <w:rPr>
          <w:rFonts w:ascii="Times New Roman" w:hAnsi="Times New Roman" w:cs="Times New Roman"/>
          <w:lang w:val="tr-TR"/>
        </w:rPr>
        <w:t xml:space="preserve">Bu tablodan, Kürtlerin Türklere oranla daha önyargılı olduğu sonucu çıkarılmamalıdır. </w:t>
      </w:r>
      <w:r w:rsidRPr="003D70BD">
        <w:rPr>
          <w:rFonts w:ascii="Times New Roman" w:hAnsi="Times New Roman" w:cs="Times New Roman"/>
          <w:lang w:val="tr-TR"/>
        </w:rPr>
        <w:t xml:space="preserve">Görüldüğü üzere, sorular iki gruba farklı sorulmuştur. Dahası, Kürt tarafındaki rakamlar yüksek olmakla birlikte, içeriğe bakıldığında Türklerin Kürtler hakkındaki düşüncelerinin daha olumsuz olduğu gözlemlenmektedir. Kısacası, birbirinden farklı olmakla birlikte her iki kesimin de önyargıları ve olumsuz düşünceleri yüksek orandadır. </w:t>
      </w:r>
    </w:p>
    <w:p w:rsidR="00684912" w:rsidRPr="003D70BD" w:rsidRDefault="00684912" w:rsidP="00653155">
      <w:pPr>
        <w:spacing w:line="360" w:lineRule="auto"/>
        <w:ind w:firstLine="709"/>
        <w:rPr>
          <w:rFonts w:ascii="Times New Roman" w:hAnsi="Times New Roman" w:cs="Times New Roman"/>
          <w:lang w:val="tr-TR"/>
        </w:rPr>
      </w:pPr>
      <w:r w:rsidRPr="003D70BD">
        <w:rPr>
          <w:rFonts w:ascii="Times New Roman" w:hAnsi="Times New Roman" w:cs="Times New Roman"/>
          <w:lang w:val="tr-TR"/>
        </w:rPr>
        <w:t>Bu çalışmada açık uçlu olarak iki kesime birbirleri hakkında “Türk/Kürt denince aklınıza gelen ilk üç şey nedir?” diye de soruldu. Bu soruya cevap verenlerin yüzde 40’ı, yani 66 katılımcının 25’i “Kürt” denince aklına “cahil, eğitimsiz, kaba, kültürsüz ve geri” gibi sıfatların geldiğini belirtmiştir. Kürtler ise Türkler hakkında daha çok milliyetçiliğe referans veren sıfatlar sıralamıştır. Bunlar arasında Atatürk, bayrak gibi simgesel referanslar bulunuyor olmakla birlikte, Kürtlerin devletle olan acılı geçmişine referans veren –ve hatta belki de bu konuda Türkleri suçlayan– kavramlar da mevcuttur: ağalık, mülkiyet, göç, sürgün, baskı/zulüm, güç/kudret. Daha da ilginci, Türk siyasetinde egemen olan “Türk-Kürt kardeştir” sloganı daha çok Türklerin Kürtler hakkındaki değil, Kürtlerin Türkler hakkındaki düşüncelerinde gündeme gelmiştir. Kürtlerin Türkler hakkında akıllarına gelen referanslardan ilk üçü “kardeşlik,” “Çanakkale,” “et/tırnak” olmuştur. Fakat, Kürtlerin cevaplarından çıkan sonuç şudur ki, toplum olarak bir Kürt-Türk silahlı çatışması yaşamamış olsak da Kürtlerin acılarının, aşağılanma duygularının ve kırgınlık/kızgınlıklarının yöneldiği nokta artık sadece devletle sınırlı kalmaktan çıkıp, Türklere de yönelmeye başlamıştır.</w:t>
      </w:r>
    </w:p>
    <w:p w:rsidR="00684912" w:rsidRPr="003D70BD" w:rsidRDefault="00684912" w:rsidP="00653155">
      <w:pPr>
        <w:spacing w:line="360" w:lineRule="auto"/>
        <w:ind w:firstLine="709"/>
        <w:rPr>
          <w:rFonts w:ascii="Times New Roman" w:hAnsi="Times New Roman" w:cs="Times New Roman"/>
          <w:lang w:val="tr-TR"/>
        </w:rPr>
      </w:pPr>
      <w:r w:rsidRPr="003D70BD">
        <w:rPr>
          <w:rFonts w:ascii="Times New Roman" w:hAnsi="Times New Roman" w:cs="Times New Roman"/>
          <w:lang w:val="tr-TR"/>
        </w:rPr>
        <w:t xml:space="preserve">Hem bu çalışmanın, hem 2012 yılında KONDA ile birlikte yaptığımız çalışmanın en çarpıcı sonuçlarından biri, eğitim seviyesinin önyargı, basmakalıp düşünce ve milliyetçilik seviyelerinde bir farklılığı beraberinde getirmiyor olduğudur. Daha kötüsü, eğitim seviyesi yükseldikçe bireyin “öteki” olarak tanımladığı kesimlerin sayısının arttığı görülmektedir. Öte yandan eğitim seviyesi en düşük olan kesimlerde ve varoşlarda yaşayanların beşte dördünde, tanımlanmış bir “öteki” yoktur. Bu çalışmaya katılan bireylerin yüzde 42,8’inin “öteki” hakkındaki bilgilerinin “hiçbirini şahsen tanımadığı halde, medyadan okuduklarıyla sınırlı olduğu” anlaşılmıştır. “Benden farklı olan ötekilerden birisini tanımadan önce onlar hakkında daha kötü düşünüyordum” diyenler yüzde 25,5 oranında kalırken, yüzde 51 oranındaki katılımcı, tanıdıktan sonra da “öteki” hakkındaki düşüncesinin değişmediğini söylemiştir. Bu da göstermektedir ki, kimlik bazında “öteki” olarak tanımlanan kişi hakkındaki bilgiler çoğunlukla egemen kültür yoluyla aktarılmakta ve pekiştirilmektedir. “Öteki”ni tanıma bu olumsuz algıları ancak belirli bir düzeyde değiştirebilmekte ve çoğunlukla değiştirememektedir. Dahası, etnik bir “öteki” tanımlayanlar, bu grubun mensuplarını yakın çevrelerine sınırlı düzeyde sokmaktadırlar. Mesela, “öteki”ni bir etnik kimlik üzerinden –yani Kürtler olarak– tanımlayanların yüzde 41’i alışveriş yaptığı dükkânlarda Kürtlerle karşılaşmaktan rahatsız olduğunu belirtmiştir. </w:t>
      </w:r>
    </w:p>
    <w:p w:rsidR="00684912" w:rsidRPr="003D70BD" w:rsidRDefault="00684912" w:rsidP="00653155">
      <w:pPr>
        <w:spacing w:line="360" w:lineRule="auto"/>
        <w:ind w:firstLine="709"/>
        <w:rPr>
          <w:rFonts w:ascii="Times New Roman" w:hAnsi="Times New Roman" w:cs="Times New Roman"/>
          <w:lang w:val="tr-TR"/>
        </w:rPr>
      </w:pPr>
      <w:r w:rsidRPr="003D70BD">
        <w:rPr>
          <w:rFonts w:ascii="Times New Roman" w:hAnsi="Times New Roman" w:cs="Times New Roman"/>
          <w:lang w:val="tr-TR"/>
        </w:rPr>
        <w:t xml:space="preserve">Sonuç olarak, eğitim sistemi “öteki”ni tanıma ve kabullenme süreçlerine olumlu bir katkıda bulunmamakta, aksine eğitim seviyesi yükseldikçe “öteki” tanımı çeşitlenmektedir. Bireylerin, kendi gruplarına bağlılıklarının ve kendilerini diğerlerinden üstün görme duygularının yüksek olduğu durumlarda “öteki”ni tanıma ve hayatlarına kabul etme arzularının düşük olduğu görülmektedir. </w:t>
      </w:r>
    </w:p>
    <w:p w:rsidR="00684912" w:rsidRPr="003D70BD" w:rsidRDefault="00684912" w:rsidP="00653155">
      <w:pPr>
        <w:spacing w:line="360" w:lineRule="auto"/>
        <w:ind w:firstLine="709"/>
        <w:rPr>
          <w:rFonts w:ascii="Times New Roman" w:hAnsi="Times New Roman" w:cs="Times New Roman"/>
          <w:lang w:val="tr-TR"/>
        </w:rPr>
      </w:pPr>
      <w:r w:rsidRPr="003D70BD">
        <w:rPr>
          <w:rFonts w:ascii="Times New Roman" w:hAnsi="Times New Roman" w:cs="Times New Roman"/>
          <w:lang w:val="tr-TR"/>
        </w:rPr>
        <w:t xml:space="preserve">Bu gibi durumlarda Uyuşmazlık Çözümü literatürü bize bu grupların kaliteli temasa geçirilmesi gerektiğini söyler. Kaliteli temas, “öteki” olarak görülen gruplara mensup bireylerin eşit şartlarda bir araya getirilmesi; bu grupların ortak amaçlar belirlemesine yardımcı olunması; bu ortak amaç sağlanmaya çalışılırken gruplar arasında dayanışmanın sağlanması ve bütün bu sürecin yetkili otoriterlerce desteklenmesidir. </w:t>
      </w:r>
    </w:p>
    <w:p w:rsidR="00684912" w:rsidRPr="003D70BD" w:rsidRDefault="00684912" w:rsidP="00653155">
      <w:pPr>
        <w:spacing w:line="360" w:lineRule="auto"/>
        <w:ind w:firstLine="709"/>
        <w:rPr>
          <w:rFonts w:ascii="Times New Roman" w:hAnsi="Times New Roman" w:cs="Times New Roman"/>
          <w:lang w:val="tr-TR"/>
        </w:rPr>
      </w:pPr>
      <w:r w:rsidRPr="003D70BD">
        <w:rPr>
          <w:rFonts w:ascii="Times New Roman" w:hAnsi="Times New Roman" w:cs="Times New Roman"/>
          <w:lang w:val="tr-TR"/>
        </w:rPr>
        <w:t>“Ötekileştirme” süreçlerinin beslediği duygu ve düşünce kalıplarının zayıflatılması ve demokrasi kültürünün yaygınlaştırılması sosyal ve siyasi bir gündemle desteklenmelidir. Bu doğrultuda eğitimimizdeki “ötekileştiren” ders materyalleri ayıklanmalı, birbirini “öteki” olarak gören gruplar kaliteli temasa geçirilmeli ve tüm bu süreçler siyasi bir kararlılıkla desteklenmelidir.</w:t>
      </w:r>
    </w:p>
    <w:p w:rsidR="00684912" w:rsidRPr="003D70BD" w:rsidRDefault="00684912" w:rsidP="00653155">
      <w:pPr>
        <w:spacing w:line="360" w:lineRule="auto"/>
        <w:rPr>
          <w:lang w:val="tr-TR"/>
        </w:rPr>
      </w:pPr>
    </w:p>
    <w:p w:rsidR="00684912" w:rsidRPr="003D70BD" w:rsidRDefault="00684912" w:rsidP="00653155">
      <w:pPr>
        <w:spacing w:line="360" w:lineRule="auto"/>
        <w:rPr>
          <w:rFonts w:ascii="Times New Roman" w:hAnsi="Times New Roman" w:cs="Times New Roman"/>
          <w:b/>
          <w:lang w:val="tr-TR"/>
        </w:rPr>
      </w:pPr>
      <w:r w:rsidRPr="003D70BD">
        <w:rPr>
          <w:rFonts w:ascii="Times New Roman" w:hAnsi="Times New Roman" w:cs="Times New Roman"/>
          <w:b/>
          <w:lang w:val="tr-TR"/>
        </w:rPr>
        <w:t>Sivil toplum ne yapmalı?</w:t>
      </w:r>
    </w:p>
    <w:p w:rsidR="00684912" w:rsidRPr="003D70BD" w:rsidRDefault="00684912" w:rsidP="00653155">
      <w:pPr>
        <w:spacing w:line="360" w:lineRule="auto"/>
        <w:rPr>
          <w:rFonts w:ascii="Times New Roman" w:hAnsi="Times New Roman" w:cs="Times New Roman"/>
          <w:lang w:val="tr-TR"/>
        </w:rPr>
      </w:pPr>
    </w:p>
    <w:p w:rsidR="00684912" w:rsidRPr="003D70BD" w:rsidRDefault="00684912" w:rsidP="00653155">
      <w:pPr>
        <w:spacing w:line="360" w:lineRule="auto"/>
        <w:rPr>
          <w:rFonts w:ascii="Times New Roman" w:hAnsi="Times New Roman" w:cs="Times New Roman"/>
          <w:lang w:val="tr-TR"/>
        </w:rPr>
      </w:pPr>
      <w:r w:rsidRPr="003D70BD">
        <w:rPr>
          <w:rFonts w:ascii="Times New Roman" w:hAnsi="Times New Roman" w:cs="Times New Roman"/>
          <w:lang w:val="tr-TR"/>
        </w:rPr>
        <w:t xml:space="preserve">Sivil toplum ve barış süreçleri üzerine yapılan çeşitli çalışmalar, doğrudan veya dolaylı yollardan yapılan müzakerelerin veya anayasa yazım süreçlerinin çatışmanın sadece siyaset, hukuk, ekonomi ve güvenlik boyutuna el atabileceğini göstermektedir. Fakat barış süreçlerinin başlaması, sürdürülmesi ve kalıcı kılınması için bu süreçlerin toplum tarafından benimsenmesi ya da en iyi koşulda bozulmaması gereklidir. Bu yüzden de toplumda taraflar arasında güven inşası, önyargıların yıkılması, travma tedavisi, geçmişle yüzleşme ve adaletin tesisi konuları önem kazanmaktadır, ki bu konular müzakere ve anayasa yapımı gibi yapısal yöntemlerle değil, İkinci Seviye ya da Vatandaşlık Diplomasisi dediğimiz yöntemlerle çözülebilir. Bütünsel barış süreci makro süreçlerin bu tür mikro süreçlerle birbirinden haberdar ve birbirini tamamlayıcı şekilde planlanmasını gerektirir. Aynı zamanda bu süreçler bir yandan geçmişle yüzleşirken bir yandan da geleceği inşa etmelidir. </w:t>
      </w:r>
    </w:p>
    <w:p w:rsidR="00684912" w:rsidRPr="003D70BD" w:rsidRDefault="00684912" w:rsidP="00653155">
      <w:pPr>
        <w:spacing w:line="360" w:lineRule="auto"/>
        <w:ind w:firstLine="709"/>
        <w:rPr>
          <w:rFonts w:ascii="Times New Roman" w:hAnsi="Times New Roman" w:cs="Times New Roman"/>
          <w:lang w:val="tr-TR"/>
        </w:rPr>
      </w:pPr>
      <w:r w:rsidRPr="003D70BD">
        <w:rPr>
          <w:rFonts w:ascii="Times New Roman" w:hAnsi="Times New Roman" w:cs="Times New Roman"/>
          <w:lang w:val="tr-TR"/>
        </w:rPr>
        <w:t>Sivil toplum kuruluşları (STK), Kürt sorunu konusunda ne yazık ki sorunun doğasını anlayan, tarafları bir araya getirmeye çalışan, gerçekleştirdikleri etkinlik ve müdahalelerin olası sonuçlarını ve beklentilerini hesaplayan bir çalışma yapmadan sürece dâhil olmaktadırlar. Herhangi bir müdahale, öncesinde aşağıda belirteceğim şu önemli soruları cevaplamak zorundadır:</w:t>
      </w:r>
    </w:p>
    <w:p w:rsidR="00684912" w:rsidRPr="003D70BD" w:rsidRDefault="00684912" w:rsidP="00653155">
      <w:pPr>
        <w:spacing w:line="360" w:lineRule="auto"/>
        <w:ind w:left="630"/>
        <w:rPr>
          <w:rFonts w:ascii="Times New Roman" w:hAnsi="Times New Roman" w:cs="Times New Roman"/>
          <w:lang w:val="tr-TR"/>
        </w:rPr>
      </w:pPr>
      <w:r w:rsidRPr="003D70BD">
        <w:rPr>
          <w:rFonts w:ascii="Times New Roman" w:hAnsi="Times New Roman" w:cs="Times New Roman"/>
          <w:lang w:val="tr-TR"/>
        </w:rPr>
        <w:t>•</w:t>
      </w:r>
      <w:r w:rsidRPr="003D70BD">
        <w:rPr>
          <w:rFonts w:ascii="Times New Roman" w:hAnsi="Times New Roman" w:cs="Times New Roman"/>
          <w:lang w:val="tr-TR"/>
        </w:rPr>
        <w:tab/>
        <w:t>Yaptığım çalışma/müdahale, ulaştığım kişilerin hayatında nasıl bir değişim yaratmayı amaçlıyor? (mikro amaç)</w:t>
      </w:r>
    </w:p>
    <w:p w:rsidR="00684912" w:rsidRPr="003D70BD" w:rsidRDefault="00684912" w:rsidP="00653155">
      <w:pPr>
        <w:spacing w:line="360" w:lineRule="auto"/>
        <w:ind w:left="630"/>
        <w:rPr>
          <w:rFonts w:ascii="Times New Roman" w:hAnsi="Times New Roman" w:cs="Times New Roman"/>
          <w:lang w:val="tr-TR"/>
        </w:rPr>
      </w:pPr>
      <w:r w:rsidRPr="003D70BD">
        <w:rPr>
          <w:rFonts w:ascii="Times New Roman" w:hAnsi="Times New Roman" w:cs="Times New Roman"/>
          <w:lang w:val="tr-TR"/>
        </w:rPr>
        <w:t>•</w:t>
      </w:r>
      <w:r w:rsidRPr="003D70BD">
        <w:rPr>
          <w:rFonts w:ascii="Times New Roman" w:hAnsi="Times New Roman" w:cs="Times New Roman"/>
          <w:lang w:val="tr-TR"/>
        </w:rPr>
        <w:tab/>
        <w:t>Bu değişim nasıl bir toplumsal değişim yaratmalı? (makro amaç)</w:t>
      </w:r>
    </w:p>
    <w:p w:rsidR="00684912" w:rsidRPr="003D70BD" w:rsidRDefault="00684912" w:rsidP="00653155">
      <w:pPr>
        <w:spacing w:line="360" w:lineRule="auto"/>
        <w:ind w:left="630"/>
        <w:rPr>
          <w:rFonts w:ascii="Times New Roman" w:hAnsi="Times New Roman" w:cs="Times New Roman"/>
          <w:lang w:val="tr-TR"/>
        </w:rPr>
      </w:pPr>
      <w:r w:rsidRPr="003D70BD">
        <w:rPr>
          <w:rFonts w:ascii="Times New Roman" w:hAnsi="Times New Roman" w:cs="Times New Roman"/>
          <w:lang w:val="tr-TR"/>
        </w:rPr>
        <w:t>•</w:t>
      </w:r>
      <w:r w:rsidRPr="003D70BD">
        <w:rPr>
          <w:rFonts w:ascii="Times New Roman" w:hAnsi="Times New Roman" w:cs="Times New Roman"/>
          <w:lang w:val="tr-TR"/>
        </w:rPr>
        <w:tab/>
        <w:t>Bu değişim çokkatmanlı çatışmanın hangi ana nedenini değiştirecek bir değişime yol açar?</w:t>
      </w:r>
    </w:p>
    <w:p w:rsidR="00684912" w:rsidRPr="003D70BD" w:rsidRDefault="00684912" w:rsidP="00653155">
      <w:pPr>
        <w:spacing w:line="360" w:lineRule="auto"/>
        <w:ind w:firstLine="709"/>
        <w:rPr>
          <w:rFonts w:ascii="Times New Roman" w:hAnsi="Times New Roman" w:cs="Times New Roman"/>
          <w:lang w:val="tr-TR"/>
        </w:rPr>
      </w:pPr>
      <w:r w:rsidRPr="003D70BD">
        <w:rPr>
          <w:rFonts w:ascii="Times New Roman" w:hAnsi="Times New Roman" w:cs="Times New Roman"/>
          <w:lang w:val="tr-TR"/>
        </w:rPr>
        <w:t>Bu sorulara verilecek cevap ise önce değişim yaratmak istenen alanın önündeki engellerin ya da çatışmayı besleyen faktörlerin belirlenmesini gerektirir.</w:t>
      </w:r>
    </w:p>
    <w:p w:rsidR="00684912" w:rsidRPr="003D70BD" w:rsidRDefault="00684912" w:rsidP="00653155">
      <w:pPr>
        <w:spacing w:line="360" w:lineRule="auto"/>
        <w:ind w:firstLine="709"/>
        <w:rPr>
          <w:rFonts w:ascii="Times New Roman" w:hAnsi="Times New Roman" w:cs="Times New Roman"/>
          <w:lang w:val="tr-TR"/>
        </w:rPr>
      </w:pPr>
      <w:r w:rsidRPr="003D70BD">
        <w:rPr>
          <w:rFonts w:ascii="Times New Roman" w:hAnsi="Times New Roman" w:cs="Times New Roman"/>
          <w:lang w:val="tr-TR"/>
        </w:rPr>
        <w:t>2010’da yayımladığım bir çalışmamda, Kürt meselesinin çeşitli boyutları üzerine çalışan STK’ların çoğunlukla sosyal yardım ve savunuculuk görevlerini yerine getirdiğini, çatışmanın şiddetinin arttığı ve toplumsal kutuplaşmanın yükseldiği safhalarda gerekli olan taraflar arası birleştiricilik (</w:t>
      </w:r>
      <w:r w:rsidRPr="003D70BD">
        <w:rPr>
          <w:rFonts w:ascii="Times New Roman" w:hAnsi="Times New Roman" w:cs="Times New Roman"/>
          <w:i/>
          <w:lang w:val="tr-TR"/>
        </w:rPr>
        <w:t>social cohesion</w:t>
      </w:r>
      <w:r w:rsidRPr="003D70BD">
        <w:rPr>
          <w:rFonts w:ascii="Times New Roman" w:hAnsi="Times New Roman" w:cs="Times New Roman"/>
          <w:lang w:val="tr-TR"/>
        </w:rPr>
        <w:t>) ve arabuluculuk (</w:t>
      </w:r>
      <w:r w:rsidRPr="003D70BD">
        <w:rPr>
          <w:rFonts w:ascii="Times New Roman" w:hAnsi="Times New Roman" w:cs="Times New Roman"/>
          <w:i/>
          <w:lang w:val="tr-TR"/>
        </w:rPr>
        <w:t>mediation</w:t>
      </w:r>
      <w:r w:rsidRPr="003D70BD">
        <w:rPr>
          <w:rFonts w:ascii="Times New Roman" w:hAnsi="Times New Roman" w:cs="Times New Roman"/>
          <w:lang w:val="tr-TR"/>
        </w:rPr>
        <w:t xml:space="preserve">) rolünü üstlenmediğini gösterdim. </w:t>
      </w:r>
    </w:p>
    <w:p w:rsidR="00684912" w:rsidRPr="003D70BD" w:rsidRDefault="00684912" w:rsidP="00653155">
      <w:pPr>
        <w:spacing w:line="360" w:lineRule="auto"/>
        <w:ind w:firstLine="709"/>
        <w:rPr>
          <w:rFonts w:ascii="Times New Roman" w:hAnsi="Times New Roman" w:cs="Times New Roman"/>
          <w:lang w:val="tr-TR"/>
        </w:rPr>
      </w:pPr>
      <w:r w:rsidRPr="003D70BD">
        <w:rPr>
          <w:rFonts w:ascii="Times New Roman" w:hAnsi="Times New Roman" w:cs="Times New Roman"/>
          <w:lang w:val="tr-TR"/>
        </w:rPr>
        <w:t xml:space="preserve">Son olarak, uyuşmazlık çözümünde, barış süreçlerine dair mevcut teorilere ilişkin daha önce sıraladığım üç soruya verilen cevaplar ışığında neler yapılabileceğini tartışmak istiyorum. (Çelik ve Blum 2007) </w:t>
      </w:r>
    </w:p>
    <w:p w:rsidR="00684912" w:rsidRPr="003D70BD" w:rsidRDefault="00684912" w:rsidP="00653155">
      <w:pPr>
        <w:spacing w:line="360" w:lineRule="auto"/>
        <w:ind w:firstLine="709"/>
        <w:rPr>
          <w:rFonts w:ascii="Times New Roman" w:hAnsi="Times New Roman" w:cs="Times New Roman"/>
          <w:b/>
          <w:i/>
          <w:lang w:val="tr-TR"/>
        </w:rPr>
      </w:pPr>
    </w:p>
    <w:p w:rsidR="00684912" w:rsidRPr="003D70BD" w:rsidRDefault="00684912" w:rsidP="00653155">
      <w:pPr>
        <w:spacing w:line="360" w:lineRule="auto"/>
        <w:rPr>
          <w:rFonts w:ascii="Times New Roman" w:hAnsi="Times New Roman" w:cs="Times New Roman"/>
          <w:b/>
          <w:i/>
          <w:lang w:val="tr-TR"/>
        </w:rPr>
      </w:pPr>
      <w:r w:rsidRPr="003D70BD">
        <w:rPr>
          <w:rFonts w:ascii="Times New Roman" w:hAnsi="Times New Roman" w:cs="Times New Roman"/>
          <w:b/>
          <w:i/>
          <w:lang w:val="tr-TR"/>
        </w:rPr>
        <w:t>Bireysel değişim teorileri ve STK’lar</w:t>
      </w:r>
    </w:p>
    <w:p w:rsidR="00684912" w:rsidRPr="003D70BD" w:rsidRDefault="00684912" w:rsidP="00653155">
      <w:pPr>
        <w:spacing w:line="360" w:lineRule="auto"/>
        <w:rPr>
          <w:rFonts w:ascii="Times New Roman" w:hAnsi="Times New Roman" w:cs="Times New Roman"/>
          <w:lang w:val="tr-TR"/>
        </w:rPr>
      </w:pPr>
    </w:p>
    <w:p w:rsidR="00684912" w:rsidRPr="003D70BD" w:rsidRDefault="00684912" w:rsidP="00653155">
      <w:pPr>
        <w:spacing w:line="360" w:lineRule="auto"/>
        <w:rPr>
          <w:rFonts w:ascii="Times New Roman" w:hAnsi="Times New Roman" w:cs="Times New Roman"/>
          <w:lang w:val="tr-TR"/>
        </w:rPr>
      </w:pPr>
      <w:r w:rsidRPr="003D70BD">
        <w:rPr>
          <w:rFonts w:ascii="Times New Roman" w:hAnsi="Times New Roman" w:cs="Times New Roman"/>
          <w:lang w:val="tr-TR"/>
        </w:rPr>
        <w:t>Bu teoriler barışın ancak kişisel tutum, davranış ve becerilerinin değiştirilmesi ve bu bireylerin bir kritik kütle (</w:t>
      </w:r>
      <w:r w:rsidRPr="003D70BD">
        <w:rPr>
          <w:rFonts w:ascii="Times New Roman" w:hAnsi="Times New Roman" w:cs="Times New Roman"/>
          <w:i/>
          <w:lang w:val="tr-TR"/>
        </w:rPr>
        <w:t>critical mass</w:t>
      </w:r>
      <w:r w:rsidRPr="003D70BD">
        <w:rPr>
          <w:rFonts w:ascii="Times New Roman" w:hAnsi="Times New Roman" w:cs="Times New Roman"/>
          <w:lang w:val="tr-TR"/>
        </w:rPr>
        <w:t>) oluşturmasıyla mümkün olacağını söyler. Kürt meselesinde barış sürecinden umudunu yitirmiş, kızgın, öfkeli kesimlere ve Kürtlere karşı önyargıları kuvvetli kesimlerin önyargılarını kırmaya yönelik ayrı ayrı projeler üretmek gerekir; çünkü barışın önündeki engel özellikle Kürtlerin yaşadığı umutsuzluk duygusu, kırgınlık/kızgınlık ve her iki tarafın birbirine yönelik önyargı ve korkularıdır. Bu olumsuz duyguların azaltılmasına yönelik çalışmalar yapılmadan bir araya getirilen kesimler, barış süreçlerinde yaşanacak herhangi bir olumsuzluk karşısında ayakta duramayabilirler.</w:t>
      </w:r>
    </w:p>
    <w:p w:rsidR="00684912" w:rsidRPr="003D70BD" w:rsidRDefault="00684912" w:rsidP="00653155">
      <w:pPr>
        <w:spacing w:line="360" w:lineRule="auto"/>
        <w:rPr>
          <w:rFonts w:ascii="Times New Roman" w:hAnsi="Times New Roman" w:cs="Times New Roman"/>
          <w:b/>
          <w:i/>
          <w:lang w:val="tr-TR"/>
        </w:rPr>
      </w:pPr>
    </w:p>
    <w:p w:rsidR="00684912" w:rsidRPr="003D70BD" w:rsidRDefault="00684912" w:rsidP="00653155">
      <w:pPr>
        <w:spacing w:line="360" w:lineRule="auto"/>
        <w:rPr>
          <w:rFonts w:ascii="Times New Roman" w:hAnsi="Times New Roman" w:cs="Times New Roman"/>
          <w:b/>
          <w:i/>
          <w:lang w:val="it-IT"/>
        </w:rPr>
      </w:pPr>
      <w:r w:rsidRPr="003D70BD">
        <w:rPr>
          <w:rFonts w:ascii="Times New Roman" w:hAnsi="Times New Roman" w:cs="Times New Roman"/>
          <w:b/>
          <w:i/>
          <w:lang w:val="it-IT"/>
        </w:rPr>
        <w:t>Sivil toplum mobilizasyon teorileri ve STK’lar</w:t>
      </w:r>
    </w:p>
    <w:p w:rsidR="00684912" w:rsidRPr="003D70BD" w:rsidRDefault="00684912" w:rsidP="00653155">
      <w:pPr>
        <w:spacing w:line="360" w:lineRule="auto"/>
        <w:rPr>
          <w:rFonts w:ascii="Times New Roman" w:hAnsi="Times New Roman" w:cs="Times New Roman"/>
          <w:b/>
          <w:i/>
          <w:lang w:val="it-IT"/>
        </w:rPr>
      </w:pPr>
    </w:p>
    <w:p w:rsidR="00684912" w:rsidRPr="003D70BD" w:rsidRDefault="00684912" w:rsidP="00653155">
      <w:pPr>
        <w:spacing w:line="360" w:lineRule="auto"/>
        <w:rPr>
          <w:rFonts w:ascii="Times New Roman" w:hAnsi="Times New Roman" w:cs="Times New Roman"/>
          <w:lang w:val="it-IT"/>
        </w:rPr>
      </w:pPr>
      <w:r w:rsidRPr="003D70BD">
        <w:rPr>
          <w:rFonts w:ascii="Times New Roman" w:hAnsi="Times New Roman" w:cs="Times New Roman"/>
          <w:lang w:val="it-IT"/>
        </w:rPr>
        <w:t>Bu teoriler sivil toplumun gücünün liderleri etkiyebileceğini, dolayısıyla güçlü bir sivil toplum iradesinin barışı sağlayacağını iddia eder. Bu alandaki çalışmalar, barış bölgeleri oluşturma, siyasa yapım sürecine doğrudan katılamayan ama etkileme gücü olan farklı siyasi görüşlere sahip akademisyen, STK temsilcisi, gazeteci gibi kimselerin bir araya getirilerek seçilen belli konularda bir görüş birliğine varıp, kamuoyu oluşturarak barışı desteklemesi ve STK’ların koalisyonlar kurması olarak özetlenebilir. 1999’dan bu yana yapılan Aydın Girişimi, Yurttaş Girişimi ve Barış Grubu çalışmaları önemli faaliyetler olmakla birlikte, kısa süreli olmaları, dolayısıyla süreklilik taşımamaları nedeniyle etkisiz kalmışlardır.  Sürekliliği olan ve bir önderlik yürütebilen sivil toplum girişimleri gündemin dilinin ve içeriğinin belirlenmesine büyük katkı sağlayabilir.</w:t>
      </w:r>
    </w:p>
    <w:p w:rsidR="00684912" w:rsidRPr="003D70BD" w:rsidRDefault="00684912" w:rsidP="00653155">
      <w:pPr>
        <w:spacing w:line="360" w:lineRule="auto"/>
        <w:rPr>
          <w:rFonts w:ascii="Times New Roman" w:hAnsi="Times New Roman" w:cs="Times New Roman"/>
          <w:b/>
          <w:i/>
          <w:lang w:val="it-IT"/>
        </w:rPr>
      </w:pPr>
    </w:p>
    <w:p w:rsidR="00684912" w:rsidRPr="003D70BD" w:rsidRDefault="00684912" w:rsidP="00653155">
      <w:pPr>
        <w:spacing w:line="360" w:lineRule="auto"/>
        <w:rPr>
          <w:rFonts w:ascii="Times New Roman" w:hAnsi="Times New Roman" w:cs="Times New Roman"/>
          <w:b/>
          <w:i/>
          <w:lang w:val="it-IT"/>
        </w:rPr>
      </w:pPr>
      <w:r w:rsidRPr="003D70BD">
        <w:rPr>
          <w:rFonts w:ascii="Times New Roman" w:hAnsi="Times New Roman" w:cs="Times New Roman"/>
          <w:b/>
          <w:i/>
          <w:lang w:val="it-IT"/>
        </w:rPr>
        <w:t>Sağlıklı ilişkiler ve bağlantılar teorisi ve STK’lar</w:t>
      </w:r>
    </w:p>
    <w:p w:rsidR="00684912" w:rsidRPr="003D70BD" w:rsidRDefault="00684912" w:rsidP="00653155">
      <w:pPr>
        <w:spacing w:line="360" w:lineRule="auto"/>
        <w:rPr>
          <w:rFonts w:ascii="Times New Roman" w:hAnsi="Times New Roman" w:cs="Times New Roman"/>
          <w:b/>
          <w:i/>
          <w:lang w:val="it-IT"/>
        </w:rPr>
      </w:pPr>
    </w:p>
    <w:p w:rsidR="00684912" w:rsidRPr="003D70BD" w:rsidRDefault="00684912" w:rsidP="00653155">
      <w:pPr>
        <w:spacing w:line="360" w:lineRule="auto"/>
        <w:rPr>
          <w:rFonts w:ascii="Times New Roman" w:hAnsi="Times New Roman" w:cs="Times New Roman"/>
          <w:lang w:val="it-IT"/>
        </w:rPr>
      </w:pPr>
      <w:r w:rsidRPr="003D70BD">
        <w:rPr>
          <w:rFonts w:ascii="Times New Roman" w:hAnsi="Times New Roman" w:cs="Times New Roman"/>
          <w:lang w:val="it-IT"/>
        </w:rPr>
        <w:t>Bu teoriler, barışın ancak başta özetlediğim gruplar arasında var olan önyargılı ve olumsuz tutumların bertaraf edilmesi ve daha sağlıklı ilişkilerin kurulması yoluyla vücuda gelebileceğini iddia eder. Bu açıdan bakıldığında barış sürecinin önündeki en önemli engel, gruplar arasında iletişimin ve ortak aidiyet duygusunun sağlanamamış olmasıdır. Bu sorunları aşmak için STK’lar küçük bölgeler bazında (örneğin Tarlabaşı’nda) diyalog projeleri üretilmesi ya da Erzurum’daki üniversiteli gençlerden farklı düşüncede olanların ortak üretimlerde bulunabilecekleri süreçlere sokulması, değişik kesimden gençlerin birbirini anlayabileceği ve dinleyeceği yaz okulları projelerinin geliştirilmesi ve yerel barış komitelerinin oluşturulması gibi faaliyetler planlayabilir. Bu faaliyetlerde amaç, çatışan kimlikler (Türk-Kürt) üzerinden değil, birleştiren aidiyetler (öğrenci olmak, genç olmak) üzerinden bu grupların birbiriyle empati kurmasını ve birbirini anlamasını sağlamaya çalışmaktır.</w:t>
      </w:r>
    </w:p>
    <w:p w:rsidR="00684912" w:rsidRPr="003D70BD" w:rsidRDefault="00684912" w:rsidP="00653155">
      <w:pPr>
        <w:spacing w:line="360" w:lineRule="auto"/>
        <w:rPr>
          <w:rFonts w:ascii="Times New Roman" w:hAnsi="Times New Roman" w:cs="Times New Roman"/>
          <w:lang w:val="it-IT"/>
        </w:rPr>
      </w:pPr>
    </w:p>
    <w:p w:rsidR="00684912" w:rsidRPr="003D70BD" w:rsidRDefault="00684912" w:rsidP="00653155">
      <w:pPr>
        <w:spacing w:line="360" w:lineRule="auto"/>
        <w:jc w:val="both"/>
        <w:rPr>
          <w:rFonts w:ascii="Times New Roman" w:hAnsi="Times New Roman" w:cs="Times New Roman"/>
          <w:b/>
          <w:lang w:val="it-IT"/>
        </w:rPr>
      </w:pPr>
      <w:r w:rsidRPr="003D70BD">
        <w:rPr>
          <w:rFonts w:ascii="Times New Roman" w:hAnsi="Times New Roman" w:cs="Times New Roman"/>
          <w:b/>
          <w:lang w:val="it-IT"/>
        </w:rPr>
        <w:t>Sonuç yerine</w:t>
      </w:r>
    </w:p>
    <w:p w:rsidR="00684912" w:rsidRPr="003D70BD" w:rsidRDefault="00684912" w:rsidP="00653155">
      <w:pPr>
        <w:spacing w:line="360" w:lineRule="auto"/>
        <w:jc w:val="both"/>
        <w:rPr>
          <w:rFonts w:ascii="Times New Roman" w:hAnsi="Times New Roman" w:cs="Times New Roman"/>
          <w:b/>
          <w:lang w:val="it-IT"/>
        </w:rPr>
      </w:pPr>
    </w:p>
    <w:p w:rsidR="00684912" w:rsidRPr="003D70BD" w:rsidRDefault="00684912" w:rsidP="00653155">
      <w:pPr>
        <w:spacing w:line="360" w:lineRule="auto"/>
        <w:rPr>
          <w:lang w:val="it-IT"/>
        </w:rPr>
      </w:pPr>
      <w:r w:rsidRPr="003D70BD">
        <w:rPr>
          <w:rFonts w:ascii="Times New Roman" w:hAnsi="Times New Roman" w:cs="Times New Roman"/>
          <w:lang w:val="it-IT"/>
        </w:rPr>
        <w:t>Elbette ki bu süreçleri yürütmek ve başarıyla sonuçlandırmak kuvvetli bir sivil toplum oluşumu gerektirir. STK’ların çalışmalarını kısıtlayıcı en önemli çevresel faktörler devletin STK’lara karşı tutumu, çatışmanın şiddeti –ya da tekrar şiddetlenmesi olasılığı–, sivil toplumun yapısı ve dış aktörlerin tutumudur. Barış süreçlerinin kalıcılığı, tüm zorluklara rağmen sivil toplumun barışa destek vermesi, ulaşılması zor kesimlere ulaşması ve özellikle çeşitli seviyelerde çatışma yaşamış kesimlerin diyaloğunun kesintisiz sürmesini sağlamasına bağlıdır.</w:t>
      </w:r>
    </w:p>
    <w:sectPr w:rsidR="00684912" w:rsidRPr="003D70BD" w:rsidSect="00707286">
      <w:pgSz w:w="11906" w:h="16838"/>
      <w:pgMar w:top="1170" w:right="1440" w:bottom="1800" w:left="1728" w:header="708" w:footer="708" w:gutter="0"/>
      <w:cols w:space="708"/>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912" w:rsidRDefault="00684912">
      <w:r>
        <w:separator/>
      </w:r>
    </w:p>
  </w:endnote>
  <w:endnote w:type="continuationSeparator" w:id="0">
    <w:p w:rsidR="00684912" w:rsidRDefault="00684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imbus Sans L">
    <w:altName w:val="Arial"/>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Franklin Gothic Book">
    <w:panose1 w:val="020B0503020102020204"/>
    <w:charset w:val="A2"/>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912" w:rsidRDefault="00684912">
      <w:r>
        <w:separator/>
      </w:r>
    </w:p>
  </w:footnote>
  <w:footnote w:type="continuationSeparator" w:id="0">
    <w:p w:rsidR="00684912" w:rsidRDefault="00684912">
      <w:r>
        <w:continuationSeparator/>
      </w:r>
    </w:p>
  </w:footnote>
  <w:footnote w:id="1">
    <w:p w:rsidR="00684912" w:rsidRDefault="00684912">
      <w:pPr>
        <w:pStyle w:val="FootnoteText"/>
      </w:pPr>
      <w:r w:rsidRPr="006D540E">
        <w:rPr>
          <w:rStyle w:val="FootnoteReference"/>
          <w:rFonts w:ascii="Times New Roman" w:hAnsi="Times New Roman" w:cs="Nimbus Sans L"/>
          <w:sz w:val="22"/>
          <w:szCs w:val="22"/>
        </w:rPr>
        <w:sym w:font="Symbol" w:char="F02A"/>
      </w:r>
      <w:r w:rsidRPr="006D540E">
        <w:rPr>
          <w:rFonts w:ascii="Times New Roman" w:hAnsi="Times New Roman"/>
          <w:sz w:val="22"/>
        </w:rPr>
        <w:t xml:space="preserve"> </w:t>
      </w:r>
      <w:r w:rsidRPr="00707286">
        <w:rPr>
          <w:rFonts w:ascii="Times New Roman" w:hAnsi="Times New Roman"/>
          <w:sz w:val="20"/>
          <w:szCs w:val="20"/>
        </w:rPr>
        <w:t>Sabancı Üniversitesi</w:t>
      </w:r>
    </w:p>
  </w:footnote>
  <w:footnote w:id="2">
    <w:p w:rsidR="00684912" w:rsidRDefault="00684912" w:rsidP="006052BC">
      <w:pPr>
        <w:pStyle w:val="FootnoteText"/>
      </w:pPr>
      <w:r w:rsidRPr="00707286">
        <w:rPr>
          <w:rStyle w:val="FootnoteReference"/>
          <w:rFonts w:cs="Nimbus Sans L"/>
          <w:sz w:val="20"/>
          <w:szCs w:val="20"/>
        </w:rPr>
        <w:footnoteRef/>
      </w:r>
      <w:r w:rsidRPr="00707286">
        <w:rPr>
          <w:sz w:val="20"/>
          <w:szCs w:val="20"/>
        </w:rPr>
        <w:t xml:space="preserve"> </w:t>
      </w:r>
      <w:r w:rsidRPr="00197236">
        <w:rPr>
          <w:lang w:val="sv-SE"/>
        </w:rPr>
        <w:t>Bar-Tal, D., &amp; Halperin, E. (2011).</w:t>
      </w:r>
      <w:r w:rsidRPr="00197236">
        <w:rPr>
          <w:b/>
          <w:sz w:val="48"/>
          <w:szCs w:val="48"/>
          <w:lang w:val="sv-SE"/>
        </w:rPr>
        <w:t xml:space="preserve"> </w:t>
      </w:r>
      <w:r w:rsidRPr="00332ECF">
        <w:rPr>
          <w:bCs/>
        </w:rPr>
        <w:t>Socio-psychological barriers to conflict resolution</w:t>
      </w:r>
      <w:r w:rsidRPr="00332ECF">
        <w:t xml:space="preserve">. D. Bar-Tal (Ed.), </w:t>
      </w:r>
      <w:r w:rsidRPr="00332ECF">
        <w:rPr>
          <w:bCs/>
          <w:i/>
          <w:iCs/>
        </w:rPr>
        <w:t>Intergroup conflicts and their resolution: Social psychological perspective</w:t>
      </w:r>
      <w:r>
        <w:t xml:space="preserve"> (pp.1-38)</w:t>
      </w:r>
      <w:r w:rsidRPr="00332ECF">
        <w:rPr>
          <w:bCs/>
          <w:i/>
          <w:iCs/>
        </w:rPr>
        <w:t>.</w:t>
      </w:r>
      <w:r w:rsidRPr="00332ECF">
        <w:rPr>
          <w:bCs/>
        </w:rPr>
        <w:t xml:space="preserve"> </w:t>
      </w:r>
      <w:smartTag w:uri="urn:schemas-microsoft-com:office:smarttags" w:element="place">
        <w:smartTag w:uri="urn:schemas-microsoft-com:office:smarttags" w:element="State">
          <w:r w:rsidRPr="00332ECF">
            <w:rPr>
              <w:bCs/>
            </w:rPr>
            <w:t>New York</w:t>
          </w:r>
        </w:smartTag>
      </w:smartTag>
      <w:r w:rsidRPr="00332ECF">
        <w:rPr>
          <w:bCs/>
        </w:rPr>
        <w:t>: Psychology Press</w:t>
      </w:r>
    </w:p>
  </w:footnote>
  <w:footnote w:id="3">
    <w:p w:rsidR="00684912" w:rsidRPr="007C5378" w:rsidRDefault="00684912" w:rsidP="007C5378">
      <w:pPr>
        <w:rPr>
          <w:rFonts w:ascii="Times New Roman" w:hAnsi="Times New Roman" w:cs="Times New Roman"/>
          <w:sz w:val="22"/>
          <w:szCs w:val="22"/>
        </w:rPr>
      </w:pPr>
      <w:r w:rsidRPr="00707286">
        <w:rPr>
          <w:rStyle w:val="FootnoteReference"/>
          <w:rFonts w:ascii="Times New Roman" w:hAnsi="Times New Roman"/>
          <w:sz w:val="20"/>
          <w:szCs w:val="20"/>
        </w:rPr>
        <w:footnoteRef/>
      </w:r>
      <w:r w:rsidRPr="00707286">
        <w:rPr>
          <w:rFonts w:ascii="Times New Roman" w:hAnsi="Times New Roman" w:cs="Times New Roman"/>
          <w:sz w:val="20"/>
          <w:szCs w:val="20"/>
        </w:rPr>
        <w:t xml:space="preserve"> </w:t>
      </w:r>
      <w:r w:rsidRPr="007C5378">
        <w:rPr>
          <w:rFonts w:ascii="Times New Roman" w:hAnsi="Times New Roman" w:cs="Times New Roman"/>
          <w:sz w:val="22"/>
          <w:szCs w:val="22"/>
        </w:rPr>
        <w:t xml:space="preserve">Kelman, H. C. (1987). </w:t>
      </w:r>
      <w:r>
        <w:rPr>
          <w:rFonts w:ascii="Times New Roman" w:hAnsi="Times New Roman" w:cs="Times New Roman"/>
          <w:sz w:val="22"/>
          <w:szCs w:val="22"/>
        </w:rPr>
        <w:t>“</w:t>
      </w:r>
      <w:r w:rsidRPr="007C5378">
        <w:rPr>
          <w:rFonts w:ascii="Times New Roman" w:hAnsi="Times New Roman" w:cs="Times New Roman"/>
          <w:sz w:val="22"/>
          <w:szCs w:val="22"/>
        </w:rPr>
        <w:t>The political psychology of the Israeli-Palestinian conflict: How can we overcome the barriers to a negotiated solution?</w:t>
      </w:r>
      <w:r>
        <w:rPr>
          <w:rFonts w:ascii="Times New Roman" w:hAnsi="Times New Roman" w:cs="Times New Roman"/>
          <w:sz w:val="22"/>
          <w:szCs w:val="22"/>
        </w:rPr>
        <w:t>”</w:t>
      </w:r>
      <w:r w:rsidRPr="007C5378">
        <w:rPr>
          <w:rFonts w:ascii="Times New Roman" w:hAnsi="Times New Roman" w:cs="Times New Roman"/>
          <w:sz w:val="22"/>
          <w:szCs w:val="22"/>
        </w:rPr>
        <w:t xml:space="preserve"> </w:t>
      </w:r>
      <w:r w:rsidRPr="007C5378">
        <w:rPr>
          <w:rFonts w:ascii="Times New Roman" w:hAnsi="Times New Roman" w:cs="Times New Roman"/>
          <w:i/>
          <w:sz w:val="22"/>
          <w:szCs w:val="22"/>
        </w:rPr>
        <w:t>Political Psychology</w:t>
      </w:r>
      <w:r>
        <w:rPr>
          <w:rFonts w:ascii="Times New Roman" w:hAnsi="Times New Roman" w:cs="Times New Roman"/>
          <w:sz w:val="22"/>
          <w:szCs w:val="22"/>
        </w:rPr>
        <w:t>, 8:</w:t>
      </w:r>
      <w:r w:rsidRPr="007C5378">
        <w:rPr>
          <w:rFonts w:ascii="Times New Roman" w:hAnsi="Times New Roman" w:cs="Times New Roman"/>
          <w:sz w:val="22"/>
          <w:szCs w:val="22"/>
        </w:rPr>
        <w:t xml:space="preserve"> 347-363.</w:t>
      </w:r>
    </w:p>
    <w:p w:rsidR="00684912" w:rsidRDefault="00684912" w:rsidP="006052BC">
      <w:pPr>
        <w:pStyle w:val="FootnoteText"/>
      </w:pPr>
      <w:r w:rsidRPr="00707286">
        <w:rPr>
          <w:kern w:val="0"/>
          <w:sz w:val="20"/>
          <w:szCs w:val="20"/>
          <w:lang w:eastAsia="en-US" w:bidi="ar-SA"/>
        </w:rPr>
        <w:t xml:space="preserve">. </w:t>
      </w:r>
    </w:p>
  </w:footnote>
  <w:footnote w:id="4">
    <w:p w:rsidR="00684912" w:rsidRDefault="00684912">
      <w:pPr>
        <w:pStyle w:val="FootnoteText"/>
      </w:pPr>
      <w:r>
        <w:rPr>
          <w:rStyle w:val="FootnoteReference"/>
          <w:rFonts w:cs="Nimbus Sans L"/>
        </w:rPr>
        <w:footnoteRef/>
      </w:r>
      <w:r w:rsidRPr="00F46670">
        <w:t xml:space="preserve"> </w:t>
      </w:r>
      <w:r w:rsidRPr="002F2E94">
        <w:rPr>
          <w:rFonts w:ascii="Times New Roman" w:hAnsi="Times New Roman" w:cs="Times New Roman"/>
          <w:sz w:val="20"/>
          <w:szCs w:val="20"/>
        </w:rPr>
        <w:t>Kramer, R.M., &amp; Carnevale, P.J. (2001). “Trust and intergroup negotiation,” R. Brown &amp; S. Gaertner (ed.)</w:t>
      </w:r>
      <w:r w:rsidRPr="002F2E94">
        <w:rPr>
          <w:rStyle w:val="Emphasis"/>
          <w:rFonts w:ascii="Times New Roman" w:hAnsi="Times New Roman"/>
          <w:sz w:val="20"/>
          <w:szCs w:val="20"/>
        </w:rPr>
        <w:t xml:space="preserve"> Blackwell Handbook of Social Psychology</w:t>
      </w:r>
      <w:r w:rsidRPr="002F2E94">
        <w:rPr>
          <w:rFonts w:ascii="Times New Roman" w:hAnsi="Times New Roman" w:cs="Times New Roman"/>
          <w:sz w:val="20"/>
          <w:szCs w:val="20"/>
        </w:rPr>
        <w:t xml:space="preserve">, Vol 4. Intergroup Relations. </w:t>
      </w:r>
      <w:smartTag w:uri="urn:schemas-microsoft-com:office:smarttags" w:element="place">
        <w:smartTag w:uri="urn:schemas-microsoft-com:office:smarttags" w:element="City">
          <w:r w:rsidRPr="002F2E94">
            <w:rPr>
              <w:rFonts w:ascii="Times New Roman" w:hAnsi="Times New Roman" w:cs="Times New Roman"/>
              <w:sz w:val="20"/>
              <w:szCs w:val="20"/>
            </w:rPr>
            <w:t>Oxford</w:t>
          </w:r>
        </w:smartTag>
        <w:r w:rsidRPr="002F2E94">
          <w:rPr>
            <w:rFonts w:ascii="Times New Roman" w:hAnsi="Times New Roman" w:cs="Times New Roman"/>
            <w:sz w:val="20"/>
            <w:szCs w:val="20"/>
          </w:rPr>
          <w:t xml:space="preserve">, </w:t>
        </w:r>
        <w:smartTag w:uri="urn:schemas-microsoft-com:office:smarttags" w:element="country-region">
          <w:r w:rsidRPr="002F2E94">
            <w:rPr>
              <w:rFonts w:ascii="Times New Roman" w:hAnsi="Times New Roman" w:cs="Times New Roman"/>
              <w:sz w:val="20"/>
              <w:szCs w:val="20"/>
            </w:rPr>
            <w:t>UK</w:t>
          </w:r>
        </w:smartTag>
      </w:smartTag>
      <w:r w:rsidRPr="002F2E94">
        <w:rPr>
          <w:rFonts w:ascii="Times New Roman" w:hAnsi="Times New Roman" w:cs="Times New Roman"/>
          <w:sz w:val="20"/>
          <w:szCs w:val="20"/>
        </w:rPr>
        <w:t>: Blackwell Publishers, 431-450.</w:t>
      </w:r>
    </w:p>
  </w:footnote>
  <w:footnote w:id="5">
    <w:p w:rsidR="00684912" w:rsidRDefault="00684912">
      <w:pPr>
        <w:pStyle w:val="FootnoteText"/>
      </w:pPr>
      <w:r w:rsidRPr="002F2E94">
        <w:rPr>
          <w:rStyle w:val="FootnoteReference"/>
          <w:rFonts w:ascii="Times New Roman" w:hAnsi="Times New Roman"/>
          <w:sz w:val="20"/>
          <w:szCs w:val="20"/>
        </w:rPr>
        <w:footnoteRef/>
      </w:r>
      <w:r w:rsidRPr="002F2E94">
        <w:rPr>
          <w:rFonts w:ascii="Times New Roman" w:hAnsi="Times New Roman" w:cs="Times New Roman"/>
          <w:sz w:val="20"/>
          <w:szCs w:val="20"/>
        </w:rPr>
        <w:t xml:space="preserve"> Kelman H.C. (2005). “</w:t>
      </w:r>
      <w:hyperlink r:id="rId1" w:history="1">
        <w:r w:rsidRPr="002F2E94">
          <w:rPr>
            <w:rFonts w:ascii="Times New Roman" w:hAnsi="Times New Roman" w:cs="Times New Roman"/>
            <w:sz w:val="20"/>
            <w:szCs w:val="20"/>
          </w:rPr>
          <w:t>Building trust among enemies: The central challenge for international conflict resolution</w:t>
        </w:r>
      </w:hyperlink>
      <w:r w:rsidRPr="002F2E94">
        <w:rPr>
          <w:rFonts w:ascii="Times New Roman" w:hAnsi="Times New Roman" w:cs="Times New Roman"/>
          <w:sz w:val="20"/>
          <w:szCs w:val="20"/>
        </w:rPr>
        <w:t>.” International Journal of Intercultural Relations; 29(6):639-650.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B53"/>
    <w:rsid w:val="00056B53"/>
    <w:rsid w:val="000B3024"/>
    <w:rsid w:val="00197236"/>
    <w:rsid w:val="0020455D"/>
    <w:rsid w:val="002B75C0"/>
    <w:rsid w:val="002F2E94"/>
    <w:rsid w:val="00332ECF"/>
    <w:rsid w:val="00332FFA"/>
    <w:rsid w:val="003B04E7"/>
    <w:rsid w:val="003D70BD"/>
    <w:rsid w:val="003F2493"/>
    <w:rsid w:val="00496152"/>
    <w:rsid w:val="005D6C9C"/>
    <w:rsid w:val="006052BC"/>
    <w:rsid w:val="0063771A"/>
    <w:rsid w:val="00653155"/>
    <w:rsid w:val="00684912"/>
    <w:rsid w:val="006D540E"/>
    <w:rsid w:val="00707286"/>
    <w:rsid w:val="007A4EFB"/>
    <w:rsid w:val="007C5378"/>
    <w:rsid w:val="007F7967"/>
    <w:rsid w:val="009A15E4"/>
    <w:rsid w:val="00A13E97"/>
    <w:rsid w:val="00A438D9"/>
    <w:rsid w:val="00AA4A8C"/>
    <w:rsid w:val="00AD39C3"/>
    <w:rsid w:val="00BA64ED"/>
    <w:rsid w:val="00C97C1F"/>
    <w:rsid w:val="00D05876"/>
    <w:rsid w:val="00DD0CE4"/>
    <w:rsid w:val="00E87B0C"/>
    <w:rsid w:val="00F4667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5D"/>
    <w:pPr>
      <w:widowControl w:val="0"/>
      <w:suppressAutoHyphens/>
    </w:pPr>
    <w:rPr>
      <w:rFonts w:ascii="Liberation Serif" w:hAnsi="Liberation Serif" w:cs="Nimbus Sans L"/>
      <w:kern w:val="1"/>
      <w:sz w:val="24"/>
      <w:szCs w:val="24"/>
      <w:lang w:val="en-US"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20455D"/>
    <w:pPr>
      <w:keepNext/>
      <w:spacing w:before="240" w:after="120"/>
    </w:pPr>
    <w:rPr>
      <w:rFonts w:ascii="Liberation Sans" w:hAnsi="Liberation Sans"/>
      <w:sz w:val="28"/>
      <w:szCs w:val="28"/>
    </w:rPr>
  </w:style>
  <w:style w:type="paragraph" w:styleId="BodyText">
    <w:name w:val="Body Text"/>
    <w:basedOn w:val="Normal"/>
    <w:link w:val="BodyTextChar"/>
    <w:uiPriority w:val="99"/>
    <w:rsid w:val="0020455D"/>
    <w:pPr>
      <w:spacing w:after="120"/>
    </w:pPr>
  </w:style>
  <w:style w:type="character" w:customStyle="1" w:styleId="BodyTextChar">
    <w:name w:val="Body Text Char"/>
    <w:basedOn w:val="DefaultParagraphFont"/>
    <w:link w:val="BodyText"/>
    <w:uiPriority w:val="99"/>
    <w:semiHidden/>
    <w:rsid w:val="00910EC6"/>
    <w:rPr>
      <w:rFonts w:ascii="Liberation Serif" w:hAnsi="Liberation Serif" w:cs="Mangal"/>
      <w:kern w:val="1"/>
      <w:sz w:val="24"/>
      <w:szCs w:val="21"/>
      <w:lang w:val="en-US" w:eastAsia="hi-IN" w:bidi="hi-IN"/>
    </w:rPr>
  </w:style>
  <w:style w:type="paragraph" w:styleId="List">
    <w:name w:val="List"/>
    <w:basedOn w:val="BodyText"/>
    <w:uiPriority w:val="99"/>
    <w:rsid w:val="0020455D"/>
  </w:style>
  <w:style w:type="paragraph" w:styleId="Caption">
    <w:name w:val="caption"/>
    <w:basedOn w:val="Normal"/>
    <w:uiPriority w:val="99"/>
    <w:qFormat/>
    <w:rsid w:val="0020455D"/>
    <w:pPr>
      <w:suppressLineNumbers/>
      <w:spacing w:before="120" w:after="120"/>
    </w:pPr>
    <w:rPr>
      <w:i/>
      <w:iCs/>
    </w:rPr>
  </w:style>
  <w:style w:type="paragraph" w:customStyle="1" w:styleId="Index">
    <w:name w:val="Index"/>
    <w:basedOn w:val="Normal"/>
    <w:uiPriority w:val="99"/>
    <w:rsid w:val="0020455D"/>
    <w:pPr>
      <w:suppressLineNumbers/>
    </w:pPr>
  </w:style>
  <w:style w:type="character" w:styleId="CommentReference">
    <w:name w:val="annotation reference"/>
    <w:basedOn w:val="DefaultParagraphFont"/>
    <w:uiPriority w:val="99"/>
    <w:semiHidden/>
    <w:rPr>
      <w:rFonts w:cs="Times New Roman"/>
      <w:sz w:val="18"/>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910EC6"/>
    <w:rPr>
      <w:rFonts w:ascii="Liberation Serif" w:hAnsi="Liberation Serif" w:cs="Mangal"/>
      <w:kern w:val="1"/>
      <w:sz w:val="20"/>
      <w:szCs w:val="18"/>
      <w:lang w:val="en-US" w:eastAsia="hi-IN" w:bidi="hi-IN"/>
    </w:rPr>
  </w:style>
  <w:style w:type="paragraph" w:styleId="CommentSubject">
    <w:name w:val="annotation subject"/>
    <w:basedOn w:val="CommentText"/>
    <w:next w:val="CommentText"/>
    <w:link w:val="CommentSubjectChar"/>
    <w:uiPriority w:val="99"/>
    <w:semiHidden/>
  </w:style>
  <w:style w:type="character" w:customStyle="1" w:styleId="CommentSubjectChar">
    <w:name w:val="Comment Subject Char"/>
    <w:basedOn w:val="CommentTextChar"/>
    <w:link w:val="CommentSubject"/>
    <w:uiPriority w:val="99"/>
    <w:semiHidden/>
    <w:rsid w:val="00910EC6"/>
    <w:rPr>
      <w:b/>
      <w:bCs/>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910EC6"/>
    <w:rPr>
      <w:rFonts w:cs="Mangal"/>
      <w:kern w:val="1"/>
      <w:sz w:val="0"/>
      <w:szCs w:val="0"/>
      <w:lang w:val="en-US" w:eastAsia="hi-IN" w:bidi="hi-IN"/>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910EC6"/>
    <w:rPr>
      <w:rFonts w:ascii="Liberation Serif" w:hAnsi="Liberation Serif" w:cs="Mangal"/>
      <w:kern w:val="1"/>
      <w:sz w:val="20"/>
      <w:szCs w:val="18"/>
      <w:lang w:val="en-US" w:eastAsia="hi-IN" w:bidi="hi-IN"/>
    </w:rPr>
  </w:style>
  <w:style w:type="character" w:styleId="FootnoteReference">
    <w:name w:val="footnote reference"/>
    <w:basedOn w:val="DefaultParagraphFont"/>
    <w:uiPriority w:val="99"/>
    <w:semiHidden/>
    <w:rPr>
      <w:rFonts w:cs="Times New Roman"/>
      <w:vertAlign w:val="superscript"/>
    </w:rPr>
  </w:style>
  <w:style w:type="character" w:styleId="Emphasis">
    <w:name w:val="Emphasis"/>
    <w:basedOn w:val="DefaultParagraphFont"/>
    <w:uiPriority w:val="99"/>
    <w:qFormat/>
    <w:rsid w:val="00F46670"/>
    <w:rPr>
      <w:rFonts w:cs="Times New Roman"/>
      <w:i/>
      <w:iCs/>
    </w:rPr>
  </w:style>
  <w:style w:type="character" w:customStyle="1" w:styleId="biblio-authors">
    <w:name w:val="biblio-authors"/>
    <w:basedOn w:val="DefaultParagraphFont"/>
    <w:uiPriority w:val="99"/>
    <w:rsid w:val="00F46670"/>
    <w:rPr>
      <w:rFonts w:cs="Times New Roman"/>
    </w:rPr>
  </w:style>
  <w:style w:type="character" w:customStyle="1" w:styleId="biblio-title">
    <w:name w:val="biblio-title"/>
    <w:basedOn w:val="DefaultParagraphFont"/>
    <w:uiPriority w:val="99"/>
    <w:rsid w:val="00F46670"/>
    <w:rPr>
      <w:rFonts w:cs="Times New Roman"/>
    </w:rPr>
  </w:style>
  <w:style w:type="character" w:styleId="Hyperlink">
    <w:name w:val="Hyperlink"/>
    <w:basedOn w:val="DefaultParagraphFont"/>
    <w:uiPriority w:val="99"/>
    <w:rsid w:val="00F46670"/>
    <w:rPr>
      <w:rFonts w:cs="Times New Roman"/>
      <w:color w:val="0000FF"/>
      <w:u w:val="single"/>
    </w:rPr>
  </w:style>
  <w:style w:type="paragraph" w:customStyle="1" w:styleId="Rapornormal">
    <w:name w:val="Rapor normal"/>
    <w:basedOn w:val="NoSpacing"/>
    <w:link w:val="RapornormalChar"/>
    <w:uiPriority w:val="99"/>
    <w:rsid w:val="00707286"/>
    <w:pPr>
      <w:widowControl/>
      <w:suppressAutoHyphens w:val="0"/>
      <w:ind w:left="709" w:right="-1" w:hanging="709"/>
      <w:jc w:val="both"/>
    </w:pPr>
    <w:rPr>
      <w:rFonts w:ascii="Franklin Gothic Book" w:hAnsi="Franklin Gothic Book" w:cs="Times New Roman"/>
      <w:kern w:val="0"/>
      <w:szCs w:val="32"/>
      <w:lang w:val="tr-TR" w:eastAsia="tr-TR" w:bidi="ar-SA"/>
    </w:rPr>
  </w:style>
  <w:style w:type="character" w:customStyle="1" w:styleId="RapornormalChar">
    <w:name w:val="Rapor normal Char"/>
    <w:basedOn w:val="DefaultParagraphFont"/>
    <w:link w:val="Rapornormal"/>
    <w:uiPriority w:val="99"/>
    <w:locked/>
    <w:rsid w:val="00707286"/>
    <w:rPr>
      <w:rFonts w:ascii="Franklin Gothic Book" w:hAnsi="Franklin Gothic Book" w:cs="Times New Roman"/>
      <w:sz w:val="32"/>
      <w:szCs w:val="32"/>
      <w:lang w:val="tr-TR" w:eastAsia="tr-TR"/>
    </w:rPr>
  </w:style>
  <w:style w:type="paragraph" w:styleId="NoSpacing">
    <w:name w:val="No Spacing"/>
    <w:uiPriority w:val="99"/>
    <w:qFormat/>
    <w:rsid w:val="00707286"/>
    <w:pPr>
      <w:widowControl w:val="0"/>
      <w:suppressAutoHyphens/>
    </w:pPr>
    <w:rPr>
      <w:rFonts w:ascii="Liberation Serif" w:hAnsi="Liberation Serif" w:cs="Mangal"/>
      <w:kern w:val="1"/>
      <w:sz w:val="24"/>
      <w:szCs w:val="21"/>
      <w:lang w:val="en-US" w:eastAsia="hi-IN" w:bidi="hi-IN"/>
    </w:rPr>
  </w:style>
</w:styles>
</file>

<file path=word/webSettings.xml><?xml version="1.0" encoding="utf-8"?>
<w:webSettings xmlns:r="http://schemas.openxmlformats.org/officeDocument/2006/relationships" xmlns:w="http://schemas.openxmlformats.org/wordprocessingml/2006/main">
  <w:divs>
    <w:div w:id="11883735">
      <w:marLeft w:val="0"/>
      <w:marRight w:val="0"/>
      <w:marTop w:val="0"/>
      <w:marBottom w:val="0"/>
      <w:divBdr>
        <w:top w:val="none" w:sz="0" w:space="0" w:color="auto"/>
        <w:left w:val="none" w:sz="0" w:space="0" w:color="auto"/>
        <w:bottom w:val="none" w:sz="0" w:space="0" w:color="auto"/>
        <w:right w:val="none" w:sz="0" w:space="0" w:color="auto"/>
      </w:divBdr>
      <w:divsChild>
        <w:div w:id="11883734">
          <w:marLeft w:val="0"/>
          <w:marRight w:val="0"/>
          <w:marTop w:val="0"/>
          <w:marBottom w:val="0"/>
          <w:divBdr>
            <w:top w:val="none" w:sz="0" w:space="0" w:color="auto"/>
            <w:left w:val="none" w:sz="0" w:space="0" w:color="auto"/>
            <w:bottom w:val="none" w:sz="0" w:space="0" w:color="auto"/>
            <w:right w:val="none" w:sz="0" w:space="0" w:color="auto"/>
          </w:divBdr>
        </w:div>
        <w:div w:id="11883736">
          <w:marLeft w:val="0"/>
          <w:marRight w:val="0"/>
          <w:marTop w:val="0"/>
          <w:marBottom w:val="0"/>
          <w:divBdr>
            <w:top w:val="none" w:sz="0" w:space="0" w:color="auto"/>
            <w:left w:val="none" w:sz="0" w:space="0" w:color="auto"/>
            <w:bottom w:val="none" w:sz="0" w:space="0" w:color="auto"/>
            <w:right w:val="none" w:sz="0" w:space="0" w:color="auto"/>
          </w:divBdr>
        </w:div>
        <w:div w:id="11883737">
          <w:marLeft w:val="0"/>
          <w:marRight w:val="0"/>
          <w:marTop w:val="0"/>
          <w:marBottom w:val="0"/>
          <w:divBdr>
            <w:top w:val="none" w:sz="0" w:space="0" w:color="auto"/>
            <w:left w:val="none" w:sz="0" w:space="0" w:color="auto"/>
            <w:bottom w:val="none" w:sz="0" w:space="0" w:color="auto"/>
            <w:right w:val="none" w:sz="0" w:space="0" w:color="auto"/>
          </w:divBdr>
        </w:div>
        <w:div w:id="11883738">
          <w:marLeft w:val="0"/>
          <w:marRight w:val="0"/>
          <w:marTop w:val="0"/>
          <w:marBottom w:val="0"/>
          <w:divBdr>
            <w:top w:val="none" w:sz="0" w:space="0" w:color="auto"/>
            <w:left w:val="none" w:sz="0" w:space="0" w:color="auto"/>
            <w:bottom w:val="none" w:sz="0" w:space="0" w:color="auto"/>
            <w:right w:val="none" w:sz="0" w:space="0" w:color="auto"/>
          </w:divBdr>
        </w:div>
        <w:div w:id="11883739">
          <w:marLeft w:val="0"/>
          <w:marRight w:val="0"/>
          <w:marTop w:val="0"/>
          <w:marBottom w:val="0"/>
          <w:divBdr>
            <w:top w:val="none" w:sz="0" w:space="0" w:color="auto"/>
            <w:left w:val="none" w:sz="0" w:space="0" w:color="auto"/>
            <w:bottom w:val="none" w:sz="0" w:space="0" w:color="auto"/>
            <w:right w:val="none" w:sz="0" w:space="0" w:color="auto"/>
          </w:divBdr>
        </w:div>
        <w:div w:id="11883740">
          <w:marLeft w:val="0"/>
          <w:marRight w:val="0"/>
          <w:marTop w:val="0"/>
          <w:marBottom w:val="0"/>
          <w:divBdr>
            <w:top w:val="none" w:sz="0" w:space="0" w:color="auto"/>
            <w:left w:val="none" w:sz="0" w:space="0" w:color="auto"/>
            <w:bottom w:val="none" w:sz="0" w:space="0" w:color="auto"/>
            <w:right w:val="none" w:sz="0" w:space="0" w:color="auto"/>
          </w:divBdr>
        </w:div>
        <w:div w:id="11883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holar.harvard.edu/hckelman/publications/building-trust-among-enemies-central-challenge-international-conflict-resolu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2748</Words>
  <Characters>15668</Characters>
  <Application>Microsoft Office Outlook</Application>
  <DocSecurity>0</DocSecurity>
  <Lines>0</Lines>
  <Paragraphs>0</Paragraphs>
  <ScaleCrop>false</ScaleCrop>
  <Company>Heinrich Boell Foundation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DEĞİŞEN ALGILAR ve KÜRT SORUNU ÖNÜNDEKİ SOSYO-PSİKOLOJİK ENGELLER:</dc:title>
  <dc:subject/>
  <dc:creator>ABCK</dc:creator>
  <cp:keywords/>
  <dc:description/>
  <cp:lastModifiedBy>Ayşe Betül Çelik</cp:lastModifiedBy>
  <cp:revision>2</cp:revision>
  <cp:lastPrinted>2009-04-22T19:24:00Z</cp:lastPrinted>
  <dcterms:created xsi:type="dcterms:W3CDTF">2013-07-08T08:12:00Z</dcterms:created>
  <dcterms:modified xsi:type="dcterms:W3CDTF">2013-07-08T08:12:00Z</dcterms:modified>
</cp:coreProperties>
</file>