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089641" w14:textId="77777777" w:rsidR="00C04576" w:rsidRPr="00E528C7" w:rsidRDefault="00C04576" w:rsidP="00C04576">
      <w:pPr>
        <w:spacing w:after="0" w:line="480" w:lineRule="auto"/>
        <w:rPr>
          <w:rFonts w:ascii="Arial" w:hAnsi="Arial" w:cs="Arial"/>
          <w:b/>
          <w:sz w:val="28"/>
          <w:szCs w:val="28"/>
          <w:lang w:val="en-US"/>
        </w:rPr>
      </w:pPr>
      <w:r>
        <w:rPr>
          <w:rFonts w:ascii="Arial" w:hAnsi="Arial" w:cs="Arial"/>
          <w:b/>
          <w:sz w:val="28"/>
          <w:szCs w:val="28"/>
          <w:lang w:val="en-US"/>
        </w:rPr>
        <w:t>High-</w:t>
      </w:r>
      <w:r w:rsidRPr="00E528C7">
        <w:rPr>
          <w:rFonts w:ascii="Arial" w:hAnsi="Arial" w:cs="Arial"/>
          <w:b/>
          <w:sz w:val="28"/>
          <w:szCs w:val="28"/>
          <w:lang w:val="en-US"/>
        </w:rPr>
        <w:t>throughput SNP genotyping</w:t>
      </w:r>
      <w:r>
        <w:rPr>
          <w:rFonts w:ascii="Arial" w:hAnsi="Arial" w:cs="Arial"/>
          <w:b/>
          <w:sz w:val="28"/>
          <w:szCs w:val="28"/>
          <w:lang w:val="en-US"/>
        </w:rPr>
        <w:t xml:space="preserve"> in </w:t>
      </w:r>
      <w:r w:rsidRPr="00E528C7">
        <w:rPr>
          <w:rFonts w:ascii="Arial" w:hAnsi="Arial" w:cs="Arial"/>
          <w:b/>
          <w:sz w:val="28"/>
          <w:szCs w:val="28"/>
          <w:lang w:val="en-US"/>
        </w:rPr>
        <w:t xml:space="preserve">modern and wild emmer </w:t>
      </w:r>
      <w:r>
        <w:rPr>
          <w:rFonts w:ascii="Arial" w:hAnsi="Arial" w:cs="Arial"/>
          <w:b/>
          <w:sz w:val="28"/>
          <w:szCs w:val="28"/>
          <w:lang w:val="en-US"/>
        </w:rPr>
        <w:t xml:space="preserve">crosses for drought tolerance using a </w:t>
      </w:r>
      <w:r w:rsidRPr="00E528C7">
        <w:rPr>
          <w:rFonts w:ascii="Arial" w:hAnsi="Arial" w:cs="Arial"/>
          <w:b/>
          <w:sz w:val="28"/>
          <w:szCs w:val="28"/>
          <w:lang w:val="en-US"/>
        </w:rPr>
        <w:t xml:space="preserve">combined association </w:t>
      </w:r>
      <w:r>
        <w:rPr>
          <w:rFonts w:ascii="Arial" w:hAnsi="Arial" w:cs="Arial"/>
          <w:b/>
          <w:sz w:val="28"/>
          <w:szCs w:val="28"/>
          <w:lang w:val="en-US"/>
        </w:rPr>
        <w:t>and</w:t>
      </w:r>
      <w:r w:rsidRPr="00E528C7">
        <w:rPr>
          <w:rFonts w:ascii="Arial" w:hAnsi="Arial" w:cs="Arial"/>
          <w:b/>
          <w:sz w:val="28"/>
          <w:szCs w:val="28"/>
          <w:lang w:val="en-US"/>
        </w:rPr>
        <w:t xml:space="preserve"> linkage analysis </w:t>
      </w:r>
    </w:p>
    <w:p w14:paraId="01790486" w14:textId="77777777" w:rsidR="00C04576" w:rsidRPr="00E528C7" w:rsidRDefault="00C04576" w:rsidP="00C04576">
      <w:pPr>
        <w:spacing w:after="0" w:line="480" w:lineRule="auto"/>
        <w:rPr>
          <w:b/>
          <w:sz w:val="28"/>
          <w:szCs w:val="28"/>
          <w:lang w:val="en-US"/>
        </w:rPr>
      </w:pPr>
    </w:p>
    <w:p w14:paraId="1AAF320B" w14:textId="77777777" w:rsidR="00C04576" w:rsidRPr="00E9662E" w:rsidRDefault="00C04576" w:rsidP="00C04576">
      <w:pPr>
        <w:spacing w:after="0" w:line="480" w:lineRule="auto"/>
        <w:jc w:val="center"/>
        <w:rPr>
          <w:rFonts w:ascii="Arial" w:hAnsi="Arial" w:cs="Arial"/>
          <w:b/>
          <w:lang w:val="en-US"/>
        </w:rPr>
      </w:pPr>
    </w:p>
    <w:p w14:paraId="4E1F8DAA" w14:textId="77777777" w:rsidR="00C04576" w:rsidRPr="00E9662E" w:rsidRDefault="00C04576" w:rsidP="00C04576">
      <w:pPr>
        <w:spacing w:after="0" w:line="480" w:lineRule="auto"/>
        <w:jc w:val="center"/>
        <w:rPr>
          <w:rFonts w:ascii="Arial" w:hAnsi="Arial" w:cs="Arial"/>
          <w:vertAlign w:val="superscript"/>
          <w:lang w:val="en-US"/>
        </w:rPr>
      </w:pPr>
      <w:r w:rsidRPr="00E9662E">
        <w:rPr>
          <w:rFonts w:ascii="Arial" w:hAnsi="Arial" w:cs="Arial"/>
          <w:lang w:val="en-US"/>
        </w:rPr>
        <w:t>Stuart J. Lucas</w:t>
      </w:r>
      <w:r w:rsidRPr="00E9662E">
        <w:rPr>
          <w:rFonts w:ascii="Arial" w:hAnsi="Arial" w:cs="Arial"/>
          <w:vertAlign w:val="superscript"/>
          <w:lang w:val="en-US"/>
        </w:rPr>
        <w:t>1*</w:t>
      </w:r>
      <w:r w:rsidRPr="00E9662E">
        <w:rPr>
          <w:rFonts w:ascii="Arial" w:hAnsi="Arial" w:cs="Arial"/>
          <w:lang w:val="en-US"/>
        </w:rPr>
        <w:t>, Ayten Salantur</w:t>
      </w:r>
      <w:r w:rsidRPr="00E9662E">
        <w:rPr>
          <w:rFonts w:ascii="Arial" w:hAnsi="Arial" w:cs="Arial"/>
          <w:vertAlign w:val="superscript"/>
          <w:lang w:val="en-US"/>
        </w:rPr>
        <w:t>2</w:t>
      </w:r>
      <w:r w:rsidRPr="00E9662E">
        <w:rPr>
          <w:rFonts w:ascii="Arial" w:hAnsi="Arial" w:cs="Arial"/>
          <w:lang w:val="en-US"/>
        </w:rPr>
        <w:t>, Selami Yazar</w:t>
      </w:r>
      <w:r w:rsidRPr="00E9662E">
        <w:rPr>
          <w:rFonts w:ascii="Arial" w:hAnsi="Arial" w:cs="Arial"/>
          <w:vertAlign w:val="superscript"/>
          <w:lang w:val="en-US"/>
        </w:rPr>
        <w:t>2</w:t>
      </w:r>
      <w:r w:rsidRPr="00E9662E">
        <w:rPr>
          <w:rFonts w:ascii="Arial" w:hAnsi="Arial" w:cs="Arial"/>
          <w:lang w:val="en-US"/>
        </w:rPr>
        <w:t>, Hikmet Budak</w:t>
      </w:r>
      <w:r>
        <w:rPr>
          <w:rFonts w:ascii="Arial" w:hAnsi="Arial" w:cs="Arial"/>
          <w:vertAlign w:val="superscript"/>
          <w:lang w:val="en-US"/>
        </w:rPr>
        <w:t>3,</w:t>
      </w:r>
      <w:proofErr w:type="gramStart"/>
      <w:r w:rsidRPr="00E9662E">
        <w:rPr>
          <w:rFonts w:ascii="Arial" w:hAnsi="Arial" w:cs="Arial"/>
          <w:vertAlign w:val="superscript"/>
          <w:lang w:val="en-US"/>
        </w:rPr>
        <w:t>,4</w:t>
      </w:r>
      <w:proofErr w:type="gramEnd"/>
      <w:r w:rsidRPr="00E9662E">
        <w:rPr>
          <w:rFonts w:ascii="Arial" w:hAnsi="Arial" w:cs="Arial"/>
          <w:vertAlign w:val="superscript"/>
          <w:lang w:val="en-US"/>
        </w:rPr>
        <w:t>*</w:t>
      </w:r>
    </w:p>
    <w:p w14:paraId="2B8A848B" w14:textId="77777777" w:rsidR="00C04576" w:rsidRPr="00E9662E" w:rsidRDefault="00C04576" w:rsidP="00C04576">
      <w:pPr>
        <w:spacing w:after="0" w:line="480" w:lineRule="auto"/>
        <w:jc w:val="center"/>
        <w:rPr>
          <w:rFonts w:ascii="Arial" w:hAnsi="Arial" w:cs="Arial"/>
          <w:lang w:val="en-US"/>
        </w:rPr>
      </w:pPr>
    </w:p>
    <w:p w14:paraId="7C0B991E" w14:textId="77777777" w:rsidR="00C04576" w:rsidRPr="00E9662E" w:rsidRDefault="00C04576" w:rsidP="00C04576">
      <w:pPr>
        <w:spacing w:after="0" w:line="480" w:lineRule="auto"/>
        <w:rPr>
          <w:rFonts w:ascii="Arial" w:hAnsi="Arial" w:cs="Arial"/>
          <w:lang w:val="en-US"/>
        </w:rPr>
      </w:pPr>
      <w:r w:rsidRPr="00E9662E">
        <w:rPr>
          <w:rFonts w:ascii="Arial" w:hAnsi="Arial" w:cs="Arial"/>
          <w:vertAlign w:val="superscript"/>
          <w:lang w:val="en-US"/>
        </w:rPr>
        <w:t>1</w:t>
      </w:r>
      <w:r w:rsidRPr="00E9662E">
        <w:rPr>
          <w:rFonts w:ascii="Arial" w:hAnsi="Arial" w:cs="Arial"/>
          <w:lang w:val="en-US"/>
        </w:rPr>
        <w:t>SU Nanotechnology Research and Application Centre, Sabanci University, Turkey</w:t>
      </w:r>
    </w:p>
    <w:p w14:paraId="63FDFED2" w14:textId="77777777" w:rsidR="00C04576" w:rsidRPr="00E9662E" w:rsidRDefault="00C04576" w:rsidP="00C04576">
      <w:pPr>
        <w:spacing w:after="0" w:line="480" w:lineRule="auto"/>
        <w:rPr>
          <w:rFonts w:ascii="Arial" w:hAnsi="Arial" w:cs="Arial"/>
          <w:lang w:val="en-US"/>
        </w:rPr>
      </w:pPr>
      <w:r w:rsidRPr="00E9662E">
        <w:rPr>
          <w:rFonts w:ascii="Arial" w:hAnsi="Arial" w:cs="Arial"/>
          <w:vertAlign w:val="superscript"/>
          <w:lang w:val="en-US"/>
        </w:rPr>
        <w:t>2</w:t>
      </w:r>
      <w:r w:rsidRPr="00E9662E">
        <w:rPr>
          <w:rFonts w:ascii="Arial" w:hAnsi="Arial" w:cs="Arial"/>
          <w:lang w:val="en-US"/>
        </w:rPr>
        <w:t>Breeding and Genetics, Field Crops Central Research Institute, Turkey</w:t>
      </w:r>
    </w:p>
    <w:p w14:paraId="22259FEC" w14:textId="77777777" w:rsidR="00C04576" w:rsidRPr="00E9662E" w:rsidRDefault="00C04576" w:rsidP="00C04576">
      <w:pPr>
        <w:spacing w:after="0" w:line="480" w:lineRule="auto"/>
        <w:rPr>
          <w:rFonts w:ascii="Arial" w:hAnsi="Arial" w:cs="Arial"/>
          <w:lang w:val="en-US"/>
        </w:rPr>
      </w:pPr>
      <w:r w:rsidRPr="00E9662E">
        <w:rPr>
          <w:rFonts w:ascii="Arial" w:hAnsi="Arial" w:cs="Arial"/>
          <w:vertAlign w:val="superscript"/>
          <w:lang w:val="en-US"/>
        </w:rPr>
        <w:t>3</w:t>
      </w:r>
      <w:r w:rsidRPr="00E9662E">
        <w:rPr>
          <w:rFonts w:ascii="Arial" w:hAnsi="Arial" w:cs="Arial"/>
          <w:lang w:val="en-US"/>
        </w:rPr>
        <w:t>Faculty of Engineering and Natural Sciences, Sabanci University, Turkey</w:t>
      </w:r>
    </w:p>
    <w:p w14:paraId="1874EE37" w14:textId="77777777" w:rsidR="00C04576" w:rsidRPr="00E9662E" w:rsidRDefault="00C04576" w:rsidP="00C04576">
      <w:pPr>
        <w:spacing w:after="0" w:line="480" w:lineRule="auto"/>
        <w:rPr>
          <w:rFonts w:ascii="Arial" w:hAnsi="Arial" w:cs="Arial"/>
          <w:lang w:val="en-US"/>
        </w:rPr>
      </w:pPr>
      <w:r w:rsidRPr="00E9662E">
        <w:rPr>
          <w:rFonts w:ascii="Arial" w:hAnsi="Arial" w:cs="Arial"/>
          <w:vertAlign w:val="superscript"/>
          <w:lang w:val="en-US"/>
        </w:rPr>
        <w:t>4</w:t>
      </w:r>
      <w:r w:rsidRPr="00E9662E">
        <w:rPr>
          <w:rFonts w:ascii="Arial" w:hAnsi="Arial" w:cs="Arial"/>
          <w:lang w:val="en-US"/>
        </w:rPr>
        <w:t>Department of Plant Sciences and Plant Pathology, University of Montana, USA</w:t>
      </w:r>
    </w:p>
    <w:p w14:paraId="58E36069" w14:textId="77777777" w:rsidR="00C04576" w:rsidRPr="00E9662E" w:rsidRDefault="00C04576" w:rsidP="00C04576">
      <w:pPr>
        <w:spacing w:after="0" w:line="480" w:lineRule="auto"/>
        <w:rPr>
          <w:rFonts w:ascii="Arial" w:hAnsi="Arial" w:cs="Arial"/>
          <w:lang w:val="en-US"/>
        </w:rPr>
      </w:pPr>
    </w:p>
    <w:p w14:paraId="25F69156" w14:textId="77777777" w:rsidR="00C04576" w:rsidRPr="00E9662E" w:rsidRDefault="00C04576" w:rsidP="00C04576">
      <w:pPr>
        <w:spacing w:after="0" w:line="480" w:lineRule="auto"/>
        <w:rPr>
          <w:rFonts w:ascii="Arial" w:hAnsi="Arial" w:cs="Arial"/>
          <w:lang w:val="en-US"/>
        </w:rPr>
      </w:pPr>
      <w:r w:rsidRPr="00E9662E">
        <w:rPr>
          <w:rFonts w:ascii="Arial" w:hAnsi="Arial" w:cs="Arial"/>
          <w:lang w:val="en-US"/>
        </w:rPr>
        <w:t xml:space="preserve">*Corresponding author.  E-mail: </w:t>
      </w:r>
      <w:hyperlink r:id="rId7" w:history="1">
        <w:r w:rsidRPr="00E9662E">
          <w:rPr>
            <w:rStyle w:val="Hyperlink"/>
            <w:rFonts w:ascii="Arial" w:hAnsi="Arial" w:cs="Arial"/>
            <w:lang w:val="en-US"/>
          </w:rPr>
          <w:t>hikmet.budak@montana.edu</w:t>
        </w:r>
      </w:hyperlink>
    </w:p>
    <w:p w14:paraId="7F324703" w14:textId="77777777" w:rsidR="00C04576" w:rsidRPr="00E9662E" w:rsidRDefault="00C04576" w:rsidP="00C04576">
      <w:pPr>
        <w:spacing w:after="0" w:line="480" w:lineRule="auto"/>
        <w:ind w:left="2124" w:firstLine="708"/>
        <w:rPr>
          <w:rFonts w:ascii="Arial" w:hAnsi="Arial" w:cs="Arial"/>
          <w:lang w:val="en-US"/>
        </w:rPr>
      </w:pPr>
      <w:proofErr w:type="gramStart"/>
      <w:r w:rsidRPr="00E9662E">
        <w:rPr>
          <w:rFonts w:ascii="Arial" w:hAnsi="Arial" w:cs="Arial"/>
          <w:lang w:val="en-US"/>
        </w:rPr>
        <w:t>412</w:t>
      </w:r>
      <w:proofErr w:type="gramEnd"/>
      <w:r w:rsidRPr="00E9662E">
        <w:rPr>
          <w:rFonts w:ascii="Arial" w:hAnsi="Arial" w:cs="Arial"/>
          <w:lang w:val="en-US"/>
        </w:rPr>
        <w:t xml:space="preserve"> Leon Johnson Hall, </w:t>
      </w:r>
    </w:p>
    <w:p w14:paraId="46DB35D3" w14:textId="77777777" w:rsidR="00C04576" w:rsidRPr="00E9662E" w:rsidRDefault="00C04576" w:rsidP="00C04576">
      <w:pPr>
        <w:spacing w:after="0" w:line="480" w:lineRule="auto"/>
        <w:ind w:left="2124" w:firstLine="708"/>
        <w:rPr>
          <w:rFonts w:ascii="Arial" w:hAnsi="Arial" w:cs="Arial"/>
          <w:lang w:val="en-US"/>
        </w:rPr>
      </w:pPr>
      <w:r w:rsidRPr="00E9662E">
        <w:rPr>
          <w:rFonts w:ascii="Arial" w:hAnsi="Arial" w:cs="Arial"/>
          <w:lang w:val="en-US"/>
        </w:rPr>
        <w:t>Department of Plant Sciences and Plant Pathology,</w:t>
      </w:r>
    </w:p>
    <w:p w14:paraId="62ACC3AE" w14:textId="77777777" w:rsidR="00C04576" w:rsidRPr="00E9662E" w:rsidRDefault="00C04576" w:rsidP="00C04576">
      <w:pPr>
        <w:spacing w:after="0" w:line="480" w:lineRule="auto"/>
        <w:ind w:left="2124" w:firstLine="708"/>
        <w:rPr>
          <w:rFonts w:ascii="Arial" w:hAnsi="Arial" w:cs="Arial"/>
          <w:lang w:val="en-US"/>
        </w:rPr>
      </w:pPr>
      <w:r w:rsidRPr="00E9662E">
        <w:rPr>
          <w:rFonts w:ascii="Arial" w:hAnsi="Arial" w:cs="Arial"/>
          <w:lang w:val="en-US"/>
        </w:rPr>
        <w:t>Montana State University, Bozeman, MT, USA</w:t>
      </w:r>
    </w:p>
    <w:p w14:paraId="18DBD6DC" w14:textId="77777777" w:rsidR="00C04576" w:rsidRPr="00E9662E" w:rsidRDefault="00C04576" w:rsidP="00C04576">
      <w:pPr>
        <w:spacing w:after="0" w:line="480" w:lineRule="auto"/>
        <w:rPr>
          <w:rFonts w:ascii="Arial" w:hAnsi="Arial" w:cs="Arial"/>
          <w:lang w:val="en-US"/>
        </w:rPr>
      </w:pPr>
    </w:p>
    <w:p w14:paraId="44CE77EF" w14:textId="77777777" w:rsidR="00C04576" w:rsidRPr="00E9662E" w:rsidRDefault="00C04576" w:rsidP="00C04576">
      <w:pPr>
        <w:spacing w:after="0" w:line="480" w:lineRule="auto"/>
        <w:rPr>
          <w:rFonts w:ascii="Arial" w:hAnsi="Arial" w:cs="Arial"/>
          <w:lang w:val="en-US"/>
        </w:rPr>
      </w:pPr>
      <w:r w:rsidRPr="00E9662E">
        <w:rPr>
          <w:lang w:val="en-US"/>
        </w:rPr>
        <w:t xml:space="preserve">                                                    </w:t>
      </w:r>
      <w:r>
        <w:rPr>
          <w:lang w:val="en-US"/>
        </w:rPr>
        <w:tab/>
      </w:r>
      <w:r w:rsidRPr="00E9662E">
        <w:rPr>
          <w:lang w:val="en-US"/>
        </w:rPr>
        <w:t xml:space="preserve">Email: </w:t>
      </w:r>
      <w:hyperlink r:id="rId8" w:history="1">
        <w:r w:rsidRPr="00E9662E">
          <w:rPr>
            <w:rStyle w:val="Hyperlink"/>
            <w:rFonts w:ascii="Arial" w:hAnsi="Arial" w:cs="Arial"/>
            <w:lang w:val="en-US"/>
          </w:rPr>
          <w:t>slucas@sabanciuniv.edu</w:t>
        </w:r>
      </w:hyperlink>
    </w:p>
    <w:p w14:paraId="3FDBE6A3" w14:textId="77777777" w:rsidR="00C04576" w:rsidRPr="00E9662E" w:rsidRDefault="00C04576" w:rsidP="00C04576">
      <w:pPr>
        <w:spacing w:after="0" w:line="480" w:lineRule="auto"/>
        <w:rPr>
          <w:rFonts w:ascii="Arial" w:hAnsi="Arial" w:cs="Arial"/>
          <w:lang w:val="en-US"/>
        </w:rPr>
      </w:pPr>
      <w:r w:rsidRPr="00E9662E">
        <w:rPr>
          <w:rFonts w:ascii="Arial" w:hAnsi="Arial" w:cs="Arial"/>
          <w:lang w:val="en-US"/>
        </w:rPr>
        <w:tab/>
      </w:r>
      <w:r w:rsidRPr="00E9662E">
        <w:rPr>
          <w:rFonts w:ascii="Arial" w:hAnsi="Arial" w:cs="Arial"/>
          <w:lang w:val="en-US"/>
        </w:rPr>
        <w:tab/>
        <w:t xml:space="preserve">                   </w:t>
      </w:r>
      <w:r>
        <w:rPr>
          <w:rFonts w:ascii="Arial" w:hAnsi="Arial" w:cs="Arial"/>
          <w:lang w:val="en-US"/>
        </w:rPr>
        <w:tab/>
      </w:r>
      <w:r w:rsidRPr="00E9662E">
        <w:rPr>
          <w:rFonts w:ascii="Arial" w:hAnsi="Arial" w:cs="Arial"/>
          <w:lang w:val="en-US"/>
        </w:rPr>
        <w:t>Sabanci University, SUNUM 1110</w:t>
      </w:r>
    </w:p>
    <w:p w14:paraId="722BDABF" w14:textId="77777777" w:rsidR="00C04576" w:rsidRPr="00E9662E" w:rsidRDefault="00C04576" w:rsidP="00C04576">
      <w:pPr>
        <w:spacing w:after="0" w:line="480" w:lineRule="auto"/>
        <w:rPr>
          <w:rFonts w:ascii="Arial" w:hAnsi="Arial" w:cs="Arial"/>
          <w:lang w:val="en-US"/>
        </w:rPr>
      </w:pPr>
      <w:r w:rsidRPr="00E9662E">
        <w:rPr>
          <w:rFonts w:ascii="Arial" w:hAnsi="Arial" w:cs="Arial"/>
          <w:lang w:val="en-US"/>
        </w:rPr>
        <w:tab/>
      </w:r>
      <w:r w:rsidRPr="00E9662E">
        <w:rPr>
          <w:rFonts w:ascii="Arial" w:hAnsi="Arial" w:cs="Arial"/>
          <w:lang w:val="en-US"/>
        </w:rPr>
        <w:tab/>
      </w:r>
      <w:r w:rsidRPr="00E9662E">
        <w:rPr>
          <w:rFonts w:ascii="Arial" w:hAnsi="Arial" w:cs="Arial"/>
          <w:lang w:val="en-US"/>
        </w:rPr>
        <w:tab/>
        <w:t xml:space="preserve">        </w:t>
      </w:r>
      <w:r>
        <w:rPr>
          <w:rFonts w:ascii="Arial" w:hAnsi="Arial" w:cs="Arial"/>
          <w:lang w:val="en-US"/>
        </w:rPr>
        <w:tab/>
      </w:r>
      <w:r w:rsidRPr="00E9662E">
        <w:rPr>
          <w:rFonts w:ascii="Arial" w:hAnsi="Arial" w:cs="Arial"/>
          <w:lang w:val="en-US"/>
        </w:rPr>
        <w:t xml:space="preserve">Üniversite Cad. </w:t>
      </w:r>
      <w:proofErr w:type="gramStart"/>
      <w:r w:rsidRPr="00E9662E">
        <w:rPr>
          <w:rFonts w:ascii="Arial" w:hAnsi="Arial" w:cs="Arial"/>
          <w:lang w:val="en-US"/>
        </w:rPr>
        <w:t>27</w:t>
      </w:r>
      <w:proofErr w:type="gramEnd"/>
      <w:r w:rsidRPr="00E9662E">
        <w:rPr>
          <w:rFonts w:ascii="Arial" w:hAnsi="Arial" w:cs="Arial"/>
          <w:lang w:val="en-US"/>
        </w:rPr>
        <w:t>, Orhanlı</w:t>
      </w:r>
    </w:p>
    <w:p w14:paraId="1773C1EF" w14:textId="457DF900" w:rsidR="00C04576" w:rsidRDefault="00C04576" w:rsidP="00C04576">
      <w:pPr>
        <w:spacing w:after="0" w:line="480" w:lineRule="auto"/>
        <w:rPr>
          <w:rFonts w:ascii="Arial" w:hAnsi="Arial" w:cs="Arial"/>
          <w:lang w:val="en-US"/>
        </w:rPr>
      </w:pPr>
      <w:r w:rsidRPr="00E9662E">
        <w:rPr>
          <w:rFonts w:ascii="Arial" w:hAnsi="Arial" w:cs="Arial"/>
          <w:lang w:val="en-US"/>
        </w:rPr>
        <w:tab/>
      </w:r>
      <w:r w:rsidRPr="00E9662E">
        <w:rPr>
          <w:rFonts w:ascii="Arial" w:hAnsi="Arial" w:cs="Arial"/>
          <w:lang w:val="en-US"/>
        </w:rPr>
        <w:tab/>
      </w:r>
      <w:r w:rsidRPr="00E9662E">
        <w:rPr>
          <w:rFonts w:ascii="Arial" w:hAnsi="Arial" w:cs="Arial"/>
          <w:lang w:val="en-US"/>
        </w:rPr>
        <w:tab/>
        <w:t xml:space="preserve">         </w:t>
      </w:r>
      <w:r>
        <w:rPr>
          <w:rFonts w:ascii="Arial" w:hAnsi="Arial" w:cs="Arial"/>
          <w:lang w:val="en-US"/>
        </w:rPr>
        <w:tab/>
      </w:r>
      <w:proofErr w:type="gramStart"/>
      <w:r w:rsidRPr="00E9662E">
        <w:rPr>
          <w:rFonts w:ascii="Arial" w:hAnsi="Arial" w:cs="Arial"/>
          <w:lang w:val="en-US"/>
        </w:rPr>
        <w:t>34956</w:t>
      </w:r>
      <w:proofErr w:type="gramEnd"/>
      <w:r w:rsidRPr="00E9662E">
        <w:rPr>
          <w:rFonts w:ascii="Arial" w:hAnsi="Arial" w:cs="Arial"/>
          <w:lang w:val="en-US"/>
        </w:rPr>
        <w:t xml:space="preserve"> Tuzla, İstanbul</w:t>
      </w:r>
    </w:p>
    <w:p w14:paraId="0CC65AC2" w14:textId="181372B7" w:rsidR="00697F4B" w:rsidRDefault="00697F4B">
      <w:pPr>
        <w:rPr>
          <w:rFonts w:ascii="Arial" w:hAnsi="Arial" w:cs="Arial"/>
          <w:lang w:val="en-US"/>
        </w:rPr>
      </w:pPr>
      <w:r>
        <w:rPr>
          <w:rFonts w:ascii="Arial" w:hAnsi="Arial" w:cs="Arial"/>
          <w:lang w:val="en-US"/>
        </w:rPr>
        <w:br w:type="page"/>
      </w:r>
    </w:p>
    <w:p w14:paraId="42FB1BA2" w14:textId="5B36A920" w:rsidR="00011ABB" w:rsidRPr="0067042A" w:rsidRDefault="00011ABB" w:rsidP="0067042A">
      <w:pPr>
        <w:spacing w:after="0" w:line="480" w:lineRule="auto"/>
        <w:rPr>
          <w:rFonts w:ascii="Arial" w:hAnsi="Arial" w:cs="Arial"/>
        </w:rPr>
      </w:pPr>
      <w:r>
        <w:rPr>
          <w:rFonts w:ascii="Arial" w:hAnsi="Arial" w:cs="Arial"/>
          <w:b/>
        </w:rPr>
        <w:lastRenderedPageBreak/>
        <w:t>Abstract:</w:t>
      </w:r>
      <w:r w:rsidR="0067042A">
        <w:rPr>
          <w:rFonts w:ascii="Arial" w:hAnsi="Arial" w:cs="Arial"/>
          <w:b/>
        </w:rPr>
        <w:t xml:space="preserve"> </w:t>
      </w:r>
      <w:r w:rsidR="00F755F1">
        <w:rPr>
          <w:rFonts w:ascii="Arial" w:hAnsi="Arial" w:cs="Arial"/>
          <w:b/>
        </w:rPr>
        <w:t xml:space="preserve"> </w:t>
      </w:r>
      <w:r w:rsidR="00F755F1">
        <w:rPr>
          <w:rFonts w:ascii="Arial" w:hAnsi="Arial" w:cs="Arial"/>
        </w:rPr>
        <w:t>Tetraploid durum wheat (</w:t>
      </w:r>
      <w:r w:rsidR="00F755F1">
        <w:rPr>
          <w:rFonts w:ascii="Arial" w:hAnsi="Arial" w:cs="Arial"/>
          <w:i/>
        </w:rPr>
        <w:t xml:space="preserve">Triticum durum </w:t>
      </w:r>
      <w:r w:rsidR="00F755F1">
        <w:rPr>
          <w:rFonts w:ascii="Arial" w:hAnsi="Arial" w:cs="Arial"/>
        </w:rPr>
        <w:t xml:space="preserve">Desf.) is a major world crop that is grown primarily in areas of the world that experience periodic drought, and therefore breeding durum wheat for drought tolerance is a priority.   </w:t>
      </w:r>
      <w:r w:rsidR="0067042A">
        <w:rPr>
          <w:rFonts w:ascii="Arial" w:hAnsi="Arial" w:cs="Arial"/>
        </w:rPr>
        <w:t xml:space="preserve">High-throughput </w:t>
      </w:r>
      <w:r w:rsidR="00F755F1">
        <w:rPr>
          <w:rFonts w:ascii="Arial" w:hAnsi="Arial" w:cs="Arial"/>
        </w:rPr>
        <w:t>single-nucleotide polymorphism (</w:t>
      </w:r>
      <w:r w:rsidR="0067042A">
        <w:rPr>
          <w:rFonts w:ascii="Arial" w:hAnsi="Arial" w:cs="Arial"/>
        </w:rPr>
        <w:t>SNP</w:t>
      </w:r>
      <w:r w:rsidR="00F755F1">
        <w:rPr>
          <w:rFonts w:ascii="Arial" w:hAnsi="Arial" w:cs="Arial"/>
        </w:rPr>
        <w:t>)</w:t>
      </w:r>
      <w:r w:rsidR="0067042A">
        <w:rPr>
          <w:rFonts w:ascii="Arial" w:hAnsi="Arial" w:cs="Arial"/>
        </w:rPr>
        <w:t xml:space="preserve"> genotyping techniques have greatly increased the power of linkage and association mapping analyses for bread wheat, but as yet there is no </w:t>
      </w:r>
      <w:r w:rsidR="00F755F1">
        <w:rPr>
          <w:rFonts w:ascii="Arial" w:hAnsi="Arial" w:cs="Arial"/>
        </w:rPr>
        <w:t>durum-wheat specific platform available.  In this study, we evaluate a the new 384HT Wheat</w:t>
      </w:r>
      <w:r w:rsidR="0067042A">
        <w:rPr>
          <w:rFonts w:ascii="Arial" w:hAnsi="Arial" w:cs="Arial"/>
        </w:rPr>
        <w:t xml:space="preserve"> </w:t>
      </w:r>
      <w:r w:rsidR="00F755F1">
        <w:rPr>
          <w:rFonts w:ascii="Arial" w:hAnsi="Arial" w:cs="Arial"/>
        </w:rPr>
        <w:t>Breeders Array for its usefulness in tetraploid wheat breeding by genotyping a breeding population of F</w:t>
      </w:r>
      <w:r w:rsidR="00F755F1">
        <w:rPr>
          <w:rFonts w:ascii="Arial" w:hAnsi="Arial" w:cs="Arial"/>
          <w:vertAlign w:val="subscript"/>
        </w:rPr>
        <w:t>6</w:t>
      </w:r>
      <w:r w:rsidR="00F755F1">
        <w:rPr>
          <w:rFonts w:ascii="Arial" w:hAnsi="Arial" w:cs="Arial"/>
        </w:rPr>
        <w:t xml:space="preserve"> hybrids, derived from multiple crosses between </w:t>
      </w:r>
      <w:r w:rsidR="00F755F1">
        <w:rPr>
          <w:rFonts w:ascii="Arial" w:hAnsi="Arial" w:cs="Arial"/>
          <w:i/>
        </w:rPr>
        <w:t xml:space="preserve">T. durum </w:t>
      </w:r>
      <w:r w:rsidR="00F755F1">
        <w:rPr>
          <w:rFonts w:ascii="Arial" w:hAnsi="Arial" w:cs="Arial"/>
        </w:rPr>
        <w:t>cultivars and wild and cultivated emmer wheat accessions.  Using a combined linkage and association mapping approach, we genera</w:t>
      </w:r>
      <w:r w:rsidR="004B7964">
        <w:rPr>
          <w:rFonts w:ascii="Arial" w:hAnsi="Arial" w:cs="Arial"/>
        </w:rPr>
        <w:t>ted a genetic map including 1345</w:t>
      </w:r>
      <w:r w:rsidR="0067042A">
        <w:rPr>
          <w:rFonts w:ascii="Arial" w:hAnsi="Arial" w:cs="Arial"/>
        </w:rPr>
        <w:t xml:space="preserve"> </w:t>
      </w:r>
      <w:r w:rsidR="00F755F1">
        <w:rPr>
          <w:rFonts w:ascii="Arial" w:hAnsi="Arial" w:cs="Arial"/>
        </w:rPr>
        <w:t xml:space="preserve">SNP markers, and identified markers linked to </w:t>
      </w:r>
      <w:r w:rsidR="004B7964">
        <w:rPr>
          <w:rFonts w:ascii="Arial" w:hAnsi="Arial" w:cs="Arial"/>
        </w:rPr>
        <w:t>6</w:t>
      </w:r>
      <w:r w:rsidR="00180197">
        <w:rPr>
          <w:rFonts w:ascii="Arial" w:hAnsi="Arial" w:cs="Arial"/>
        </w:rPr>
        <w:t xml:space="preserve"> </w:t>
      </w:r>
      <w:r w:rsidR="00F755F1">
        <w:rPr>
          <w:rFonts w:ascii="Arial" w:hAnsi="Arial" w:cs="Arial"/>
        </w:rPr>
        <w:t xml:space="preserve">QTLs for </w:t>
      </w:r>
      <w:r w:rsidR="004B7964">
        <w:rPr>
          <w:rFonts w:ascii="Arial" w:hAnsi="Arial" w:cs="Arial"/>
        </w:rPr>
        <w:t>coleoptile length (2</w:t>
      </w:r>
      <w:r w:rsidR="00B166EA">
        <w:rPr>
          <w:rFonts w:ascii="Arial" w:hAnsi="Arial" w:cs="Arial"/>
        </w:rPr>
        <w:t>), heading date (1)</w:t>
      </w:r>
      <w:r w:rsidR="004B7964">
        <w:rPr>
          <w:rFonts w:ascii="Arial" w:hAnsi="Arial" w:cs="Arial"/>
        </w:rPr>
        <w:t>, anthocyanin accumulation (1)</w:t>
      </w:r>
      <w:r w:rsidR="00B166EA">
        <w:rPr>
          <w:rFonts w:ascii="Arial" w:hAnsi="Arial" w:cs="Arial"/>
        </w:rPr>
        <w:t xml:space="preserve"> and osmotic stress tolera</w:t>
      </w:r>
      <w:r w:rsidR="004B7964">
        <w:rPr>
          <w:rFonts w:ascii="Arial" w:hAnsi="Arial" w:cs="Arial"/>
        </w:rPr>
        <w:t>nce (2</w:t>
      </w:r>
      <w:r w:rsidR="00B166EA">
        <w:rPr>
          <w:rFonts w:ascii="Arial" w:hAnsi="Arial" w:cs="Arial"/>
        </w:rPr>
        <w:t>)</w:t>
      </w:r>
      <w:r w:rsidR="00F755F1">
        <w:rPr>
          <w:rFonts w:ascii="Arial" w:hAnsi="Arial" w:cs="Arial"/>
        </w:rPr>
        <w:t xml:space="preserve">.  We also developed a straightforward approach for combining genetic data from multiple families of limited size that will be useful for evaluating and mapping pre-existing breeding material. </w:t>
      </w:r>
    </w:p>
    <w:p w14:paraId="365FF3E3" w14:textId="77777777" w:rsidR="00011ABB" w:rsidRDefault="00011ABB" w:rsidP="0067042A">
      <w:pPr>
        <w:spacing w:after="0" w:line="480" w:lineRule="auto"/>
        <w:rPr>
          <w:rFonts w:ascii="Arial" w:hAnsi="Arial" w:cs="Arial"/>
          <w:b/>
        </w:rPr>
      </w:pPr>
    </w:p>
    <w:p w14:paraId="1A1C23BC" w14:textId="77777777" w:rsidR="00011ABB" w:rsidRDefault="00011ABB" w:rsidP="0067042A">
      <w:pPr>
        <w:spacing w:after="0" w:line="480" w:lineRule="auto"/>
        <w:rPr>
          <w:rFonts w:ascii="Arial" w:hAnsi="Arial" w:cs="Arial"/>
          <w:b/>
        </w:rPr>
      </w:pPr>
    </w:p>
    <w:p w14:paraId="449395B9" w14:textId="77777777" w:rsidR="00011ABB" w:rsidRDefault="00011ABB" w:rsidP="0067042A">
      <w:pPr>
        <w:spacing w:after="0" w:line="480" w:lineRule="auto"/>
        <w:rPr>
          <w:rFonts w:ascii="Arial" w:hAnsi="Arial" w:cs="Arial"/>
          <w:b/>
        </w:rPr>
      </w:pPr>
    </w:p>
    <w:p w14:paraId="6CE3BD69" w14:textId="0D8FE6D2" w:rsidR="00011ABB" w:rsidRPr="00F755F1" w:rsidRDefault="00011ABB" w:rsidP="0067042A">
      <w:pPr>
        <w:spacing w:after="0" w:line="480" w:lineRule="auto"/>
        <w:rPr>
          <w:rFonts w:ascii="Arial" w:hAnsi="Arial" w:cs="Arial"/>
        </w:rPr>
      </w:pPr>
      <w:r>
        <w:rPr>
          <w:rFonts w:ascii="Arial" w:hAnsi="Arial" w:cs="Arial"/>
          <w:b/>
        </w:rPr>
        <w:t>Keyword index:</w:t>
      </w:r>
      <w:r w:rsidR="00F755F1">
        <w:rPr>
          <w:rFonts w:ascii="Arial" w:hAnsi="Arial" w:cs="Arial"/>
          <w:b/>
        </w:rPr>
        <w:t xml:space="preserve"> </w:t>
      </w:r>
      <w:r w:rsidR="00F755F1">
        <w:rPr>
          <w:rFonts w:ascii="Arial" w:hAnsi="Arial" w:cs="Arial"/>
          <w:i/>
        </w:rPr>
        <w:t xml:space="preserve">Triticum durum; </w:t>
      </w:r>
      <w:r w:rsidR="00F755F1">
        <w:rPr>
          <w:rFonts w:ascii="Arial" w:hAnsi="Arial" w:cs="Arial"/>
        </w:rPr>
        <w:t xml:space="preserve">SNP genotyping; </w:t>
      </w:r>
      <w:r w:rsidR="00061B88">
        <w:rPr>
          <w:rFonts w:ascii="Arial" w:hAnsi="Arial" w:cs="Arial"/>
        </w:rPr>
        <w:t xml:space="preserve">linkage analysis; association mapping; </w:t>
      </w:r>
      <w:r w:rsidR="00B166EA">
        <w:rPr>
          <w:rFonts w:ascii="Arial" w:hAnsi="Arial" w:cs="Arial"/>
        </w:rPr>
        <w:t xml:space="preserve">osmotic stress </w:t>
      </w:r>
      <w:r w:rsidR="00061B88">
        <w:rPr>
          <w:rFonts w:ascii="Arial" w:hAnsi="Arial" w:cs="Arial"/>
        </w:rPr>
        <w:t>tolerance; wheat wild relatives.</w:t>
      </w:r>
      <w:r w:rsidR="00F755F1">
        <w:rPr>
          <w:rFonts w:ascii="Arial" w:hAnsi="Arial" w:cs="Arial"/>
        </w:rPr>
        <w:t xml:space="preserve"> </w:t>
      </w:r>
    </w:p>
    <w:p w14:paraId="77E651DD" w14:textId="77777777" w:rsidR="00011ABB" w:rsidRDefault="00011ABB" w:rsidP="0067042A">
      <w:pPr>
        <w:spacing w:after="0" w:line="480" w:lineRule="auto"/>
        <w:rPr>
          <w:rFonts w:ascii="Arial" w:hAnsi="Arial" w:cs="Arial"/>
          <w:b/>
        </w:rPr>
      </w:pPr>
      <w:r>
        <w:rPr>
          <w:rFonts w:ascii="Arial" w:hAnsi="Arial" w:cs="Arial"/>
          <w:b/>
        </w:rPr>
        <w:br w:type="page"/>
      </w:r>
    </w:p>
    <w:p w14:paraId="59DF7AB4" w14:textId="77777777" w:rsidR="00011ABB" w:rsidRDefault="00011ABB" w:rsidP="0067042A">
      <w:pPr>
        <w:spacing w:after="0" w:line="480" w:lineRule="auto"/>
        <w:rPr>
          <w:rFonts w:ascii="Arial" w:hAnsi="Arial" w:cs="Arial"/>
          <w:b/>
        </w:rPr>
      </w:pPr>
      <w:r>
        <w:rPr>
          <w:rFonts w:ascii="Arial" w:hAnsi="Arial" w:cs="Arial"/>
          <w:b/>
        </w:rPr>
        <w:lastRenderedPageBreak/>
        <w:t>Introduction</w:t>
      </w:r>
    </w:p>
    <w:p w14:paraId="6D732920" w14:textId="0807C75C" w:rsidR="00DF032F" w:rsidRDefault="00BA28F1" w:rsidP="0067042A">
      <w:pPr>
        <w:spacing w:after="0" w:line="480" w:lineRule="auto"/>
        <w:rPr>
          <w:rFonts w:ascii="Arial" w:hAnsi="Arial" w:cs="Arial"/>
        </w:rPr>
      </w:pPr>
      <w:r>
        <w:rPr>
          <w:rFonts w:ascii="Arial" w:hAnsi="Arial" w:cs="Arial"/>
        </w:rPr>
        <w:t>Durum wheat (</w:t>
      </w:r>
      <w:r>
        <w:rPr>
          <w:rFonts w:ascii="Arial" w:hAnsi="Arial" w:cs="Arial"/>
          <w:i/>
        </w:rPr>
        <w:t xml:space="preserve">Triticum durum </w:t>
      </w:r>
      <w:r>
        <w:rPr>
          <w:rFonts w:ascii="Arial" w:hAnsi="Arial" w:cs="Arial"/>
        </w:rPr>
        <w:t xml:space="preserve">Desf.) </w:t>
      </w:r>
      <w:r w:rsidR="003C71D1">
        <w:rPr>
          <w:rFonts w:ascii="Arial" w:hAnsi="Arial" w:cs="Arial"/>
        </w:rPr>
        <w:t xml:space="preserve">is </w:t>
      </w:r>
      <w:r w:rsidR="003034C5">
        <w:rPr>
          <w:rFonts w:ascii="Arial" w:hAnsi="Arial" w:cs="Arial"/>
        </w:rPr>
        <w:t>the second most cultivated wheat species worldwide after bread wheat (</w:t>
      </w:r>
      <w:r w:rsidR="003034C5">
        <w:rPr>
          <w:rFonts w:ascii="Arial" w:hAnsi="Arial" w:cs="Arial"/>
          <w:i/>
        </w:rPr>
        <w:t xml:space="preserve">Triticum aestivum </w:t>
      </w:r>
      <w:r w:rsidR="003034C5">
        <w:rPr>
          <w:rFonts w:ascii="Arial" w:hAnsi="Arial" w:cs="Arial"/>
        </w:rPr>
        <w:t xml:space="preserve">L.), </w:t>
      </w:r>
      <w:r w:rsidR="003C71D1">
        <w:rPr>
          <w:rFonts w:ascii="Arial" w:hAnsi="Arial" w:cs="Arial"/>
        </w:rPr>
        <w:t xml:space="preserve"> </w:t>
      </w:r>
      <w:r w:rsidR="003034C5">
        <w:rPr>
          <w:rFonts w:ascii="Arial" w:hAnsi="Arial" w:cs="Arial"/>
        </w:rPr>
        <w:t xml:space="preserve">with current global production of </w:t>
      </w:r>
      <w:r w:rsidR="00FF0C25">
        <w:rPr>
          <w:rFonts w:ascii="Arial" w:hAnsi="Arial" w:cs="Arial"/>
        </w:rPr>
        <w:t>~</w:t>
      </w:r>
      <w:r w:rsidR="003034C5">
        <w:rPr>
          <w:rFonts w:ascii="Arial" w:hAnsi="Arial" w:cs="Arial"/>
        </w:rPr>
        <w:t>3</w:t>
      </w:r>
      <w:r w:rsidR="00FF0C25">
        <w:rPr>
          <w:rFonts w:ascii="Arial" w:hAnsi="Arial" w:cs="Arial"/>
        </w:rPr>
        <w:t>8</w:t>
      </w:r>
      <w:r w:rsidR="003034C5">
        <w:rPr>
          <w:rFonts w:ascii="Arial" w:hAnsi="Arial" w:cs="Arial"/>
        </w:rPr>
        <w:t xml:space="preserve"> million tons annually</w:t>
      </w:r>
      <w:r w:rsidR="00FF0C25">
        <w:rPr>
          <w:rFonts w:ascii="Arial" w:hAnsi="Arial" w:cs="Arial"/>
        </w:rPr>
        <w:t xml:space="preserve"> </w:t>
      </w:r>
      <w:r w:rsidR="00FF0C25">
        <w:rPr>
          <w:rFonts w:ascii="Arial" w:hAnsi="Arial" w:cs="Arial"/>
        </w:rPr>
        <w:fldChar w:fldCharType="begin" w:fldLock="1"/>
      </w:r>
      <w:r w:rsidR="00C20B50">
        <w:rPr>
          <w:rFonts w:ascii="Arial" w:hAnsi="Arial" w:cs="Arial"/>
        </w:rPr>
        <w:instrText>ADDIN CSL_CITATION { "citationItems" : [ { "id" : "ITEM-1", "itemData" : { "abstract" : "Grain Market Report GMR 469 - August 2016", "author" : [ { "dropping-particle" : "", "family" : "International Grains Council", "given" : "", "non-dropping-particle" : "", "parse-names" : false, "suffix" : "" } ], "id" : "ITEM-1", "issued" : { "date-parts" : [ [ "2016" ] ] }, "number-of-pages" : "1-27", "publisher-place" : "London", "title" : "Grain Market Report", "type" : "report" }, "uris" : [ "http://www.mendeley.com/documents/?uuid=68b6bc81-b647-3622-b0d5-567a3c6b4f19" ] } ], "mendeley" : { "formattedCitation" : "(International Grains Council 2016)", "plainTextFormattedCitation" : "(International Grains Council 2016)", "previouslyFormattedCitation" : "(International Grains Council 2016)" }, "properties" : { "noteIndex" : 0 }, "schema" : "https://github.com/citation-style-language/schema/raw/master/csl-citation.json" }</w:instrText>
      </w:r>
      <w:r w:rsidR="00FF0C25">
        <w:rPr>
          <w:rFonts w:ascii="Arial" w:hAnsi="Arial" w:cs="Arial"/>
        </w:rPr>
        <w:fldChar w:fldCharType="separate"/>
      </w:r>
      <w:r w:rsidR="00FF0C25" w:rsidRPr="00FF0C25">
        <w:rPr>
          <w:rFonts w:ascii="Arial" w:hAnsi="Arial" w:cs="Arial"/>
          <w:noProof/>
        </w:rPr>
        <w:t>(International Grains Council 2016)</w:t>
      </w:r>
      <w:r w:rsidR="00FF0C25">
        <w:rPr>
          <w:rFonts w:ascii="Arial" w:hAnsi="Arial" w:cs="Arial"/>
        </w:rPr>
        <w:fldChar w:fldCharType="end"/>
      </w:r>
      <w:r w:rsidR="00FF0C25">
        <w:rPr>
          <w:rFonts w:ascii="Arial" w:hAnsi="Arial" w:cs="Arial"/>
        </w:rPr>
        <w:t xml:space="preserve">.  </w:t>
      </w:r>
      <w:r w:rsidR="00FF0C25">
        <w:rPr>
          <w:rFonts w:ascii="Arial" w:hAnsi="Arial" w:cs="Arial"/>
          <w:i/>
        </w:rPr>
        <w:t xml:space="preserve">T. durum </w:t>
      </w:r>
      <w:r w:rsidR="00FF0C25">
        <w:rPr>
          <w:rFonts w:ascii="Arial" w:hAnsi="Arial" w:cs="Arial"/>
        </w:rPr>
        <w:t xml:space="preserve">is extensively cultivated </w:t>
      </w:r>
      <w:r w:rsidR="00DF032F">
        <w:rPr>
          <w:rFonts w:ascii="Arial" w:hAnsi="Arial" w:cs="Arial"/>
        </w:rPr>
        <w:t xml:space="preserve">in the Meditarranean basin </w:t>
      </w:r>
      <w:r w:rsidR="00FF0C25">
        <w:rPr>
          <w:rFonts w:ascii="Arial" w:hAnsi="Arial" w:cs="Arial"/>
        </w:rPr>
        <w:t xml:space="preserve">under rain-fed conditions, where water availability is a major limiting factor for yield </w:t>
      </w:r>
      <w:r w:rsidR="00C20B50">
        <w:rPr>
          <w:rFonts w:ascii="Arial" w:hAnsi="Arial" w:cs="Arial"/>
        </w:rPr>
        <w:fldChar w:fldCharType="begin" w:fldLock="1"/>
      </w:r>
      <w:r w:rsidR="00DF032F">
        <w:rPr>
          <w:rFonts w:ascii="Arial" w:hAnsi="Arial" w:cs="Arial"/>
        </w:rPr>
        <w:instrText>ADDIN CSL_CITATION { "citationItems" : [ { "id" : "ITEM-1", "itemData" : { "DOI" : "10.1016/0378-4290(93)90161-F", "ISSN" : "03784290", "abstract" : "Field experiments were carried out with durum wheat and triticale under different moisture levels, in a typical Mediterranean climate. Yield of wheat showed significant reductions (by 25, 54 and 87%) under drought stress, while triticale showed only a slight and non-significant decrease (by 8%) in comparison to the irrigated control. The most severe stress (treatment S) caused a reduction in all the yield components of wheat, but particularly in the number of fertile ears per unit area (by 60%) and in the number of grains per ear (by 48%). In contrast, the reduction in yield under the mild stress was solely due to a lower grain weight. Harvest index and nitrogen harvest index were significantly decreased (going from 48 to 24% and from 64 to 42% respectively) in cases of severe drought in wheat. Male sporogenesis was only studied in the case of mild drought, which was not severe enough to delay it or to induce male sterility, and only caused sporogenesis to begin earlier. The greater drought resistance of triticale can be attributed to the earliness of its heading date and to the greater capacity of its roots to extract water from the soil.", "author" : [ { "dropping-particle" : "", "family" : "Giunta", "given" : "F.", "non-dropping-particle" : "", "parse-names" : false, "suffix" : "" }, { "dropping-particle" : "", "family" : "Motzo", "given" : "R.", "non-dropping-particle" : "", "parse-names" : false, "suffix" : "" }, { "dropping-particle" : "", "family" : "Deidda", "given" : "M.", "non-dropping-particle" : "", "parse-names" : false, "suffix" : "" } ], "container-title" : "Field Crops Research", "id" : "ITEM-1", "issue" : "4", "issued" : { "date-parts" : [ [ "1993" ] ] }, "page" : "399-409", "publisher" : "Elsevier", "title" : "Effect of drought on yield and yield components of durum wheat and triticale in a Mediterranean environment", "type" : "article-journal", "volume" : "33" }, "uris" : [ "http://www.mendeley.com/documents/?uuid=041aaa26-a71b-3c73-b7d6-08efe8168895" ] }, { "id" : "ITEM-2", "itemData" : { "ISBN" : "0011-183X", "ISSN" : "0011-183X", "abstract" : "The effect of environment on the relationship between grain carbon isotope discrimination (Delta) and yield was studied for durum wheat (Triticum turgidum L. var. durum) under Mediterranean conditions. A group of 25 genotypes was grown under contrasting water regimes in two regions of Spain during three years. The first objective was to determine the environmental factors responsible for the strong positive relationship previously observed between Delta and yield across trials. Environmental factors tested were total water input (W(i)), mean temperature, accumulated reference evapotranspiration (ET(0)), and the ratio W(i)/ET(0) during different periods of the crop cycle. Water input during grain filling was the variable most strongly correlated with grain Delta and yield across all the trials, as well as across the subset of trials in northeastern Spain. In southeastern Spain, the most drought prone of the two regions, W(i) from sowing to heading explained the most variation in grain Delta and yield. The second objective was to study the effect of environment on the relationship between Delta and yield across genotypes. No significant correlation was found for trials with a mean yield up to about 2000 kg ha(-1), but the strength of the relationship increased sharply and attained significance in trials yielding 2500 kg ha(-1). When yield above 2500 kg ha(-1) the correlation between Delta and yield remained relatively steady and positive, with an r value around 0.5. It is concluded that breeding to raise durum wheat yield in Mediterranean conditions could take advantage of selecting for higher Delta only in relatively wet years or under supplementary irrigation.", "author" : [ { "dropping-particle" : "", "family" : "Araus", "given" : "J L", "non-dropping-particle" : "", "parse-names" : false, "suffix" : "" }, { "dropping-particle" : "", "family" : "Villegas", "given" : "D", "non-dropping-particle" : "", "parse-names" : false, "suffix" : "" }, { "dropping-particle" : "", "family" : "Aparicio", "given" : "N", "non-dropping-particle" : "", "parse-names" : false, "suffix" : "" }, { "dropping-particle" : "", "family" : "Moral", "given" : "L F G", "non-dropping-particle" : "del", "parse-names" : false, "suffix" : "" }, { "dropping-particle" : "", "family" : "Hani", "given" : "S", "non-dropping-particle" : "El", "parse-names" : false, "suffix" : "" }, { "dropping-particle" : "", "family" : "Rharrabti", "given" : "Y", "non-dropping-particle" : "", "parse-names" : false, "suffix" : "" }, { "dropping-particle" : "", "family" : "Ferrio", "given" : "J P", "non-dropping-particle" : "", "parse-names" : false, "suffix" : "" }, { "dropping-particle" : "", "family" : "Royo", "given" : "C", "non-dropping-particle" : "", "parse-names" : false, "suffix" : "" } ], "container-title" : "Crop Science", "id" : "ITEM-2", "issue" : "1", "issued" : { "date-parts" : [ [ "2003" ] ] }, "page" : "170-180", "title" : "Environmental factors determining carbon isotope discrimination and yield in durum wheat under Mediterranean conditions", "type" : "article-journal", "volume" : "43" }, "uris" : [ "http://www.mendeley.com/documents/?uuid=b10056b7-b0ce-4f8c-aa71-94e7f3d3b663" ] } ], "mendeley" : { "formattedCitation" : "(Giunta, Motzo, and Deidda 1993; Araus et al. 2003)", "plainTextFormattedCitation" : "(Giunta, Motzo, and Deidda 1993; Araus et al. 2003)", "previouslyFormattedCitation" : "(Giunta, Motzo, and Deidda 1993; Araus et al. 2003)" }, "properties" : { "noteIndex" : 0 }, "schema" : "https://github.com/citation-style-language/schema/raw/master/csl-citation.json" }</w:instrText>
      </w:r>
      <w:r w:rsidR="00C20B50">
        <w:rPr>
          <w:rFonts w:ascii="Arial" w:hAnsi="Arial" w:cs="Arial"/>
        </w:rPr>
        <w:fldChar w:fldCharType="separate"/>
      </w:r>
      <w:r w:rsidR="00C20B50" w:rsidRPr="00C20B50">
        <w:rPr>
          <w:rFonts w:ascii="Arial" w:hAnsi="Arial" w:cs="Arial"/>
          <w:noProof/>
        </w:rPr>
        <w:t>(Giunta, Motzo, and Deidda 1993; Araus et al. 2003)</w:t>
      </w:r>
      <w:r w:rsidR="00C20B50">
        <w:rPr>
          <w:rFonts w:ascii="Arial" w:hAnsi="Arial" w:cs="Arial"/>
        </w:rPr>
        <w:fldChar w:fldCharType="end"/>
      </w:r>
      <w:r w:rsidR="00C20B50">
        <w:rPr>
          <w:rFonts w:ascii="Arial" w:hAnsi="Arial" w:cs="Arial"/>
        </w:rPr>
        <w:t xml:space="preserve">.  </w:t>
      </w:r>
      <w:r w:rsidR="00DF032F">
        <w:rPr>
          <w:rFonts w:ascii="Arial" w:hAnsi="Arial" w:cs="Arial"/>
        </w:rPr>
        <w:t xml:space="preserve">Therefore, with future climate change expected to increase the incidence of </w:t>
      </w:r>
      <w:r w:rsidR="00832124">
        <w:rPr>
          <w:rFonts w:ascii="Arial" w:hAnsi="Arial" w:cs="Arial"/>
        </w:rPr>
        <w:t xml:space="preserve">extreme climatic events </w:t>
      </w:r>
      <w:r w:rsidR="00DF032F">
        <w:rPr>
          <w:rFonts w:ascii="Arial" w:hAnsi="Arial" w:cs="Arial"/>
        </w:rPr>
        <w:t xml:space="preserve">in this region </w:t>
      </w:r>
      <w:r w:rsidR="00DF032F">
        <w:rPr>
          <w:rFonts w:ascii="Arial" w:hAnsi="Arial" w:cs="Arial"/>
        </w:rPr>
        <w:fldChar w:fldCharType="begin" w:fldLock="1"/>
      </w:r>
      <w:r w:rsidR="00A00FCD">
        <w:rPr>
          <w:rFonts w:ascii="Arial" w:hAnsi="Arial" w:cs="Arial"/>
        </w:rPr>
        <w:instrText>ADDIN CSL_CITATION { "citationItems" : [ { "id" : "ITEM-1", "itemData" : { "DOI" : "10.1038/NCLIMATE2153", "ISBN" : "1758-678X", "ISSN" : "1758-678X", "PMID" : "333669600023", "abstract" : "Feeding a growing global population in a changing climate presents a significant challenge to society1,2 . The projected yields of crops under a range of agricultural and climatic scenarios are needed to assess food security prospects. Previous meta-analyses3 have summarized climate change impacts and adaptive potential as a function of temperature, but have not examined uncertainty, the timing of impacts, or the quantitative effectiveness of adaptation. Here we develop a new data set of more than 1,700 published simulations to evaluate yield impacts of climate change and adaptation.With- out adaptation, losses inaggregateproduction areexpectedfor wheat, rice and maize in both temperate and tropical regions by 2 \u00b0C of local warming. Crop-level adaptations increase simulated yields by an average of 7\u201315%, with adaptations more effective for wheat and rice than maize. Yield losses are greater in magnitude for the second half of the century than for the first.Consensus on yield decreases in the second half of the century is stronger in tropical than temperate regions, yet even moderate warming may reduce temperate crop yields in many locations. Although less is known about interannual variability than mean yields, the available data indicate that increases in yield variability are likely", "author" : [ { "dropping-particle" : "", "family" : "Challinor", "given" : "A J", "non-dropping-particle" : "", "parse-names" : false, "suffix" : "" }, { "dropping-particle" : "", "family" : "Watson", "given" : "J", "non-dropping-particle" : "", "parse-names" : false, "suffix" : "" }, { "dropping-particle" : "", "family" : "Lobell", "given" : "D B", "non-dropping-particle" : "", "parse-names" : false, "suffix" : "" }, { "dropping-particle" : "", "family" : "Howden", "given" : "S M", "non-dropping-particle" : "", "parse-names" : false, "suffix" : "" }, { "dropping-particle" : "", "family" : "Smith", "given" : "D R", "non-dropping-particle" : "", "parse-names" : false, "suffix" : "" }, { "dropping-particle" : "", "family" : "Chhetri", "given" : "N", "non-dropping-particle" : "", "parse-names" : false, "suffix" : "" } ], "container-title" : "Nature Climate Change", "id" : "ITEM-1", "issue" : "March", "issued" : { "date-parts" : [ [ "2014" ] ] }, "page" : "1-5", "title" : "A meta-analysis of crop yield under climate change and adaptation", "type" : "article-journal", "volume" : "27" }, "uris" : [ "http://www.mendeley.com/documents/?uuid=949c19c5-c3c8-4e89-800b-6d07f538781e" ] } ], "mendeley" : { "formattedCitation" : "(Challinor et al. 2014)", "plainTextFormattedCitation" : "(Challinor et al. 2014)", "previouslyFormattedCitation" : "(Challinor et al. 2014)" }, "properties" : { "noteIndex" : 0 }, "schema" : "https://github.com/citation-style-language/schema/raw/master/csl-citation.json" }</w:instrText>
      </w:r>
      <w:r w:rsidR="00DF032F">
        <w:rPr>
          <w:rFonts w:ascii="Arial" w:hAnsi="Arial" w:cs="Arial"/>
        </w:rPr>
        <w:fldChar w:fldCharType="separate"/>
      </w:r>
      <w:r w:rsidR="00DF032F" w:rsidRPr="00DF032F">
        <w:rPr>
          <w:rFonts w:ascii="Arial" w:hAnsi="Arial" w:cs="Arial"/>
          <w:noProof/>
        </w:rPr>
        <w:t>(Challinor et al. 2014)</w:t>
      </w:r>
      <w:r w:rsidR="00DF032F">
        <w:rPr>
          <w:rFonts w:ascii="Arial" w:hAnsi="Arial" w:cs="Arial"/>
        </w:rPr>
        <w:fldChar w:fldCharType="end"/>
      </w:r>
      <w:r w:rsidR="00DF032F">
        <w:rPr>
          <w:rFonts w:ascii="Arial" w:hAnsi="Arial" w:cs="Arial"/>
        </w:rPr>
        <w:t>, breeding durum wheat</w:t>
      </w:r>
      <w:r w:rsidR="005D4D5B">
        <w:rPr>
          <w:rFonts w:ascii="Arial" w:hAnsi="Arial" w:cs="Arial"/>
        </w:rPr>
        <w:t xml:space="preserve"> varieties with greater </w:t>
      </w:r>
      <w:r w:rsidR="00B166EA">
        <w:rPr>
          <w:rFonts w:ascii="Arial" w:hAnsi="Arial" w:cs="Arial"/>
        </w:rPr>
        <w:t xml:space="preserve">abiotic stress </w:t>
      </w:r>
      <w:r w:rsidR="005D4D5B">
        <w:rPr>
          <w:rFonts w:ascii="Arial" w:hAnsi="Arial" w:cs="Arial"/>
        </w:rPr>
        <w:t>tolerance</w:t>
      </w:r>
      <w:r w:rsidR="00DF032F">
        <w:rPr>
          <w:rFonts w:ascii="Arial" w:hAnsi="Arial" w:cs="Arial"/>
        </w:rPr>
        <w:t xml:space="preserve"> is a high priority.</w:t>
      </w:r>
    </w:p>
    <w:p w14:paraId="75FD9361" w14:textId="2D77B9F6" w:rsidR="004B37F3" w:rsidRDefault="005D4D5B" w:rsidP="0067042A">
      <w:pPr>
        <w:spacing w:after="0" w:line="480" w:lineRule="auto"/>
        <w:rPr>
          <w:rFonts w:ascii="Arial" w:hAnsi="Arial" w:cs="Arial"/>
        </w:rPr>
      </w:pPr>
      <w:r>
        <w:rPr>
          <w:rFonts w:ascii="Arial" w:hAnsi="Arial" w:cs="Arial"/>
        </w:rPr>
        <w:tab/>
      </w:r>
      <w:r w:rsidR="00085CD9">
        <w:rPr>
          <w:rFonts w:ascii="Arial" w:hAnsi="Arial" w:cs="Arial"/>
        </w:rPr>
        <w:t xml:space="preserve">Cultivated </w:t>
      </w:r>
      <w:r>
        <w:rPr>
          <w:rFonts w:ascii="Arial" w:hAnsi="Arial" w:cs="Arial"/>
          <w:i/>
        </w:rPr>
        <w:t xml:space="preserve">T. durum </w:t>
      </w:r>
      <w:r w:rsidR="00085CD9">
        <w:rPr>
          <w:rFonts w:ascii="Arial" w:hAnsi="Arial" w:cs="Arial"/>
        </w:rPr>
        <w:t xml:space="preserve">has a tetraploid (AABB) genome and is thought to have </w:t>
      </w:r>
      <w:r w:rsidR="00B50A96">
        <w:rPr>
          <w:rFonts w:ascii="Arial" w:hAnsi="Arial" w:cs="Arial"/>
        </w:rPr>
        <w:t>been developed by a lengthy selection process</w:t>
      </w:r>
      <w:r w:rsidR="00416275">
        <w:rPr>
          <w:rFonts w:ascii="Arial" w:hAnsi="Arial" w:cs="Arial"/>
        </w:rPr>
        <w:t xml:space="preserve"> from wild emmer wheat, </w:t>
      </w:r>
      <w:r w:rsidR="00416275">
        <w:rPr>
          <w:rFonts w:ascii="Arial" w:hAnsi="Arial" w:cs="Arial"/>
          <w:i/>
        </w:rPr>
        <w:t xml:space="preserve">Triticum dicoccoides </w:t>
      </w:r>
      <w:r w:rsidR="00416275">
        <w:rPr>
          <w:rFonts w:ascii="Arial" w:hAnsi="Arial" w:cs="Arial"/>
        </w:rPr>
        <w:t>(</w:t>
      </w:r>
      <w:r w:rsidR="00416275" w:rsidRPr="00416275">
        <w:rPr>
          <w:rFonts w:ascii="Arial" w:hAnsi="Arial" w:cs="Arial"/>
        </w:rPr>
        <w:t>Körn. ex Asch. &amp; Graebner) Schweinf.</w:t>
      </w:r>
      <w:r w:rsidR="00B50A96">
        <w:rPr>
          <w:rFonts w:ascii="Arial" w:hAnsi="Arial" w:cs="Arial"/>
        </w:rPr>
        <w:t>, with cultivated emmer wheat (</w:t>
      </w:r>
      <w:r w:rsidR="00B50A96">
        <w:rPr>
          <w:rFonts w:ascii="Arial" w:hAnsi="Arial" w:cs="Arial"/>
          <w:i/>
        </w:rPr>
        <w:t xml:space="preserve">Triticum dicoccon </w:t>
      </w:r>
      <w:r w:rsidR="00B50A96">
        <w:rPr>
          <w:rFonts w:ascii="Arial" w:hAnsi="Arial" w:cs="Arial"/>
        </w:rPr>
        <w:t>Schrank) representing an early step in this process</w:t>
      </w:r>
      <w:r w:rsidR="00A00FCD">
        <w:rPr>
          <w:rFonts w:ascii="Arial" w:hAnsi="Arial" w:cs="Arial"/>
        </w:rPr>
        <w:t>.  Wild relatives of cultivated wheat harbour</w:t>
      </w:r>
      <w:r w:rsidR="00416275">
        <w:rPr>
          <w:rFonts w:ascii="Arial" w:hAnsi="Arial" w:cs="Arial"/>
        </w:rPr>
        <w:t xml:space="preserve"> valuable genetic re</w:t>
      </w:r>
      <w:r w:rsidR="00A00FCD">
        <w:rPr>
          <w:rFonts w:ascii="Arial" w:hAnsi="Arial" w:cs="Arial"/>
        </w:rPr>
        <w:t xml:space="preserve">sources that were eliminated during the domestication process </w:t>
      </w:r>
      <w:r w:rsidR="00A00FCD">
        <w:rPr>
          <w:rFonts w:ascii="Arial" w:hAnsi="Arial" w:cs="Arial"/>
        </w:rPr>
        <w:fldChar w:fldCharType="begin" w:fldLock="1"/>
      </w:r>
      <w:r w:rsidR="005D4100">
        <w:rPr>
          <w:rFonts w:ascii="Arial" w:hAnsi="Arial" w:cs="Arial"/>
        </w:rPr>
        <w:instrText>ADDIN CSL_CITATION { "citationItems" : [ { "id" : "ITEM-1", "itemData" : { "author" : [ { "dropping-particle" : "", "family" : "Tanksley", "given" : "Steven D.", "non-dropping-particle" : "", "parse-names" : false, "suffix" : "" }, { "dropping-particle" : "", "family" : "McCouch", "given" : "Susan R.", "non-dropping-particle" : "", "parse-names" : false, "suffix" : "" } ], "container-title" : "Science", "id" : "ITEM-1", "issue" : "5329", "issued" : { "date-parts" : [ [ "1997" ] ] }, "title" : "Seed Banks and Molecular Maps: Unlocking Genetic Potential from the Wild", "type" : "article-journal", "volume" : "277" }, "uris" : [ "http://www.mendeley.com/documents/?uuid=fbb45496-0b00-36b7-a37d-870179b024e5" ] } ], "mendeley" : { "formattedCitation" : "(Tanksley and McCouch 1997)", "plainTextFormattedCitation" : "(Tanksley and McCouch 1997)", "previouslyFormattedCitation" : "(Tanksley and McCouch 1997)" }, "properties" : { "noteIndex" : 0 }, "schema" : "https://github.com/citation-style-language/schema/raw/master/csl-citation.json" }</w:instrText>
      </w:r>
      <w:r w:rsidR="00A00FCD">
        <w:rPr>
          <w:rFonts w:ascii="Arial" w:hAnsi="Arial" w:cs="Arial"/>
        </w:rPr>
        <w:fldChar w:fldCharType="separate"/>
      </w:r>
      <w:r w:rsidR="00A00FCD" w:rsidRPr="00A00FCD">
        <w:rPr>
          <w:rFonts w:ascii="Arial" w:hAnsi="Arial" w:cs="Arial"/>
          <w:noProof/>
        </w:rPr>
        <w:t>(Tanksley and McCouch 1997)</w:t>
      </w:r>
      <w:r w:rsidR="00A00FCD">
        <w:rPr>
          <w:rFonts w:ascii="Arial" w:hAnsi="Arial" w:cs="Arial"/>
        </w:rPr>
        <w:fldChar w:fldCharType="end"/>
      </w:r>
      <w:r w:rsidR="00A00FCD">
        <w:rPr>
          <w:rFonts w:ascii="Arial" w:hAnsi="Arial" w:cs="Arial"/>
        </w:rPr>
        <w:t xml:space="preserve">, including </w:t>
      </w:r>
      <w:r w:rsidR="005D4100">
        <w:rPr>
          <w:rFonts w:ascii="Arial" w:hAnsi="Arial" w:cs="Arial"/>
        </w:rPr>
        <w:t xml:space="preserve">stress tolerance traits.  For example, a screen of 200 </w:t>
      </w:r>
      <w:r w:rsidR="005D4100">
        <w:rPr>
          <w:rFonts w:ascii="Arial" w:hAnsi="Arial" w:cs="Arial"/>
          <w:i/>
        </w:rPr>
        <w:t xml:space="preserve">T. dicoccoides </w:t>
      </w:r>
      <w:r w:rsidR="005D4100">
        <w:rPr>
          <w:rFonts w:ascii="Arial" w:hAnsi="Arial" w:cs="Arial"/>
        </w:rPr>
        <w:t xml:space="preserve">accessions identified genotypes with significantly better tolerance of water deficiency than modern </w:t>
      </w:r>
      <w:r w:rsidR="005D4100">
        <w:rPr>
          <w:rFonts w:ascii="Arial" w:hAnsi="Arial" w:cs="Arial"/>
          <w:i/>
        </w:rPr>
        <w:t xml:space="preserve">T. durum </w:t>
      </w:r>
      <w:r w:rsidR="005D4100">
        <w:rPr>
          <w:rFonts w:ascii="Arial" w:hAnsi="Arial" w:cs="Arial"/>
        </w:rPr>
        <w:t xml:space="preserve">cultivars </w:t>
      </w:r>
      <w:r w:rsidR="005D4100">
        <w:rPr>
          <w:rFonts w:ascii="Arial" w:hAnsi="Arial" w:cs="Arial"/>
        </w:rPr>
        <w:fldChar w:fldCharType="begin" w:fldLock="1"/>
      </w:r>
      <w:r w:rsidR="000673AB">
        <w:rPr>
          <w:rFonts w:ascii="Arial" w:hAnsi="Arial" w:cs="Arial"/>
        </w:rPr>
        <w:instrText>ADDIN CSL_CITATION { "citationItems" : [ { "id" : "ITEM-1", "itemData" : { "DOI" : "10.1111/j.1365-3040.2008.01915.x", "ISSN" : "01407791", "abstract" : "A deeper understanding of the drought response and genetic improvement of the cultivated crops for better tolerance requires attention because of the complexity of the drought response syndrome and the loss of genetic diversity during domestication. We initially screened about 200 wild emmer wheat genotypes and then focused on 26 of these lines, which led to the selection of two genotypes with contrasting responses to water deficiency. Six subtractive cDNA libraries were constructed, and over 13 000 expressed sequence tags (ESTs) were sequenced using leaf and root tissues of wild emmer wheat genotypes TR39477 (tolerant) and TTD-22 (sensitive), and modern wheat variety Kiziltan drought stressed for 7 d. Clustering and assembly of ESTs resulted in 2376 unique sequences (1159 without hypothetical proteins and no hits), 75% of which were represented only once. At this level of EST sampling, each tissue shared a very low percentage of transcripts (13\u201326%). The data obtained indicated that the genotypes shared common elements of drought stress as well as distinctly differential expression patterns that might be illustrative of their contrasting ability to tolerate water deficiencies. The new EST data generated here provide a highly diverse and rich source for gene discovery in wheat and other grasses.", "author" : [ { "dropping-particle" : "", "family" : "Ergen", "given" : "Neslihan Z", "non-dropping-particle" : "", "parse-names" : false, "suffix" : "" }, { "dropping-particle" : "", "family" : "Budak", "given" : "Hikmet", "non-dropping-particle" : "", "parse-names" : false, "suffix" : "" } ], "container-title" : "Plant, Cell &amp; Environment", "id" : "ITEM-1", "issue" : "3", "issued" : { "date-parts" : [ [ "2009", "3" ] ] }, "page" : "220-236", "publisher" : "Blackwell Publishing Ltd", "title" : "Sequencing over 13 000 expressed sequence tags from six subtractive cDNA libraries of wild and modern wheats following slow drought stress", "type" : "article-journal", "volume" : "32" }, "uris" : [ "http://www.mendeley.com/documents/?uuid=8c8c561b-e3a8-39af-97d3-78a5893a9b74" ] } ], "mendeley" : { "formattedCitation" : "(Ergen and Budak 2009)", "plainTextFormattedCitation" : "(Ergen and Budak 2009)", "previouslyFormattedCitation" : "(Ergen and Budak 2009)" }, "properties" : { "noteIndex" : 0 }, "schema" : "https://github.com/citation-style-language/schema/raw/master/csl-citation.json" }</w:instrText>
      </w:r>
      <w:r w:rsidR="005D4100">
        <w:rPr>
          <w:rFonts w:ascii="Arial" w:hAnsi="Arial" w:cs="Arial"/>
        </w:rPr>
        <w:fldChar w:fldCharType="separate"/>
      </w:r>
      <w:r w:rsidR="005D4100" w:rsidRPr="005D4100">
        <w:rPr>
          <w:rFonts w:ascii="Arial" w:hAnsi="Arial" w:cs="Arial"/>
          <w:noProof/>
        </w:rPr>
        <w:t>(Ergen and Budak 2009)</w:t>
      </w:r>
      <w:r w:rsidR="005D4100">
        <w:rPr>
          <w:rFonts w:ascii="Arial" w:hAnsi="Arial" w:cs="Arial"/>
        </w:rPr>
        <w:fldChar w:fldCharType="end"/>
      </w:r>
      <w:r w:rsidR="005D4100">
        <w:rPr>
          <w:rFonts w:ascii="Arial" w:hAnsi="Arial" w:cs="Arial"/>
        </w:rPr>
        <w:t xml:space="preserve">.  </w:t>
      </w:r>
      <w:r w:rsidR="00B50A96">
        <w:rPr>
          <w:rFonts w:ascii="Arial" w:hAnsi="Arial" w:cs="Arial"/>
        </w:rPr>
        <w:t xml:space="preserve">Therefore, </w:t>
      </w:r>
      <w:r w:rsidR="00250CF1">
        <w:rPr>
          <w:rFonts w:ascii="Arial" w:hAnsi="Arial" w:cs="Arial"/>
        </w:rPr>
        <w:t>introgression of stress tolerance loci from emmer wheat is a promising approach for breeding climate resilient durum wheat.</w:t>
      </w:r>
    </w:p>
    <w:p w14:paraId="1C0BD9AA" w14:textId="4D0E949E" w:rsidR="00CB43FE" w:rsidRDefault="00250CF1" w:rsidP="0067042A">
      <w:pPr>
        <w:spacing w:after="0" w:line="480" w:lineRule="auto"/>
        <w:rPr>
          <w:rFonts w:ascii="Arial" w:hAnsi="Arial" w:cs="Arial"/>
        </w:rPr>
      </w:pPr>
      <w:r>
        <w:rPr>
          <w:rFonts w:ascii="Arial" w:hAnsi="Arial" w:cs="Arial"/>
        </w:rPr>
        <w:tab/>
      </w:r>
      <w:r w:rsidR="00832124">
        <w:rPr>
          <w:rFonts w:ascii="Arial" w:hAnsi="Arial" w:cs="Arial"/>
        </w:rPr>
        <w:t>T</w:t>
      </w:r>
      <w:r>
        <w:rPr>
          <w:rFonts w:ascii="Arial" w:hAnsi="Arial" w:cs="Arial"/>
        </w:rPr>
        <w:t>olerance</w:t>
      </w:r>
      <w:r w:rsidR="00832124">
        <w:rPr>
          <w:rFonts w:ascii="Arial" w:hAnsi="Arial" w:cs="Arial"/>
        </w:rPr>
        <w:t xml:space="preserve"> of abiotic stresses such as drought</w:t>
      </w:r>
      <w:r>
        <w:rPr>
          <w:rFonts w:ascii="Arial" w:hAnsi="Arial" w:cs="Arial"/>
        </w:rPr>
        <w:t xml:space="preserve"> is a complex characteristic involving multiple genes and traits that </w:t>
      </w:r>
      <w:r w:rsidR="000673AB">
        <w:rPr>
          <w:rFonts w:ascii="Arial" w:hAnsi="Arial" w:cs="Arial"/>
        </w:rPr>
        <w:t xml:space="preserve">make different contributions depending on the precise environmental conditions </w:t>
      </w:r>
      <w:r w:rsidR="000673AB">
        <w:rPr>
          <w:rFonts w:ascii="Arial" w:hAnsi="Arial" w:cs="Arial"/>
        </w:rPr>
        <w:fldChar w:fldCharType="begin" w:fldLock="1"/>
      </w:r>
      <w:r w:rsidR="00A03F17">
        <w:rPr>
          <w:rFonts w:ascii="Arial" w:hAnsi="Arial" w:cs="Arial"/>
        </w:rPr>
        <w:instrText>ADDIN CSL_CITATION { "citationItems" : [ { "id" : "ITEM-1", "itemData" : { "DOI" : "10.1093/jxb/err269", "ISBN" : "1460-2431 (Electronic)\\n0022-0957 (Linking)", "ISSN" : "00220957", "PMID" : "21963615", "abstract" : "Most traits associated with drought tolerance have a dual effect, positive in very severe scenarios and negative in milder scenarios, or the opposite trend. Their effects also depend on other climatic conditions such as evaporative demand or light, and on management practices. This is the case for processes associated with cell protection and with avoidance, but also for the maintenance of growth or photosynthesis, high water use efficiency, large root systems or reduced abortion rate under water deficit. Therefore, spectacular results obtained in one drought scenario may have a limited interest for improving food security in other geographical areas with water scarcity. The most relevant questions on drought tolerance are probably, 'Does a given allele confer a positive effect on yield in an appreciable proportion of years/scenarios in a given area or target population of environment (TPE)?'; 'In a given site or TPE, what is the trade-off between risk avoidance and maintained performance?'; and 'Will a given allele or trait have an increasingly positive effect with climate change?' Considerable progress has already occurred in drought tolerance. Nevertheless, explicitly associating traits for tolerance to drought scenarios may have profound consequences on the genetic strategies, with a necessary involvement of modelling.", "author" : [ { "dropping-particle" : "", "family" : "Tardieu", "given" : "Franois", "non-dropping-particle" : "", "parse-names" : false, "suffix" : "" } ], "container-title" : "Journal of Experimental Botany", "id" : "ITEM-1", "issue" : "1", "issued" : { "date-parts" : [ [ "2012" ] ] }, "page" : "25-31", "title" : "Any trait or trait-related allele can confer drought tolerance: Just design the right drought scenario", "type" : "article-journal", "volume" : "63" }, "uris" : [ "http://www.mendeley.com/documents/?uuid=db07bc1f-8933-432f-9f60-689fd147b34b" ] } ], "mendeley" : { "formattedCitation" : "(Tardieu 2012)", "plainTextFormattedCitation" : "(Tardieu 2012)", "previouslyFormattedCitation" : "(Tardieu 2012)" }, "properties" : { "noteIndex" : 0 }, "schema" : "https://github.com/citation-style-language/schema/raw/master/csl-citation.json" }</w:instrText>
      </w:r>
      <w:r w:rsidR="000673AB">
        <w:rPr>
          <w:rFonts w:ascii="Arial" w:hAnsi="Arial" w:cs="Arial"/>
        </w:rPr>
        <w:fldChar w:fldCharType="separate"/>
      </w:r>
      <w:r w:rsidR="000673AB" w:rsidRPr="000673AB">
        <w:rPr>
          <w:rFonts w:ascii="Arial" w:hAnsi="Arial" w:cs="Arial"/>
          <w:noProof/>
        </w:rPr>
        <w:t>(Tardieu 2012)</w:t>
      </w:r>
      <w:r w:rsidR="000673AB">
        <w:rPr>
          <w:rFonts w:ascii="Arial" w:hAnsi="Arial" w:cs="Arial"/>
        </w:rPr>
        <w:fldChar w:fldCharType="end"/>
      </w:r>
      <w:r w:rsidR="000673AB">
        <w:rPr>
          <w:rFonts w:ascii="Arial" w:hAnsi="Arial" w:cs="Arial"/>
        </w:rPr>
        <w:t xml:space="preserve">.  As a result, efforts to breed for </w:t>
      </w:r>
      <w:r w:rsidR="00832124">
        <w:rPr>
          <w:rFonts w:ascii="Arial" w:hAnsi="Arial" w:cs="Arial"/>
        </w:rPr>
        <w:t>abiotic stress</w:t>
      </w:r>
      <w:r w:rsidR="000673AB">
        <w:rPr>
          <w:rFonts w:ascii="Arial" w:hAnsi="Arial" w:cs="Arial"/>
        </w:rPr>
        <w:t xml:space="preserve"> tolerance </w:t>
      </w:r>
      <w:r w:rsidR="00823D14">
        <w:rPr>
          <w:rFonts w:ascii="Arial" w:hAnsi="Arial" w:cs="Arial"/>
        </w:rPr>
        <w:t xml:space="preserve">using phenotypic data alone or using low-density molecular markers have met with limited success.  </w:t>
      </w:r>
      <w:r w:rsidR="00D32D1D">
        <w:rPr>
          <w:rFonts w:ascii="Arial" w:hAnsi="Arial" w:cs="Arial"/>
        </w:rPr>
        <w:t xml:space="preserve">High-throughput genotyping using </w:t>
      </w:r>
      <w:r w:rsidR="00823D14">
        <w:rPr>
          <w:rFonts w:ascii="Arial" w:hAnsi="Arial" w:cs="Arial"/>
        </w:rPr>
        <w:t>Single Nucl</w:t>
      </w:r>
      <w:r w:rsidR="00D32D1D">
        <w:rPr>
          <w:rFonts w:ascii="Arial" w:hAnsi="Arial" w:cs="Arial"/>
        </w:rPr>
        <w:t>eotide Polymorphisms (SNPs) has</w:t>
      </w:r>
      <w:r w:rsidR="00823D14">
        <w:rPr>
          <w:rFonts w:ascii="Arial" w:hAnsi="Arial" w:cs="Arial"/>
        </w:rPr>
        <w:t xml:space="preserve"> the potential to o</w:t>
      </w:r>
      <w:r w:rsidR="00D32D1D">
        <w:rPr>
          <w:rFonts w:ascii="Arial" w:hAnsi="Arial" w:cs="Arial"/>
        </w:rPr>
        <w:t>vercome this limitation, as SNPs</w:t>
      </w:r>
      <w:r w:rsidR="00823D14">
        <w:rPr>
          <w:rFonts w:ascii="Arial" w:hAnsi="Arial" w:cs="Arial"/>
        </w:rPr>
        <w:t xml:space="preserve"> cover the genome at much higher density than other</w:t>
      </w:r>
      <w:r w:rsidR="00D32D1D">
        <w:rPr>
          <w:rFonts w:ascii="Arial" w:hAnsi="Arial" w:cs="Arial"/>
        </w:rPr>
        <w:t xml:space="preserve"> marker types </w:t>
      </w:r>
      <w:r w:rsidR="00A03F17">
        <w:rPr>
          <w:rFonts w:ascii="Arial" w:hAnsi="Arial" w:cs="Arial"/>
        </w:rPr>
        <w:t xml:space="preserve"> </w:t>
      </w:r>
      <w:r w:rsidR="00A03F17">
        <w:rPr>
          <w:rFonts w:ascii="Arial" w:hAnsi="Arial" w:cs="Arial"/>
        </w:rPr>
        <w:fldChar w:fldCharType="begin" w:fldLock="1"/>
      </w:r>
      <w:r w:rsidR="00A03F17">
        <w:rPr>
          <w:rFonts w:ascii="Arial" w:hAnsi="Arial" w:cs="Arial"/>
        </w:rPr>
        <w:instrText>ADDIN CSL_CITATION { "citationItems" : [ { "id" : "ITEM-1", "itemData" : { "DOI" : "10.1111/j.1467-7652.2009.00404.x", "ISBN" : "1467-7652", "ISSN" : "14677644", "PMID" : "19379285", "abstract" : "Summary Over the past few years, considerable progress has been made in high-throughput single nucleotide polymorphism (SNP) genotyping technologies, largely through the investment of the human genetics community. These technologies are well adapted to diploid species. For plant breeding purposes, it is important to determine whether these genotyping methods are adapted to polyploidy, as most major crops are former or recent polyploids. To address this problem, we tested the capacity of the multiplex technology SNPlex\u2122 with a set of 47 wheat SNPs to genotype DNAs of 1314 lines that were organized in four 384-well plates. These lines represented different taxa of tetra- and hexaploid Triticum species and their wild diploid relatives. We observed 40 markers which gave less than 20% missing data. Different methods, based on either Sanger sequencing or the MassARRAY\u00ae genotyping technology, were then used to validate the genotypes obtained by SNPlex\u2122 for 11 markers. The concordance of the genotypes obtained by SNPlex\u2122 with the results obtained by the different validation methods was 96%, except for one discarded marker. Furthermore, a mapping study on six markers showed the expected genetic positions previously described. To conclude, this study showed that high-throughput genotyping technologies developed for diploid species can be used successfully in polyploids, although there is a need for manual reading. For the first time in wheat species, a core of 39 SNPs is available that can serve as the basis for the development of a complete SNPlex\u2122 set of 48 markers.", "author" : [ { "dropping-particle" : "", "family" : "B\u00e9rard", "given" : "Aur\u00e9lie", "non-dropping-particle" : "", "parse-names" : false, "suffix" : "" }, { "dropping-particle" : "", "family" : "Paslier", "given" : "Marie Christine", "non-dropping-particle" : "Le", "parse-names" : false, "suffix" : "" }, { "dropping-particle" : "", "family" : "Dardevet", "given" : "Mireille", "non-dropping-particle" : "", "parse-names" : false, "suffix" : "" }, { "dropping-particle" : "", "family" : "Exbrayat-Vinson", "given" : "Florence", "non-dropping-particle" : "", "parse-names" : false, "suffix" : "" }, { "dropping-particle" : "", "family" : "Bonnin", "given" : "Isabelle", "non-dropping-particle" : "", "parse-names" : false, "suffix" : "" }, { "dropping-particle" : "", "family" : "Cenci", "given" : "Alberto", "non-dropping-particle" : "", "parse-names" : false, "suffix" : "" }, { "dropping-particle" : "", "family" : "Haudry", "given" : "Annabelle", "non-dropping-particle" : "", "parse-names" : false, "suffix" : "" }, { "dropping-particle" : "", "family" : "Brunel", "given" : "Dominique", "non-dropping-particle" : "", "parse-names" : false, "suffix" : "" }, { "dropping-particle" : "", "family" : "Ravel", "given" : "Catherine", "non-dropping-particle" : "", "parse-names" : false, "suffix" : "" } ], "container-title" : "Plant Biotechnology Journal", "id" : "ITEM-1", "issue" : "4", "issued" : { "date-parts" : [ [ "2009" ] ] }, "page" : "364-374", "title" : "High-throughput single nucleotide polymorphism genotyping in wheat (Triticum spp.)", "type" : "article-journal", "volume" : "7" }, "uris" : [ "http://www.mendeley.com/documents/?uuid=642b3bae-1192-457d-98be-a6962c17c039" ] } ], "mendeley" : { "formattedCitation" : "(B\u00e9rard et al. 2009)", "plainTextFormattedCitation" : "(B\u00e9rard et al. 2009)", "previouslyFormattedCitation" : "(B\u00e9rard et al. 2009)" }, "properties" : { "noteIndex" : 0 }, "schema" : "https://github.com/citation-style-language/schema/raw/master/csl-citation.json" }</w:instrText>
      </w:r>
      <w:r w:rsidR="00A03F17">
        <w:rPr>
          <w:rFonts w:ascii="Arial" w:hAnsi="Arial" w:cs="Arial"/>
        </w:rPr>
        <w:fldChar w:fldCharType="separate"/>
      </w:r>
      <w:r w:rsidR="00A03F17" w:rsidRPr="00A03F17">
        <w:rPr>
          <w:rFonts w:ascii="Arial" w:hAnsi="Arial" w:cs="Arial"/>
          <w:noProof/>
        </w:rPr>
        <w:t>(Bérard et al. 2009)</w:t>
      </w:r>
      <w:r w:rsidR="00A03F17">
        <w:rPr>
          <w:rFonts w:ascii="Arial" w:hAnsi="Arial" w:cs="Arial"/>
        </w:rPr>
        <w:fldChar w:fldCharType="end"/>
      </w:r>
      <w:r w:rsidR="00A03F17">
        <w:rPr>
          <w:rFonts w:ascii="Arial" w:hAnsi="Arial" w:cs="Arial"/>
        </w:rPr>
        <w:t xml:space="preserve">; in theory there should be one or more SNPs in every functional allele, enabling highly complex traits to be dissected.  In </w:t>
      </w:r>
      <w:r w:rsidR="00A03F17">
        <w:rPr>
          <w:rFonts w:ascii="Arial" w:hAnsi="Arial" w:cs="Arial"/>
        </w:rPr>
        <w:lastRenderedPageBreak/>
        <w:t>recent years, considerable effort has been invested in mapping and sequencing the genome of bread wheat</w:t>
      </w:r>
      <w:r w:rsidR="002B2E79">
        <w:rPr>
          <w:rFonts w:ascii="Arial" w:hAnsi="Arial" w:cs="Arial"/>
        </w:rPr>
        <w:t xml:space="preserve"> </w:t>
      </w:r>
      <w:r w:rsidR="00A03F17">
        <w:rPr>
          <w:rFonts w:ascii="Arial" w:hAnsi="Arial" w:cs="Arial"/>
        </w:rPr>
        <w:fldChar w:fldCharType="begin" w:fldLock="1"/>
      </w:r>
      <w:r w:rsidR="00D82761">
        <w:rPr>
          <w:rFonts w:ascii="Arial" w:hAnsi="Arial" w:cs="Arial"/>
        </w:rPr>
        <w:instrText>ADDIN CSL_CITATION { "citationItems" : [ { "id" : "ITEM-1", "itemData" : { "DOI" : "10.1038/nature11650", "ISSN" : "1476-4687", "PMID" : "23192148", "abstract" : "Bread wheat (Triticum aestivum) is a globally important crop, accounting for 20 per cent of the calories consumed by humans. Major efforts are underway worldwide to increase wheat production by extending genetic diversity and analysing key traits, and genomic resources can accelerate progress. But so far the very large size and polyploid complexity of the bread wheat genome have been substantial barriers to genome analysis. Here we report the sequencing of its large, 17-gigabase-pair, hexaploid genome using 454\u2009pyrosequencing, and comparison of this with the sequences of diploid ancestral and progenitor genomes. We identified between 94,000 and 96,000 genes, and assigned two-thirds to the three component genomes (A, B and D) of hexaploid wheat. High-resolution synteny maps identified many small disruptions to conserved gene order. We show that the hexaploid genome is highly dynamic, with significant loss of gene family members on polyploidization and domestication, and an abundance of gene fragments. Several classes of genes involved in energy harvesting, metabolism and growth are among expanded gene families that could be associated with crop productivity. Our analyses, coupled with the identification of extensive genetic variation, provide a resource for accelerating gene discovery and improving this major crop.", "author" : [ { "dropping-particle" : "", "family" : "Brenchley", "given" : "Rachel", "non-dropping-particle" : "", "parse-names" : false, "suffix" : "" }, { "dropping-particle" : "", "family" : "Spannagl", "given" : "Manuel", "non-dropping-particle" : "", "parse-names" : false, "suffix" : "" }, { "dropping-particle" : "", "family" : "Pfeifer", "given" : "Matthias", "non-dropping-particle" : "", "parse-names" : false, "suffix" : "" }, { "dropping-particle" : "", "family" : "Barker", "given" : "Gary L a", "non-dropping-particle" : "", "parse-names" : false, "suffix" : "" }, { "dropping-particle" : "", "family" : "D'Amore", "given" : "Rosalinda", "non-dropping-particle" : "", "parse-names" : false, "suffix" : "" }, { "dropping-particle" : "", "family" : "Allen", "given" : "Alexandra M", "non-dropping-particle" : "", "parse-names" : false, "suffix" : "" }, { "dropping-particle" : "", "family" : "McKenzie", "given" : "Neil", "non-dropping-particle" : "", "parse-names" : false, "suffix" : "" }, { "dropping-particle" : "", "family" : "Kramer", "given" : "Melissa", "non-dropping-particle" : "", "parse-names" : false, "suffix" : "" }, { "dropping-particle" : "", "family" : "Kerhornou", "given" : "Arnaud", "non-dropping-particle" : "", "parse-names" : false, "suffix" : "" }, { "dropping-particle" : "", "family" : "Bolser", "given" : "Dan", "non-dropping-particle" : "", "parse-names" : false, "suffix" : "" }, { "dropping-particle" : "", "family" : "Kay", "given" : "Suzanne", "non-dropping-particle" : "", "parse-names" : false, "suffix" : "" }, { "dropping-particle" : "", "family" : "Waite", "given" : "Darren", "non-dropping-particle" : "", "parse-names" : false, "suffix" : "" }, { "dropping-particle" : "", "family" : "Trick", "given" : "Martin", "non-dropping-particle" : "", "parse-names" : false, "suffix" : "" }, { "dropping-particle" : "", "family" : "Bancroft", "given" : "Ian", "non-dropping-particle" : "", "parse-names" : false, "suffix" : "" }, { "dropping-particle" : "", "family" : "Gu", "given" : "Yong", "non-dropping-particle" : "", "parse-names" : false, "suffix" : "" }, { "dropping-particle" : "", "family" : "Huo", "given" : "Naxin", "non-dropping-particle" : "", "parse-names" : false, "suffix" : "" }, { "dropping-particle" : "", "family" : "Luo", "given" : "Ming-Cheng", "non-dropping-particle" : "", "parse-names" : false, "suffix" : "" }, { "dropping-particle" : "", "family" : "Sehgal", "given" : "Sunish", "non-dropping-particle" : "", "parse-names" : false, "suffix" : "" }, { "dropping-particle" : "", "family" : "Gill", "given" : "Bikram", "non-dropping-particle" : "", "parse-names" : false, "suffix" : "" }, { "dropping-particle" : "", "family" : "Kianian", "given" : "Sharyar", "non-dropping-particle" : "", "parse-names" : false, "suffix" : "" }, { "dropping-particle" : "", "family" : "Anderson", "given" : "Olin", "non-dropping-particle" : "", "parse-names" : false, "suffix" : "" }, { "dropping-particle" : "", "family" : "Kersey", "given" : "Paul", "non-dropping-particle" : "", "parse-names" : false, "suffix" : "" }, { "dropping-particle" : "", "family" : "Dvorak", "given" : "Jan", "non-dropping-particle" : "", "parse-names" : false, "suffix" : "" }, { "dropping-particle" : "", "family" : "McCombie", "given" : "W Richard", "non-dropping-particle" : "", "parse-names" : false, "suffix" : "" }, { "dropping-particle" : "", "family" : "Hall", "given" : "Anthony", "non-dropping-particle" : "", "parse-names" : false, "suffix" : "" }, { "dropping-particle" : "", "family" : "Mayer", "given" : "Klaus F X", "non-dropping-particle" : "", "parse-names" : false, "suffix" : "" }, { "dropping-particle" : "", "family" : "Edwards", "given" : "Keith J", "non-dropping-particle" : "", "parse-names" : false, "suffix" : "" }, { "dropping-particle" : "", "family" : "Bevan", "given" : "Michael W", "non-dropping-particle" : "", "parse-names" : false, "suffix" : "" }, { "dropping-particle" : "", "family" : "Hall", "given" : "Neil", "non-dropping-particle" : "", "parse-names" : false, "suffix" : "" } ], "container-title" : "Nature", "id" : "ITEM-1", "issue" : "7426", "issued" : { "date-parts" : [ [ "2012", "11", "29" ] ] }, "page" : "705-10", "publisher" : "Nature Publishing Group", "title" : "Analysis of the bread wheat genome using whole-genome shotgun sequencing.", "type" : "article-journal", "volume" : "491" }, "uris" : [ "http://www.mendeley.com/documents/?uuid=c17f606c-030e-4cd4-a003-5841df396d0f" ] }, { "id" : "ITEM-2", "itemData" : { "DOI" : "10.1186/1471-2164-15-1080", "ISSN" : "1471-2164", "author" : [ { "dropping-particle" : "", "family" : "Lucas", "given" : "Stuart J", "non-dropping-particle" : "", "parse-names" : false, "suffix" : "" }, { "dropping-particle" : "", "family" : "Akp\u0131nar", "given" : "Bala", "non-dropping-particle" : "", "parse-names" : false, "suffix" : "" }, { "dropping-particle" : "", "family" : "\u0160imkov\u00e1", "given" : "Hana", "non-dropping-particle" : "", "parse-names" : false, "suffix" : "" }, { "dropping-particle" : "", "family" : "Kubal\u00e1kov\u00e1", "given" : "Marie", "non-dropping-particle" : "", "parse-names" : false, "suffix" : "" }, { "dropping-particle" : "", "family" : "Dole\u017eel", "given" : "Jaroslav", "non-dropping-particle" : "", "parse-names" : false, "suffix" : "" }, { "dropping-particle" : "", "family" : "Budak", "given" : "Hikmet", "non-dropping-particle" : "", "parse-names" : false, "suffix" : "" } ], "container-title" : "BMC Genomics", "id" : "ITEM-2", "issue" : "1", "issued" : { "date-parts" : [ [ "2014" ] ] }, "page" : "1080", "title" : "Next-generation sequencing of flow-sorted wheat chromosome 5D reveals lineage-specific translocations and widespread gene duplications", "type" : "article-journal", "volume" : "15" }, "uris" : [ "http://www.mendeley.com/documents/?uuid=55b0b09f-0268-4f90-9507-c0a6be32d941" ] }, { "id" : "ITEM-3", "itemData" : { "DOI" : "10.1126/science.1251788", "ISBN" : "9781597452519", "ISSN" : "1095-9203", "PMID" : "25035499", "abstract" : "The allohexaploid bread wheat genome consists of three closely related subgenomes (A, B, and D), but a clear understanding of their phylogenetic history has been lacking. We used genome assemblies of bread wheat and five diploid relatives to analyze genome-wide samples of gene trees, as well as to estimate evolutionary relatedness and divergence times. We show that the A and B genomes diverged from a common ancestor ~7 million years ago and that these genomes gave rise to the D genome through homoploid hybrid speciation 1 to 2 million years later. Our findings imply that the present-day bread wheat genome is a product of multiple rounds of hybrid speciation (homoploid and polyploid) and lay the foundation for a new framework for understanding the wheat genome as a multilevel phylogenetic mosaic.", "author" : [ { "dropping-particle" : "", "family" : "International Wheat Genome Sequencing Consortium", "given" : "", "non-dropping-particle" : "", "parse-names" : false, "suffix" : "" } ], "container-title" : "Science (New York, N.Y.)", "id" : "ITEM-3", "issue" : "6194", "issued" : { "date-parts" : [ [ "2014" ] ] }, "page" : "1250092", "title" : "A chromosome-based draft sequence of the hexaploid bread wheat (Triticum aestivum) genome.", "type" : "article-journal", "volume" : "345" }, "uris" : [ "http://www.mendeley.com/documents/?uuid=399dcf76-cdb0-4f44-8840-6fc15b2d634a" ] } ], "mendeley" : { "formattedCitation" : "(Brenchley et al. 2012; Lucas et al. 2014; International Wheat Genome Sequencing Consortium 2014)", "plainTextFormattedCitation" : "(Brenchley et al. 2012; Lucas et al. 2014; International Wheat Genome Sequencing Consortium 2014)", "previouslyFormattedCitation" : "(Brenchley et al. 2012; Lucas et al. 2014; International Wheat Genome Sequencing Consortium 2014)" }, "properties" : { "noteIndex" : 0 }, "schema" : "https://github.com/citation-style-language/schema/raw/master/csl-citation.json" }</w:instrText>
      </w:r>
      <w:r w:rsidR="00A03F17">
        <w:rPr>
          <w:rFonts w:ascii="Arial" w:hAnsi="Arial" w:cs="Arial"/>
        </w:rPr>
        <w:fldChar w:fldCharType="separate"/>
      </w:r>
      <w:r w:rsidR="00D82761" w:rsidRPr="00D82761">
        <w:rPr>
          <w:rFonts w:ascii="Arial" w:hAnsi="Arial" w:cs="Arial"/>
          <w:noProof/>
        </w:rPr>
        <w:t>(Brenchley et al. 2012; Lucas et al. 2014; International Wheat Genome Sequencing Consortium 2014)</w:t>
      </w:r>
      <w:r w:rsidR="00A03F17">
        <w:rPr>
          <w:rFonts w:ascii="Arial" w:hAnsi="Arial" w:cs="Arial"/>
        </w:rPr>
        <w:fldChar w:fldCharType="end"/>
      </w:r>
      <w:r w:rsidR="002B2E79">
        <w:rPr>
          <w:rFonts w:ascii="Arial" w:hAnsi="Arial" w:cs="Arial"/>
        </w:rPr>
        <w:t xml:space="preserve">, from which </w:t>
      </w:r>
      <w:r w:rsidR="009B4949">
        <w:rPr>
          <w:rFonts w:ascii="Arial" w:hAnsi="Arial" w:cs="Arial"/>
        </w:rPr>
        <w:t>100,000s</w:t>
      </w:r>
      <w:r w:rsidR="002B2E79">
        <w:rPr>
          <w:rFonts w:ascii="Arial" w:hAnsi="Arial" w:cs="Arial"/>
        </w:rPr>
        <w:t xml:space="preserve"> of </w:t>
      </w:r>
      <w:r w:rsidR="002B2E79">
        <w:rPr>
          <w:rFonts w:ascii="Arial" w:hAnsi="Arial" w:cs="Arial"/>
          <w:i/>
        </w:rPr>
        <w:t xml:space="preserve">T. aestivum </w:t>
      </w:r>
      <w:r w:rsidR="002B2E79">
        <w:rPr>
          <w:rFonts w:ascii="Arial" w:hAnsi="Arial" w:cs="Arial"/>
        </w:rPr>
        <w:t>SNPs have b</w:t>
      </w:r>
      <w:r w:rsidR="009B4949">
        <w:rPr>
          <w:rFonts w:ascii="Arial" w:hAnsi="Arial" w:cs="Arial"/>
        </w:rPr>
        <w:t xml:space="preserve">een identified </w:t>
      </w:r>
      <w:r w:rsidR="009B4949">
        <w:rPr>
          <w:rFonts w:ascii="Arial" w:hAnsi="Arial" w:cs="Arial"/>
        </w:rPr>
        <w:fldChar w:fldCharType="begin" w:fldLock="1"/>
      </w:r>
      <w:r w:rsidR="00D763E0">
        <w:rPr>
          <w:rFonts w:ascii="Arial" w:hAnsi="Arial" w:cs="Arial"/>
        </w:rPr>
        <w:instrText>ADDIN CSL_CITATION { "citationItems" : [ { "id" : "ITEM-1", "itemData" : { "DOI" : "10.1111/pbi.12009", "author" : [ { "dropping-particle" : "", "family" : "Allen", "given" : "Alexandra M", "non-dropping-particle" : "", "parse-names" : false, "suffix" : "" }, { "dropping-particle" : "", "family" : "Barker", "given" : "Gary L A", "non-dropping-particle" : "", "parse-names" : false, "suffix" : "" }, { "dropping-particle" : "", "family" : "Wilkinson", "given" : "Paul", "non-dropping-particle" : "", "parse-names" : false, "suffix" : "" }, { "dropping-particle" : "", "family" : "Burridge", "given" : "Amanda", "non-dropping-particle" : "", "parse-names" : false, "suffix" : "" }, { "dropping-particle" : "", "family" : "Winfield", "given" : "Mark", "non-dropping-particle" : "", "parse-names" : false, "suffix" : "" }, { "dropping-particle" : "", "family" : "Coghill", "given" : "Jane", "non-dropping-particle" : "", "parse-names" : false, "suffix" : "" }, { "dropping-particle" : "", "family" : "Uauy", "given" : "Cristobal", "non-dropping-particle" : "", "parse-names" : false, "suffix" : "" }, { "dropping-particle" : "", "family" : "Griffiths", "given" : "Simon", "non-dropping-particle" : "", "parse-names" : false, "suffix" : "" }, { "dropping-particle" : "", "family" : "Jack", "given" : "Peter", "non-dropping-particle" : "", "parse-names" : false, "suffix" : "" }, { "dropping-particle" : "", "family" : "Berry", "given" : "Simon", "non-dropping-particle" : "", "parse-names" : false, "suffix" : "" }, { "dropping-particle" : "", "family" : "Werner", "given" : "Peter", "non-dropping-particle" : "", "parse-names" : false, "suffix" : "" }, { "dropping-particle" : "", "family" : "Melichar", "given" : "James P E", "non-dropping-particle" : "", "parse-names" : false, "suffix" : "" }, { "dropping-particle" : "", "family" : "Mcdougall", "given" : "Jane", "non-dropping-particle" : "", "parse-names" : false, "suffix" : "" }, { "dropping-particle" : "", "family" : "Gwilliam", "given" : "Rhian", "non-dropping-particle" : "", "parse-names" : false, "suffix" : "" }, { "dropping-particle" : "", "family" : "Robinson", "given" : "Phil", "non-dropping-particle" : "", "parse-names" : false, "suffix" : "" }, { "dropping-particle" : "", "family" : "Edwards", "given" : "Keith J", "non-dropping-particle" : "", "parse-names" : false, "suffix" : "" } ], "container-title" : "Plant biotechnology journal", "id" : "ITEM-1", "issued" : { "date-parts" : [ [ "2012" ] ] }, "page" : "1-17", "title" : "Discovery and development of exome-based , co-dominant single nucleotide polymorphism markers in hexaploid wheat ( Triticum aestivum L .)", "type" : "article-journal" }, "uris" : [ "http://www.mendeley.com/documents/?uuid=5020ae83-4c66-4a27-8ab6-7756abcafed0" ] }, { "id" : "ITEM-2", "itemData" : { "DOI" : "10.3390/biology1020370", "ISBN" : "2079-7737", "ISSN" : "2079-7737", "PMID" : "24832230", "abstract" : "Single nucleotide polymorphisms (SNPs) are becoming the dominant form of molecular marker for genetic and genomic analysis. The advances in second generation DNA sequencing provide opportunities to identify very large numbers of SNPs in a range of species. However, SNP identification remains a challenge for large and polyploid genomes due to their size and complexity. We have developed a pipeline for the robust identification of SNPs in large and complex genomes using Illumina second generation DNA sequence data and demonstrated this by the discovery of SNPs in the hexaploid wheat genome. We have developed a SNP discovery pipeline called SGSautoSNP (Second-Generation Sequencing AutoSNP) and applied this to discover more than 800,000 SNPs between four hexaploid wheat cultivars across chromosomes 7A, 7B and 7D. All SNPs are presented for download and viewing within a public GBrowse database. Validation suggests an accuracy of greater than 93% of SNPs represent polymorphisms between wheat cultivars and hence are valuable for detailed diversity analysis, marker assisted selection and genotyping by sequencing. The pipeline produces output in GFF3, VCF, Flapjack or Illumina Infinium design format for further genotyping diverse populations. As well as providing an unprecedented resource for wheat diversity analysis, the method establishes a foundation for high resolution SNP discovery in other large and complex genomes.", "author" : [ { "dropping-particle" : "", "family" : "Lorenc", "given" : "Micha\u0142 T.", "non-dropping-particle" : "", "parse-names" : false, "suffix" : "" }, { "dropping-particle" : "", "family" : "Hayashi", "given" : "Satomi", "non-dropping-particle" : "", "parse-names" : false, "suffix" : "" }, { "dropping-particle" : "", "family" : "Stiller", "given" : "Jiri", "non-dropping-particle" : "", "parse-names" : false, "suffix" : "" }, { "dropping-particle" : "", "family" : "Lee", "given" : "Hong", "non-dropping-particle" : "", "parse-names" : false, "suffix" : "" }, { "dropping-particle" : "", "family" : "Manoli", "given" : "Sahana", "non-dropping-particle" : "", "parse-names" : false, "suffix" : "" }, { "dropping-particle" : "", "family" : "Ruperao", "given" : "Pradeep", "non-dropping-particle" : "", "parse-names" : false, "suffix" : "" }, { "dropping-particle" : "", "family" : "Visendi", "given" : "Paul", "non-dropping-particle" : "", "parse-names" : false, "suffix" : "" }, { "dropping-particle" : "", "family" : "Berkman", "given" : "Paul J.", "non-dropping-particle" : "", "parse-names" : false, "suffix" : "" }, { "dropping-particle" : "", "family" : "Lai", "given" : "Kaitao", "non-dropping-particle" : "", "parse-names" : false, "suffix" : "" }, { "dropping-particle" : "", "family" : "Batley", "given" : "Jacqueline", "non-dropping-particle" : "", "parse-names" : false, "suffix" : "" }, { "dropping-particle" : "", "family" : "Edwards", "given" : "David", "non-dropping-particle" : "", "parse-names" : false, "suffix" : "" } ], "container-title" : "Biology", "id" : "ITEM-2", "issued" : { "date-parts" : [ [ "2012" ] ] }, "page" : "370-382", "title" : "Discovery of Single Nucleotide Polymorphisms in Complex Genomes Using SGSautoSNP", "type" : "article", "volume" : "1" }, "uris" : [ "http://www.mendeley.com/documents/?uuid=61b1a49a-5aff-439a-8ecf-27e2ac4ac972" ] } ], "mendeley" : { "formattedCitation" : "(Allen et al. 2012; Lorenc et al. 2012)", "plainTextFormattedCitation" : "(Allen et al. 2012; Lorenc et al. 2012)", "previouslyFormattedCitation" : "(Allen et al. 2012; Lorenc et al. 2012)" }, "properties" : { "noteIndex" : 0 }, "schema" : "https://github.com/citation-style-language/schema/raw/master/csl-citation.json" }</w:instrText>
      </w:r>
      <w:r w:rsidR="009B4949">
        <w:rPr>
          <w:rFonts w:ascii="Arial" w:hAnsi="Arial" w:cs="Arial"/>
        </w:rPr>
        <w:fldChar w:fldCharType="separate"/>
      </w:r>
      <w:r w:rsidR="000D70A4" w:rsidRPr="000D70A4">
        <w:rPr>
          <w:rFonts w:ascii="Arial" w:hAnsi="Arial" w:cs="Arial"/>
          <w:noProof/>
        </w:rPr>
        <w:t>(Allen et al. 2012; Lorenc et al. 2012)</w:t>
      </w:r>
      <w:r w:rsidR="009B4949">
        <w:rPr>
          <w:rFonts w:ascii="Arial" w:hAnsi="Arial" w:cs="Arial"/>
        </w:rPr>
        <w:fldChar w:fldCharType="end"/>
      </w:r>
      <w:r w:rsidR="009B4949">
        <w:rPr>
          <w:rFonts w:ascii="Arial" w:hAnsi="Arial" w:cs="Arial"/>
        </w:rPr>
        <w:t>.  Furthermore, micro</w:t>
      </w:r>
      <w:r w:rsidR="000D70A4">
        <w:rPr>
          <w:rFonts w:ascii="Arial" w:hAnsi="Arial" w:cs="Arial"/>
        </w:rPr>
        <w:t xml:space="preserve">arrays utilizing these SNPs for high-throughput genotyping have been developed for both the Illumina iSelect </w:t>
      </w:r>
      <w:r w:rsidR="000D70A4">
        <w:rPr>
          <w:rFonts w:ascii="Arial" w:hAnsi="Arial" w:cs="Arial"/>
        </w:rPr>
        <w:fldChar w:fldCharType="begin" w:fldLock="1"/>
      </w:r>
      <w:r w:rsidR="00EE6918">
        <w:rPr>
          <w:rFonts w:ascii="Arial" w:hAnsi="Arial" w:cs="Arial"/>
        </w:rPr>
        <w:instrText>ADDIN CSL_CITATION { "citationItems" : [ { "id" : "ITEM-1", "itemData" : { "DOI" : "10.1111/pbi.12183", "ISSN" : "1467-7652", "PMID" : "24646323", "abstract" : "High-density single nucleotide polymorphism (SNP) genotyping arrays are a powerful tool for studying genomic patterns of diversity, inferring ancestral relationships between individuals in populations and studying marker-trait associations in mapping experiments. We developed a genotyping array including about 90\u00a0000 gene-associated SNPs and used it to characterize genetic variation in allohexaploid and allotetraploid wheat populations. The array includes a significant fraction of common genome-wide distributed SNPs that are represented in populations of diverse geographical origin. We used density-based spatial clustering algorithms to enable high-throughput genotype calling in complex data sets obtained for polyploid wheat. We show that these model-free clustering algorithms provide accurate genotype calling in the presence of multiple clusters including clusters with low signal intensity resulting from significant sequence divergence at the target SNP site or gene deletions. Assays that detect low-intensity clusters can provide insight into the distribution of presence-absence variation (PAV) in wheat populations. A total of 46\u00a0977 SNPs from the wheat 90K array were genetically mapped using a combination of eight mapping populations. The developed array and cluster identification algorithms provide an opportunity to infer detailed haplotype structure in polyploid wheat and will serve as an invaluable resource for diversity studies and investigating the genetic basis of trait variation in wheat.", "author" : [ { "dropping-particle" : "", "family" : "Wang", "given" : "Shichen", "non-dropping-particle" : "", "parse-names" : false, "suffix" : "" }, { "dropping-particle" : "", "family" : "Wong", "given" : "Debbie", "non-dropping-particle" : "", "parse-names" : false, "suffix" : "" }, { "dropping-particle" : "", "family" : "Forrest", "given" : "Kerrie", "non-dropping-particle" : "", "parse-names" : false, "suffix" : "" }, { "dropping-particle" : "", "family" : "Allen", "given" : "Alexandra", "non-dropping-particle" : "", "parse-names" : false, "suffix" : "" }, { "dropping-particle" : "", "family" : "Chao", "given" : "Shiaoman", "non-dropping-particle" : "", "parse-names" : false, "suffix" : "" }, { "dropping-particle" : "", "family" : "Huang", "given" : "Bevan E", "non-dropping-particle" : "", "parse-names" : false, "suffix" : "" }, { "dropping-particle" : "", "family" : "Maccaferri", "given" : "Marco", "non-dropping-particle" : "", "parse-names" : false, "suffix" : "" }, { "dropping-particle" : "", "family" : "Salvi", "given" : "Silvio", "non-dropping-particle" : "", "parse-names" : false, "suffix" : "" }, { "dropping-particle" : "", "family" : "Milner", "given" : "Sara G", "non-dropping-particle" : "", "parse-names" : false, "suffix" : "" }, { "dropping-particle" : "", "family" : "Cattivelli", "given" : "Luigi", "non-dropping-particle" : "", "parse-names" : false, "suffix" : "" }, { "dropping-particle" : "", "family" : "Mastrangelo", "given" : "Anna M", "non-dropping-particle" : "", "parse-names" : false, "suffix" : "" }, { "dropping-particle" : "", "family" : "Whan", "given" : "Alex", "non-dropping-particle" : "", "parse-names" : false, "suffix" : "" }, { "dropping-particle" : "", "family" : "Stephen", "given" : "Stuart", "non-dropping-particle" : "", "parse-names" : false, "suffix" : "" }, { "dropping-particle" : "", "family" : "Barker", "given" : "Gary", "non-dropping-particle" : "", "parse-names" : false, "suffix" : "" }, { "dropping-particle" : "", "family" : "Wieseke", "given" : "Ralf", "non-dropping-particle" : "", "parse-names" : false, "suffix" : "" }, { "dropping-particle" : "", "family" : "Plieske", "given" : "Joerg", "non-dropping-particle" : "", "parse-names" : false, "suffix" : "" }, { "dropping-particle" : "", "family" : "Lillemo", "given" : "Morten", "non-dropping-particle" : "", "parse-names" : false, "suffix" : "" }, { "dropping-particle" : "", "family" : "Mather", "given" : "Diane", "non-dropping-particle" : "", "parse-names" : false, "suffix" : "" }, { "dropping-particle" : "", "family" : "Appels", "given" : "Rudi", "non-dropping-particle" : "", "parse-names" : false, "suffix" : "" }, { "dropping-particle" : "", "family" : "Dolferus", "given" : "Rudy", "non-dropping-particle" : "", "parse-names" : false, "suffix" : "" }, { "dropping-particle" : "", "family" : "Brown-Guedira", "given" : "Gina", "non-dropping-particle" : "", "parse-names" : false, "suffix" : "" }, { "dropping-particle" : "", "family" : "Korol", "given" : "Abraham", "non-dropping-particle" : "", "parse-names" : false, "suffix" : "" }, { "dropping-particle" : "", "family" : "Akhunova", "given" : "Alina R", "non-dropping-particle" : "", "parse-names" : false, "suffix" : "" }, { "dropping-particle" : "", "family" : "Feuillet", "given" : "Catherine", "non-dropping-particle" : "", "parse-names" : false, "suffix" : "" }, { "dropping-particle" : "", "family" : "Salse", "given" : "Jerome", "non-dropping-particle" : "", "parse-names" : false, "suffix" : "" }, { "dropping-particle" : "", "family" : "Morgante", "given" : "Michele", "non-dropping-particle" : "", "parse-names" : false, "suffix" : "" }, { "dropping-particle" : "", "family" : "Pozniak", "given" : "Curtis", "non-dropping-particle" : "", "parse-names" : false, "suffix" : "" }, { "dropping-particle" : "", "family" : "Luo", "given" : "Ming-Cheng", "non-dropping-particle" : "", "parse-names" : false, "suffix" : "" }, { "dropping-particle" : "", "family" : "Dvorak", "given" : "Jan", "non-dropping-particle" : "", "parse-names" : false, "suffix" : "" }, { "dropping-particle" : "", "family" : "Morell", "given" : "Matthew", "non-dropping-particle" : "", "parse-names" : false, "suffix" : "" }, { "dropping-particle" : "", "family" : "Dubcovsky", "given" : "Jorge", "non-dropping-particle" : "", "parse-names" : false, "suffix" : "" }, { "dropping-particle" : "", "family" : "Ganal", "given" : "Martin", "non-dropping-particle" : "", "parse-names" : false, "suffix" : "" }, { "dropping-particle" : "", "family" : "Tuberosa", "given" : "Roberto", "non-dropping-particle" : "", "parse-names" : false, "suffix" : "" }, { "dropping-particle" : "", "family" : "Lawley", "given" : "Cindy", "non-dropping-particle" : "", "parse-names" : false, "suffix" : "" }, { "dropping-particle" : "", "family" : "Mikoulitch", "given" : "Ivan", "non-dropping-particle" : "", "parse-names" : false, "suffix" : "" }, { "dropping-particle" : "", "family" : "Cavanagh", "given" : "Colin", "non-dropping-particle" : "", "parse-names" : false, "suffix" : "" }, { "dropping-particle" : "", "family" : "Edwards", "given" : "Keith J", "non-dropping-particle" : "", "parse-names" : false, "suffix" : "" }, { "dropping-particle" : "", "family" : "Hayden", "given" : "Matthew", "non-dropping-particle" : "", "parse-names" : false, "suffix" : "" }, { "dropping-particle" : "", "family" : "Akhunov", "given" : "Eduard", "non-dropping-particle" : "", "parse-names" : false, "suffix" : "" } ], "container-title" : "Plant biotechnology journal", "id" : "ITEM-1", "issued" : { "date-parts" : [ [ "2014", "3", "20" ] ] }, "page" : "1-10", "title" : "Characterization of polyploid wheat genomic diversity using a high-density 90\u00a0000 single nucleotide polymorphism array.", "type" : "article-journal" }, "uris" : [ "http://www.mendeley.com/documents/?uuid=705cef95-f2d1-430a-8e7c-78a14eed4759" ] } ], "mendeley" : { "formattedCitation" : "(Wang et al. 2014b)", "plainTextFormattedCitation" : "(Wang et al. 2014b)", "previouslyFormattedCitation" : "(Wang et al. 2014b)" }, "properties" : { "noteIndex" : 0 }, "schema" : "https://github.com/citation-style-language/schema/raw/master/csl-citation.json" }</w:instrText>
      </w:r>
      <w:r w:rsidR="000D70A4">
        <w:rPr>
          <w:rFonts w:ascii="Arial" w:hAnsi="Arial" w:cs="Arial"/>
        </w:rPr>
        <w:fldChar w:fldCharType="separate"/>
      </w:r>
      <w:r w:rsidR="0085135A" w:rsidRPr="0085135A">
        <w:rPr>
          <w:rFonts w:ascii="Arial" w:hAnsi="Arial" w:cs="Arial"/>
          <w:noProof/>
        </w:rPr>
        <w:t>(Wang et al. 2014b)</w:t>
      </w:r>
      <w:r w:rsidR="000D70A4">
        <w:rPr>
          <w:rFonts w:ascii="Arial" w:hAnsi="Arial" w:cs="Arial"/>
        </w:rPr>
        <w:fldChar w:fldCharType="end"/>
      </w:r>
      <w:r w:rsidR="000D70A4">
        <w:rPr>
          <w:rFonts w:ascii="Arial" w:hAnsi="Arial" w:cs="Arial"/>
        </w:rPr>
        <w:t xml:space="preserve"> and Affymetrix Axiom </w:t>
      </w:r>
      <w:r w:rsidR="000D70A4">
        <w:rPr>
          <w:rFonts w:ascii="Arial" w:hAnsi="Arial" w:cs="Arial"/>
        </w:rPr>
        <w:fldChar w:fldCharType="begin" w:fldLock="1"/>
      </w:r>
      <w:r w:rsidR="000D70A4">
        <w:rPr>
          <w:rFonts w:ascii="Arial" w:hAnsi="Arial" w:cs="Arial"/>
        </w:rPr>
        <w:instrText>ADDIN CSL_CITATION { "citationItems" : [ { "id" : "ITEM-1", "itemData" : { "DOI" : "10.1111/pbi.12485", "ISBN" : "1467-7644", "ISSN" : "14677652", "PMID" : "26466852", "abstract" : "In wheat, a lack of genetic diversity between breeding lines has been recognized as a significant block to future yield increases. Species belonging to bread wheat's secondary and tertiary gene pools harbour a much greater level of genetic variability, and are an important source of genes to broaden its genetic base. Introgression of novel genes from progenitors and related species has been widely employed to improve the agronomic characteristics of hexaploid wheat, but this approach has been hampered by a lack of markers that can be used to track introduced chromosome segments. Here, we describe the identification of a large number of single nucleotide polymorphisms that can be used to genotype hexaploid wheat and to identify and track introgressions from a variety of sources. We have validated these markers using an ultra-high-density Axiom(\u00ae) genotyping array to characterize a range of diploid, tetraploid and hexaploid wheat accessions and wheat relatives. To facilitate the use of these, both the markers and the associated sequence and genotype information have been made available through an interactive web site.", "author" : [ { "dropping-particle" : "", "family" : "Winfield", "given" : "Mark O.", "non-dropping-particle" : "", "parse-names" : false, "suffix" : "" }, { "dropping-particle" : "", "family" : "Allen", "given" : "Alexandra M.", "non-dropping-particle" : "", "parse-names" : false, "suffix" : "" }, { "dropping-particle" : "", "family" : "Burridge", "given" : "Amanda J.", "non-dropping-particle" : "", "parse-names" : false, "suffix" : "" }, { "dropping-particle" : "", "family" : "Barker", "given" : "Gary L A", "non-dropping-particle" : "", "parse-names" : false, "suffix" : "" }, { "dropping-particle" : "", "family" : "Benbow", "given" : "Harriet R.", "non-dropping-particle" : "", "parse-names" : false, "suffix" : "" }, { "dropping-particle" : "", "family" : "Wilkinson", "given" : "Paul A.", "non-dropping-particle" : "", "parse-names" : false, "suffix" : "" }, { "dropping-particle" : "", "family" : "Coghill", "given" : "Jane", "non-dropping-particle" : "", "parse-names" : false, "suffix" : "" }, { "dropping-particle" : "", "family" : "Waterfall", "given" : "Christy", "non-dropping-particle" : "", "parse-names" : false, "suffix" : "" }, { "dropping-particle" : "", "family" : "Davassi", "given" : "Alessandro", "non-dropping-particle" : "", "parse-names" : false, "suffix" : "" }, { "dropping-particle" : "", "family" : "Scopes", "given" : "Geoff", "non-dropping-particle" : "", "parse-names" : false, "suffix" : "" }, { "dropping-particle" : "", "family" : "Pirani", "given" : "Ali", "non-dropping-particle" : "", "parse-names" : false, "suffix" : "" }, { "dropping-particle" : "", "family" : "Webster", "given" : "Teresa", "non-dropping-particle" : "", "parse-names" : false, "suffix" : "" }, { "dropping-particle" : "", "family" : "Brew", "given" : "Fiona", "non-dropping-particle" : "", "parse-names" : false, "suffix" : "" }, { "dropping-particle" : "", "family" : "Bloor", "given" : "Claire", "non-dropping-particle" : "", "parse-names" : false, "suffix" : "" }, { "dropping-particle" : "", "family" : "King", "given" : "Julie", "non-dropping-particle" : "", "parse-names" : false, "suffix" : "" }, { "dropping-particle" : "", "family" : "West", "given" : "Claire", "non-dropping-particle" : "", "parse-names" : false, "suffix" : "" }, { "dropping-particle" : "", "family" : "Griffiths", "given" : "Simon", "non-dropping-particle" : "", "parse-names" : false, "suffix" : "" }, { "dropping-particle" : "", "family" : "King", "given" : "Ian", "non-dropping-particle" : "", "parse-names" : false, "suffix" : "" }, { "dropping-particle" : "", "family" : "Bentley", "given" : "Alison R.", "non-dropping-particle" : "", "parse-names" : false, "suffix" : "" }, { "dropping-particle" : "", "family" : "Edwards", "given" : "Keith J.", "non-dropping-particle" : "", "parse-names" : false, "suffix" : "" } ], "container-title" : "Plant Biotechnology Journal", "id" : "ITEM-1", "issue" : "5", "issued" : { "date-parts" : [ [ "2016" ] ] }, "page" : "1195-1206", "title" : "High-density SNP genotyping array for hexaploid wheat and its secondary and tertiary gene pool", "type" : "article-journal", "volume" : "14" }, "uris" : [ "http://www.mendeley.com/documents/?uuid=52a0d9cd-5fdf-4707-ba93-df6f3b6f69b4" ] } ], "mendeley" : { "formattedCitation" : "(Winfield et al. 2016)", "plainTextFormattedCitation" : "(Winfield et al. 2016)", "previouslyFormattedCitation" : "(Winfield et al. 2016)" }, "properties" : { "noteIndex" : 0 }, "schema" : "https://github.com/citation-style-language/schema/raw/master/csl-citation.json" }</w:instrText>
      </w:r>
      <w:r w:rsidR="000D70A4">
        <w:rPr>
          <w:rFonts w:ascii="Arial" w:hAnsi="Arial" w:cs="Arial"/>
        </w:rPr>
        <w:fldChar w:fldCharType="separate"/>
      </w:r>
      <w:r w:rsidR="000D70A4" w:rsidRPr="000D70A4">
        <w:rPr>
          <w:rFonts w:ascii="Arial" w:hAnsi="Arial" w:cs="Arial"/>
          <w:noProof/>
        </w:rPr>
        <w:t>(Winfield et al. 2016)</w:t>
      </w:r>
      <w:r w:rsidR="000D70A4">
        <w:rPr>
          <w:rFonts w:ascii="Arial" w:hAnsi="Arial" w:cs="Arial"/>
        </w:rPr>
        <w:fldChar w:fldCharType="end"/>
      </w:r>
      <w:r w:rsidR="000D70A4">
        <w:rPr>
          <w:rFonts w:ascii="Arial" w:hAnsi="Arial" w:cs="Arial"/>
        </w:rPr>
        <w:t xml:space="preserve"> platforms.</w:t>
      </w:r>
      <w:r w:rsidR="00731F36">
        <w:rPr>
          <w:rFonts w:ascii="Arial" w:hAnsi="Arial" w:cs="Arial"/>
        </w:rPr>
        <w:t xml:space="preserve">  In durum wheat, several thousand SNPs have been identified </w:t>
      </w:r>
      <w:r w:rsidR="00731F36">
        <w:rPr>
          <w:rFonts w:ascii="Arial" w:hAnsi="Arial" w:cs="Arial"/>
          <w:i/>
        </w:rPr>
        <w:t xml:space="preserve">de novo </w:t>
      </w:r>
      <w:r w:rsidR="00D763E0">
        <w:rPr>
          <w:rFonts w:ascii="Arial" w:hAnsi="Arial" w:cs="Arial"/>
        </w:rPr>
        <w:fldChar w:fldCharType="begin" w:fldLock="1"/>
      </w:r>
      <w:r w:rsidR="00D763E0">
        <w:rPr>
          <w:rFonts w:ascii="Arial" w:hAnsi="Arial" w:cs="Arial"/>
        </w:rPr>
        <w:instrText>ADDIN CSL_CITATION { "citationItems" : [ { "id" : "ITEM-1", "itemData" : { "DOI" : "10.1007/s00122-011-1607-7", "ISBN" : "0012201116077", "ISSN" : "00405752", "PMID" : "21611761", "abstract" : "We describe the application of complexity reduction of polymorphic sequences (CRoPS(\u00ae)) technology for the discovery of SNP markers in tetraploid durum wheat (Triticum durum Desf.). A next-generation sequencing experiment was carried out on reduced representation libraries obtained from four durum cultivars. SNP validation and minor allele frequency (MAF) estimate were carried out on a panel of 12 cultivars, and the feasibility of genotyping these SNPs in segregating populations was tested using the Illumina Golden Gate (GG) technology. A total of 2,659 SNPs were identified on 1,206 consensus sequences. Among the 768 SNPs that were chosen irrespective of their genomic repetitiveness level and assayed on the Illumina BeadExpress genotyping system, 275 (35.8%) SNPs matched the expected genotypes observed in the SNP discovery phase. MAF data indicated that the overall SNP informativeness was high: a total of 196 (71.3%) SNPs had MAF &gt;0.2, of which 76 (27.6%) showed MAF &gt;0.4. Of these SNPs, 157 were mapped in one of two mapping populations (Meridiano\u00a0\u00d7\u00a0Claudio and Colosseo\u00a0\u00d7\u00a0Lloyd) and integrated into a common genetic map. Despite the relatively low genotyping efficiency of the GG assay, the validated CRoPS-derived SNPs showed valuable features for genomics and breeding applications such as a uniform distribution across the wheat genome, a prevailing single-locus codominant nature and a high polymorphism. Here, we report a new set of 275 highly robust genome-wide Triticum SNPs that are readily available for breeding purposes.", "author" : [ { "dropping-particle" : "", "family" : "Trebbi", "given" : "Daniele", "non-dropping-particle" : "", "parse-names" : false, "suffix" : "" }, { "dropping-particle" : "", "family" : "Maccaferri", "given" : "Marco", "non-dropping-particle" : "", "parse-names" : false, "suffix" : "" }, { "dropping-particle" : "", "family" : "Heer", "given" : "Peter", "non-dropping-particle" : "de", "parse-names" : false, "suffix" : "" }, { "dropping-particle" : "", "family" : "S\u00f8rensen", "given" : "Anker", "non-dropping-particle" : "", "parse-names" : false, "suffix" : "" }, { "dropping-particle" : "", "family" : "Giuliani", "given" : "Silvia", "non-dropping-particle" : "", "parse-names" : false, "suffix" : "" }, { "dropping-particle" : "", "family" : "Salvi", "given" : "Silvio", "non-dropping-particle" : "", "parse-names" : false, "suffix" : "" }, { "dropping-particle" : "", "family" : "Sanguineti", "given" : "Maria Corinna", "non-dropping-particle" : "", "parse-names" : false, "suffix" : "" }, { "dropping-particle" : "", "family" : "Massi", "given" : "Andrea", "non-dropping-particle" : "", "parse-names" : false, "suffix" : "" }, { "dropping-particle" : "", "family" : "Vossen", "given" : "Edwin Andries Gerard", "non-dropping-particle" : "van der", "parse-names" : false, "suffix" : "" }, { "dropping-particle" : "", "family" : "Tuberosa", "given" : "Roberto", "non-dropping-particle" : "", "parse-names" : false, "suffix" : "" } ], "container-title" : "Theoretical and Applied Genetics", "id" : "ITEM-1", "issued" : { "date-parts" : [ [ "2011" ] ] }, "page" : "555-569", "title" : "High-throughput SNP discovery and genotyping in durum wheat (Triticum durum Desf.)", "type" : "article-journal", "volume" : "123" }, "uris" : [ "http://www.mendeley.com/documents/?uuid=ba2792e8-500c-4a40-a3e5-16f849accd10" ] }, { "id" : "ITEM-2", "itemData" : { "DOI" : "10.1111/pbi.12072", "ISBN" : "1467-7644", "ISSN" : "14677644", "PMID" : "23639032", "abstract" : "Marker development for marker-assisted selection in plant breeding is increasingly based on next-generation sequencing (NGS). However, marker development in crops with highly repetitive, complex genomes is still challenging. Here we applied sequence-based genotyping (SBG), which couples AFLP\u00ae-based complexity reduction to NGS, for de novo single nucleotide polymorphisms (SNP) marker discovery in and genotyping of a biparental durum wheat population. We identified 9983 putative SNPs in 6372 contigs between the two parents and used these SNPs for genotyping 91 recombinant inbred lines (RILs). Excluding redundant information from multiple SNPs per contig, 2606 (41%) markers were used for integration in a pre-existing framework map, resulting in the integration of 2365 markers over 2607 cM. Of the 2606 markers available for mapping, 91% were integrated in the pre-existing map, containing 708 SSRs, DArT markers, and SNPs from CRoPS technology, with a map-size increase of 492 cM (23%). These results demonstrate the high quality of the discovered SNP markers. With this methodology, it was possible to saturate the map at a final marker density of 0.8 cM/marker. Looking at the binned marker distribution (Figure 2), 63 of the 268 10-cM bins contained only SBG markers, showing that these markers are filling in gaps in the framework map. As to the markers that could not be used for mapping, the main reason was the low sequencing coverage used for genotyping. We conclude that SBG is a valuable tool for efficient, high-throughput and high-quality marker discovery and genotyping for complex genomes such as that of durum wheat.", "author" : [ { "dropping-particle" : "", "family" : "Poecke", "given" : "Remco M P", "non-dropping-particle" : "van", "parse-names" : false, "suffix" : "" }, { "dropping-particle" : "", "family" : "Maccaferri", "given" : "Marco", "non-dropping-particle" : "", "parse-names" : false, "suffix" : "" }, { "dropping-particle" : "", "family" : "Tang", "given" : "Jifeng", "non-dropping-particle" : "", "parse-names" : false, "suffix" : "" }, { "dropping-particle" : "", "family" : "Truong", "given" : "Hoa T.", "non-dropping-particle" : "", "parse-names" : false, "suffix" : "" }, { "dropping-particle" : "", "family" : "Janssen", "given" : "Antoine", "non-dropping-particle" : "", "parse-names" : false, "suffix" : "" }, { "dropping-particle" : "", "family" : "Orsouw", "given" : "Nathalie J.", "non-dropping-particle" : "van", "parse-names" : false, "suffix" : "" }, { "dropping-particle" : "", "family" : "Salvi", "given" : "Silvio", "non-dropping-particle" : "", "parse-names" : false, "suffix" : "" }, { "dropping-particle" : "", "family" : "Sanguineti", "given" : "Maria C.", "non-dropping-particle" : "", "parse-names" : false, "suffix" : "" }, { "dropping-particle" : "", "family" : "Tuberosa", "given" : "Roberto", "non-dropping-particle" : "", "parse-names" : false, "suffix" : "" }, { "dropping-particle" : "", "family" : "Vossen", "given" : "Edwin A G", "non-dropping-particle" : "van der", "parse-names" : false, "suffix" : "" } ], "container-title" : "Plant Biotechnology Journal", "id" : "ITEM-2", "issue" : "7", "issued" : { "date-parts" : [ [ "2013" ] ] }, "page" : "809-817", "title" : "Sequence-based SNP genotyping in durum wheat", "type" : "article-journal", "volume" : "11" }, "uris" : [ "http://www.mendeley.com/documents/?uuid=a859abdb-bc61-4244-94ce-7abbafb1e18e" ] } ], "mendeley" : { "formattedCitation" : "(Trebbi et al. 2011; van Poecke et al. 2013)", "plainTextFormattedCitation" : "(Trebbi et al. 2011; van Poecke et al. 2013)", "previouslyFormattedCitation" : "(Trebbi et al. 2011; van Poecke et al. 2013)" }, "properties" : { "noteIndex" : 0 }, "schema" : "https://github.com/citation-style-language/schema/raw/master/csl-citation.json" }</w:instrText>
      </w:r>
      <w:r w:rsidR="00D763E0">
        <w:rPr>
          <w:rFonts w:ascii="Arial" w:hAnsi="Arial" w:cs="Arial"/>
        </w:rPr>
        <w:fldChar w:fldCharType="separate"/>
      </w:r>
      <w:r w:rsidR="00D763E0" w:rsidRPr="00D763E0">
        <w:rPr>
          <w:rFonts w:ascii="Arial" w:hAnsi="Arial" w:cs="Arial"/>
          <w:noProof/>
        </w:rPr>
        <w:t>(Trebbi et al. 2011; van Poecke et al. 2013)</w:t>
      </w:r>
      <w:r w:rsidR="00D763E0">
        <w:rPr>
          <w:rFonts w:ascii="Arial" w:hAnsi="Arial" w:cs="Arial"/>
        </w:rPr>
        <w:fldChar w:fldCharType="end"/>
      </w:r>
      <w:r w:rsidR="00731F36">
        <w:rPr>
          <w:rFonts w:ascii="Arial" w:hAnsi="Arial" w:cs="Arial"/>
        </w:rPr>
        <w:t xml:space="preserve"> but there is no </w:t>
      </w:r>
      <w:r w:rsidR="00731F36">
        <w:rPr>
          <w:rFonts w:ascii="Arial" w:hAnsi="Arial" w:cs="Arial"/>
          <w:i/>
        </w:rPr>
        <w:t xml:space="preserve">T. durum </w:t>
      </w:r>
      <w:r w:rsidR="00731F36">
        <w:rPr>
          <w:rFonts w:ascii="Arial" w:hAnsi="Arial" w:cs="Arial"/>
        </w:rPr>
        <w:t xml:space="preserve">specific genotyping platform available.  However, a subset of the SNPs present on each of the aforementioned </w:t>
      </w:r>
      <w:r w:rsidR="00731F36">
        <w:rPr>
          <w:rFonts w:ascii="Arial" w:hAnsi="Arial" w:cs="Arial"/>
          <w:i/>
        </w:rPr>
        <w:t xml:space="preserve">T. aestivum </w:t>
      </w:r>
      <w:r w:rsidR="00731F36">
        <w:rPr>
          <w:rFonts w:ascii="Arial" w:hAnsi="Arial" w:cs="Arial"/>
        </w:rPr>
        <w:t xml:space="preserve">genotyping arrays have also been </w:t>
      </w:r>
      <w:r w:rsidR="00CB43FE">
        <w:rPr>
          <w:rFonts w:ascii="Arial" w:hAnsi="Arial" w:cs="Arial"/>
        </w:rPr>
        <w:t xml:space="preserve">shown to be </w:t>
      </w:r>
      <w:r w:rsidR="000026E1">
        <w:rPr>
          <w:rFonts w:ascii="Arial" w:hAnsi="Arial" w:cs="Arial"/>
        </w:rPr>
        <w:t>informative for genetic mapping</w:t>
      </w:r>
      <w:r w:rsidR="00CB43FE">
        <w:rPr>
          <w:rFonts w:ascii="Arial" w:hAnsi="Arial" w:cs="Arial"/>
        </w:rPr>
        <w:t xml:space="preserve"> i</w:t>
      </w:r>
      <w:r w:rsidR="00731F36">
        <w:rPr>
          <w:rFonts w:ascii="Arial" w:hAnsi="Arial" w:cs="Arial"/>
        </w:rPr>
        <w:t xml:space="preserve">n some </w:t>
      </w:r>
      <w:r w:rsidR="00731F36">
        <w:rPr>
          <w:rFonts w:ascii="Arial" w:hAnsi="Arial" w:cs="Arial"/>
          <w:i/>
        </w:rPr>
        <w:t xml:space="preserve">T. durum </w:t>
      </w:r>
      <w:r w:rsidR="00CB43FE">
        <w:rPr>
          <w:rFonts w:ascii="Arial" w:hAnsi="Arial" w:cs="Arial"/>
        </w:rPr>
        <w:t>population</w:t>
      </w:r>
      <w:r w:rsidR="00731F36">
        <w:rPr>
          <w:rFonts w:ascii="Arial" w:hAnsi="Arial" w:cs="Arial"/>
        </w:rPr>
        <w:t xml:space="preserve">s </w:t>
      </w:r>
      <w:r w:rsidR="00D763E0">
        <w:rPr>
          <w:rFonts w:ascii="Arial" w:hAnsi="Arial" w:cs="Arial"/>
        </w:rPr>
        <w:fldChar w:fldCharType="begin" w:fldLock="1"/>
      </w:r>
      <w:r w:rsidR="00D763E0">
        <w:rPr>
          <w:rFonts w:ascii="Arial" w:hAnsi="Arial" w:cs="Arial"/>
        </w:rPr>
        <w:instrText>ADDIN CSL_CITATION { "citationItems" : [ { "id" : "ITEM-1", "itemData" : { "DOI" : "10.1111/pbi.12288", "ISBN" : "1467-7652", "ISSN" : "14677652", "PMID" : "25424506", "abstract" : "Consensus linkage maps are important tools in crop genomics. We have assembled a high-density tetraploid wheat consensus map by integrating 13 data sets from independent biparental populations involving durum wheat cultivars (Triticum turgidum ssp. durum), cultivated emmer (T. turgidum ssp. dicoccum) and their ancestor (wild emmer, T. turgidum ssp. dicoccoides). The consensus map harboured 30 144 markers (including 26 626 SNPs and 791 SSRs) half of which were present in at least two component maps. The final map spanned 2631 cM of all 14 durum wheat chromosomes and, differently from the individual component maps, all markers fell within the 14 linkage groups. Marker density per genetic distance unit peaked at centromeric regions, likely due to a combination of low recombination rate in the centromeric regions and even gene distribution along the chromosomes. Comparisons with bread wheat indicated fewer regions with recombination suppression, making this consensus map valuable for mapping in the A and B genomes of both durum and bread wheat. Sequence similarity analysis allowed us to relate mapped gene-derived SNPs to chromosome-specific transcripts. Dense patterns of homeologous relationships have been established between the A- and B-genome maps and between nonsyntenic homeologous chromosome regions as well, the latter tracing to ancient translocation events. The gene-based homeologous relationships are valuable to infer the map location of homeologs of target loci/QTLs. Because most SNP and SSR markers were previously mapped in bread wheat, this consensus map will facilitate a more effective integration and exploitation of genes and QTL for wheat breeding purposes.", "author" : [ { "dropping-particle" : "", "family" : "Maccaferri", "given" : "Marco", "non-dropping-particle" : "", "parse-names" : false, "suffix" : "" }, { "dropping-particle" : "", "family" : "Ricci", "given" : "Andrea", "non-dropping-particle" : "", "parse-names" : false, "suffix" : "" }, { "dropping-particle" : "", "family" : "Salvi", "given" : "Silvio", "non-dropping-particle" : "", "parse-names" : false, "suffix" : "" }, { "dropping-particle" : "", "family" : "Milner", "given" : "Sara Giulia", "non-dropping-particle" : "", "parse-names" : false, "suffix" : "" }, { "dropping-particle" : "", "family" : "Noli", "given" : "Enrico", "non-dropping-particle" : "", "parse-names" : false, "suffix" : "" }, { "dropping-particle" : "", "family" : "Martelli", "given" : "Pier Luigi", "non-dropping-particle" : "", "parse-names" : false, "suffix" : "" }, { "dropping-particle" : "", "family" : "Casadio", "given" : "Rita", "non-dropping-particle" : "", "parse-names" : false, "suffix" : "" }, { "dropping-particle" : "", "family" : "Akhunov", "given" : "Eduard", "non-dropping-particle" : "", "parse-names" : false, "suffix" : "" }, { "dropping-particle" : "", "family" : "Scalabrin", "given" : "Simone", "non-dropping-particle" : "", "parse-names" : false, "suffix" : "" }, { "dropping-particle" : "", "family" : "Vendramin", "given" : "Vera", "non-dropping-particle" : "", "parse-names" : false, "suffix" : "" }, { "dropping-particle" : "", "family" : "Ammar", "given" : "Karim", "non-dropping-particle" : "", "parse-names" : false, "suffix" : "" }, { "dropping-particle" : "", "family" : "Blanco", "given" : "Antonio", "non-dropping-particle" : "", "parse-names" : false, "suffix" : "" }, { "dropping-particle" : "", "family" : "Desiderio", "given" : "Francesca", "non-dropping-particle" : "", "parse-names" : false, "suffix" : "" }, { "dropping-particle" : "", "family" : "Distelfeld", "given" : "Assaf", "non-dropping-particle" : "", "parse-names" : false, "suffix" : "" }, { "dropping-particle" : "", "family" : "Dubcovsky", "given" : "Jorge", "non-dropping-particle" : "", "parse-names" : false, "suffix" : "" }, { "dropping-particle" : "", "family" : "Fahima", "given" : "Tzion", "non-dropping-particle" : "", "parse-names" : false, "suffix" : "" }, { "dropping-particle" : "", "family" : "Faris", "given" : "Justin", "non-dropping-particle" : "", "parse-names" : false, "suffix" : "" }, { "dropping-particle" : "", "family" : "Korol", "given" : "Abraham", "non-dropping-particle" : "", "parse-names" : false, "suffix" : "" }, { "dropping-particle" : "", "family" : "Massi", "given" : "Andrea", "non-dropping-particle" : "", "parse-names" : false, "suffix" : "" }, { "dropping-particle" : "", "family" : "Mastrangelo", "given" : "Anna Maria", "non-dropping-particle" : "", "parse-names" : false, "suffix" : "" }, { "dropping-particle" : "", "family" : "Morgante", "given" : "Michele", "non-dropping-particle" : "", "parse-names" : false, "suffix" : "" }, { "dropping-particle" : "", "family" : "Pozniak", "given" : "Curtis", "non-dropping-particle" : "", "parse-names" : false, "suffix" : "" }, { "dropping-particle" : "", "family" : "N'Diaye", "given" : "Amidou", "non-dropping-particle" : "", "parse-names" : false, "suffix" : "" }, { "dropping-particle" : "", "family" : "Xu", "given" : "Steven", "non-dropping-particle" : "", "parse-names" : false, "suffix" : "" }, { "dropping-particle" : "", "family" : "Tuberosa", "given" : "Roberto", "non-dropping-particle" : "", "parse-names" : false, "suffix" : "" } ], "container-title" : "Plant Biotechnology Journal", "id" : "ITEM-1", "issue" : "5", "issued" : { "date-parts" : [ [ "2015" ] ] }, "page" : "648-663", "title" : "A high-density, SNP-based consensus map of tetraploid wheat as a bridge to integrate durum and bread wheat genomics and breeding", "type" : "article-journal", "volume" : "13" }, "uris" : [ "http://www.mendeley.com/documents/?uuid=609aa85d-acde-4fd0-9122-5fa3f77e6044" ] }, { "id" : "ITEM-2", "itemData" : { "DOI" : "10.1111/pbi.12485", "ISBN" : "1467-7644", "ISSN" : "14677652", "PMID" : "26466852", "abstract" : "In wheat, a lack of genetic diversity between breeding lines has been recognized as a significant block to future yield increases. Species belonging to bread wheat's secondary and tertiary gene pools harbour a much greater level of genetic variability, and are an important source of genes to broaden its genetic base. Introgression of novel genes from progenitors and related species has been widely employed to improve the agronomic characteristics of hexaploid wheat, but this approach has been hampered by a lack of markers that can be used to track introduced chromosome segments. Here, we describe the identification of a large number of single nucleotide polymorphisms that can be used to genotype hexaploid wheat and to identify and track introgressions from a variety of sources. We have validated these markers using an ultra-high-density Axiom(\u00ae) genotyping array to characterize a range of diploid, tetraploid and hexaploid wheat accessions and wheat relatives. To facilitate the use of these, both the markers and the associated sequence and genotype information have been made available through an interactive web site.", "author" : [ { "dropping-particle" : "", "family" : "Winfield", "given" : "Mark O.", "non-dropping-particle" : "", "parse-names" : false, "suffix" : "" }, { "dropping-particle" : "", "family" : "Allen", "given" : "Alexandra M.", "non-dropping-particle" : "", "parse-names" : false, "suffix" : "" }, { "dropping-particle" : "", "family" : "Burridge", "given" : "Amanda J.", "non-dropping-particle" : "", "parse-names" : false, "suffix" : "" }, { "dropping-particle" : "", "family" : "Barker", "given" : "Gary L A", "non-dropping-particle" : "", "parse-names" : false, "suffix" : "" }, { "dropping-particle" : "", "family" : "Benbow", "given" : "Harriet R.", "non-dropping-particle" : "", "parse-names" : false, "suffix" : "" }, { "dropping-particle" : "", "family" : "Wilkinson", "given" : "Paul A.", "non-dropping-particle" : "", "parse-names" : false, "suffix" : "" }, { "dropping-particle" : "", "family" : "Coghill", "given" : "Jane", "non-dropping-particle" : "", "parse-names" : false, "suffix" : "" }, { "dropping-particle" : "", "family" : "Waterfall", "given" : "Christy", "non-dropping-particle" : "", "parse-names" : false, "suffix" : "" }, { "dropping-particle" : "", "family" : "Davassi", "given" : "Alessandro", "non-dropping-particle" : "", "parse-names" : false, "suffix" : "" }, { "dropping-particle" : "", "family" : "Scopes", "given" : "Geoff", "non-dropping-particle" : "", "parse-names" : false, "suffix" : "" }, { "dropping-particle" : "", "family" : "Pirani", "given" : "Ali", "non-dropping-particle" : "", "parse-names" : false, "suffix" : "" }, { "dropping-particle" : "", "family" : "Webster", "given" : "Teresa", "non-dropping-particle" : "", "parse-names" : false, "suffix" : "" }, { "dropping-particle" : "", "family" : "Brew", "given" : "Fiona", "non-dropping-particle" : "", "parse-names" : false, "suffix" : "" }, { "dropping-particle" : "", "family" : "Bloor", "given" : "Claire", "non-dropping-particle" : "", "parse-names" : false, "suffix" : "" }, { "dropping-particle" : "", "family" : "King", "given" : "Julie", "non-dropping-particle" : "", "parse-names" : false, "suffix" : "" }, { "dropping-particle" : "", "family" : "West", "given" : "Claire", "non-dropping-particle" : "", "parse-names" : false, "suffix" : "" }, { "dropping-particle" : "", "family" : "Griffiths", "given" : "Simon", "non-dropping-particle" : "", "parse-names" : false, "suffix" : "" }, { "dropping-particle" : "", "family" : "King", "given" : "Ian", "non-dropping-particle" : "", "parse-names" : false, "suffix" : "" }, { "dropping-particle" : "", "family" : "Bentley", "given" : "Alison R.", "non-dropping-particle" : "", "parse-names" : false, "suffix" : "" }, { "dropping-particle" : "", "family" : "Edwards", "given" : "Keith J.", "non-dropping-particle" : "", "parse-names" : false, "suffix" : "" } ], "container-title" : "Plant Biotechnology Journal", "id" : "ITEM-2", "issue" : "5", "issued" : { "date-parts" : [ [ "2016" ] ] }, "page" : "1195-1206", "title" : "High-density SNP genotyping array for hexaploid wheat and its secondary and tertiary gene pool", "type" : "article-journal", "volume" : "14" }, "uris" : [ "http://www.mendeley.com/documents/?uuid=52a0d9cd-5fdf-4707-ba93-df6f3b6f69b4" ] } ], "mendeley" : { "formattedCitation" : "(Maccaferri et al. 2015; Winfield et al. 2016)", "plainTextFormattedCitation" : "(Maccaferri et al. 2015; Winfield et al. 2016)", "previouslyFormattedCitation" : "(Maccaferri et al. 2015; Winfield et al. 2016)" }, "properties" : { "noteIndex" : 0 }, "schema" : "https://github.com/citation-style-language/schema/raw/master/csl-citation.json" }</w:instrText>
      </w:r>
      <w:r w:rsidR="00D763E0">
        <w:rPr>
          <w:rFonts w:ascii="Arial" w:hAnsi="Arial" w:cs="Arial"/>
        </w:rPr>
        <w:fldChar w:fldCharType="separate"/>
      </w:r>
      <w:r w:rsidR="00D763E0" w:rsidRPr="00D763E0">
        <w:rPr>
          <w:rFonts w:ascii="Arial" w:hAnsi="Arial" w:cs="Arial"/>
          <w:noProof/>
        </w:rPr>
        <w:t>(Maccaferri et al. 2015; Winfield et al. 2016)</w:t>
      </w:r>
      <w:r w:rsidR="00D763E0">
        <w:rPr>
          <w:rFonts w:ascii="Arial" w:hAnsi="Arial" w:cs="Arial"/>
        </w:rPr>
        <w:fldChar w:fldCharType="end"/>
      </w:r>
      <w:r w:rsidR="00D763E0">
        <w:rPr>
          <w:rFonts w:ascii="Arial" w:hAnsi="Arial" w:cs="Arial"/>
        </w:rPr>
        <w:t>.</w:t>
      </w:r>
    </w:p>
    <w:p w14:paraId="0DAA181E" w14:textId="43685833" w:rsidR="00FD0568" w:rsidRDefault="00731F36" w:rsidP="0067042A">
      <w:pPr>
        <w:spacing w:after="0" w:line="480" w:lineRule="auto"/>
        <w:rPr>
          <w:rFonts w:ascii="Arial" w:hAnsi="Arial" w:cs="Arial"/>
        </w:rPr>
      </w:pPr>
      <w:r>
        <w:rPr>
          <w:rFonts w:ascii="Arial" w:hAnsi="Arial" w:cs="Arial"/>
        </w:rPr>
        <w:t xml:space="preserve"> </w:t>
      </w:r>
      <w:r w:rsidR="00DB35D8">
        <w:rPr>
          <w:rFonts w:ascii="Arial" w:hAnsi="Arial" w:cs="Arial"/>
        </w:rPr>
        <w:t xml:space="preserve"> </w:t>
      </w:r>
      <w:r w:rsidR="00CB43FE">
        <w:rPr>
          <w:rFonts w:ascii="Arial" w:hAnsi="Arial" w:cs="Arial"/>
        </w:rPr>
        <w:tab/>
        <w:t xml:space="preserve">Genetic studies aiming to dissect quantitative traits such as </w:t>
      </w:r>
      <w:r w:rsidR="00832124">
        <w:rPr>
          <w:rFonts w:ascii="Arial" w:hAnsi="Arial" w:cs="Arial"/>
        </w:rPr>
        <w:t xml:space="preserve">stress </w:t>
      </w:r>
      <w:r w:rsidR="00CB43FE">
        <w:rPr>
          <w:rFonts w:ascii="Arial" w:hAnsi="Arial" w:cs="Arial"/>
        </w:rPr>
        <w:t>tolerance use two strategies to identify Quantitative Trait Loci (QTLs).  Linkage analysis in biparental mapp</w:t>
      </w:r>
      <w:r w:rsidR="00904B4C">
        <w:rPr>
          <w:rFonts w:ascii="Arial" w:hAnsi="Arial" w:cs="Arial"/>
        </w:rPr>
        <w:t>ing populations is traditional</w:t>
      </w:r>
      <w:r w:rsidR="00F43109">
        <w:rPr>
          <w:rFonts w:ascii="Arial" w:hAnsi="Arial" w:cs="Arial"/>
        </w:rPr>
        <w:t xml:space="preserve">ly used to map QTLs, but suffers from limited resolution, particularly in regions of the genome with low recombination frequencies; also, the mapping population only contains as much genetic diversity as the parental lines.  In contrast, </w:t>
      </w:r>
      <w:r w:rsidR="00904B4C">
        <w:rPr>
          <w:rFonts w:ascii="Arial" w:hAnsi="Arial" w:cs="Arial"/>
        </w:rPr>
        <w:t xml:space="preserve">in </w:t>
      </w:r>
      <w:r w:rsidR="00F43109">
        <w:rPr>
          <w:rFonts w:ascii="Arial" w:hAnsi="Arial" w:cs="Arial"/>
        </w:rPr>
        <w:t xml:space="preserve">association mapping </w:t>
      </w:r>
      <w:r w:rsidR="00904B4C">
        <w:rPr>
          <w:rFonts w:ascii="Arial" w:hAnsi="Arial" w:cs="Arial"/>
        </w:rPr>
        <w:t xml:space="preserve">methods a panel of genetically diverse lines is genotyped using a large number of markers to identify marker alleles that are </w:t>
      </w:r>
      <w:r w:rsidR="00736591">
        <w:rPr>
          <w:rFonts w:ascii="Arial" w:hAnsi="Arial" w:cs="Arial"/>
        </w:rPr>
        <w:t xml:space="preserve">statistically </w:t>
      </w:r>
      <w:r w:rsidR="00904B4C">
        <w:rPr>
          <w:rFonts w:ascii="Arial" w:hAnsi="Arial" w:cs="Arial"/>
        </w:rPr>
        <w:t xml:space="preserve">associated with a trait.  This can give much higher genetic resolution than linkage analysis, but unknown population structure within the mapping panel can lead to false positive associations, while </w:t>
      </w:r>
      <w:r w:rsidR="00736591">
        <w:rPr>
          <w:rFonts w:ascii="Arial" w:hAnsi="Arial" w:cs="Arial"/>
        </w:rPr>
        <w:t xml:space="preserve">genuine trait </w:t>
      </w:r>
      <w:r w:rsidR="00904B4C">
        <w:rPr>
          <w:rFonts w:ascii="Arial" w:hAnsi="Arial" w:cs="Arial"/>
        </w:rPr>
        <w:t>allele</w:t>
      </w:r>
      <w:r w:rsidR="00736591">
        <w:rPr>
          <w:rFonts w:ascii="Arial" w:hAnsi="Arial" w:cs="Arial"/>
        </w:rPr>
        <w:t xml:space="preserve">s </w:t>
      </w:r>
      <w:r w:rsidR="00904B4C">
        <w:rPr>
          <w:rFonts w:ascii="Arial" w:hAnsi="Arial" w:cs="Arial"/>
        </w:rPr>
        <w:t>may be overlooked</w:t>
      </w:r>
      <w:r w:rsidR="00736591">
        <w:rPr>
          <w:rFonts w:ascii="Arial" w:hAnsi="Arial" w:cs="Arial"/>
        </w:rPr>
        <w:t xml:space="preserve"> if they are rare in the diversity panel</w:t>
      </w:r>
      <w:r w:rsidR="00D763E0">
        <w:rPr>
          <w:rFonts w:ascii="Arial" w:hAnsi="Arial" w:cs="Arial"/>
        </w:rPr>
        <w:t xml:space="preserve"> </w:t>
      </w:r>
      <w:r w:rsidR="00D763E0">
        <w:rPr>
          <w:rFonts w:ascii="Arial" w:hAnsi="Arial" w:cs="Arial"/>
        </w:rPr>
        <w:fldChar w:fldCharType="begin" w:fldLock="1"/>
      </w:r>
      <w:r w:rsidR="00D763E0">
        <w:rPr>
          <w:rFonts w:ascii="Arial" w:hAnsi="Arial" w:cs="Arial"/>
        </w:rPr>
        <w:instrText>ADDIN CSL_CITATION { "citationItems" : [ { "id" : "ITEM-1", "itemData" : { "DOI" : "10.1038/nrg3908", "ISBN" : "1471-0056", "ISSN" : "1471-0056", "PMID" : "25824869", "abstract" : "For many years, linkage analysis was the primary tool used for the genetic mapping of Mendelian and complex traits with familial aggregation. Linkage analysis was largely supplanted by the wide adoption of genome-wide association studies (GWASs). However, with the recent increased use of whole-genome sequencing (WGS), linkage analysis is again emerging as an important and powerful analysis method for the identification of genes involved in disease aetiology, often in conjunction with WGS filtering approaches. Here, we review the principles of linkage analysis and provide practical guidelines for carrying out linkage studies using WGS data.", "author" : [ { "dropping-particle" : "", "family" : "Ott", "given" : "Jurg", "non-dropping-particle" : "", "parse-names" : false, "suffix" : "" }, { "dropping-particle" : "", "family" : "Wang", "given" : "Jing", "non-dropping-particle" : "", "parse-names" : false, "suffix" : "" }, { "dropping-particle" : "", "family" : "Leal", "given" : "Suzanne M", "non-dropping-particle" : "", "parse-names" : false, "suffix" : "" } ], "container-title" : "Nature Reviews Genetics", "id" : "ITEM-1", "issue" : "5", "issued" : { "date-parts" : [ [ "2015" ] ] }, "page" : "275-284", "title" : "Genetic linkage analysis in the age of whole-genome sequencing", "type" : "article-journal", "volume" : "16" }, "uris" : [ "http://www.mendeley.com/documents/?uuid=ef29e413-6382-47fd-8e2b-6d36fd2b6e23" ] } ], "mendeley" : { "formattedCitation" : "(Ott, Wang, and Leal 2015)", "plainTextFormattedCitation" : "(Ott, Wang, and Leal 2015)", "previouslyFormattedCitation" : "(Ott, Wang, and Leal 2015)" }, "properties" : { "noteIndex" : 0 }, "schema" : "https://github.com/citation-style-language/schema/raw/master/csl-citation.json" }</w:instrText>
      </w:r>
      <w:r w:rsidR="00D763E0">
        <w:rPr>
          <w:rFonts w:ascii="Arial" w:hAnsi="Arial" w:cs="Arial"/>
        </w:rPr>
        <w:fldChar w:fldCharType="separate"/>
      </w:r>
      <w:r w:rsidR="00D763E0" w:rsidRPr="00D763E0">
        <w:rPr>
          <w:rFonts w:ascii="Arial" w:hAnsi="Arial" w:cs="Arial"/>
          <w:noProof/>
        </w:rPr>
        <w:t>(Ott, Wang, and Leal 2015)</w:t>
      </w:r>
      <w:r w:rsidR="00D763E0">
        <w:rPr>
          <w:rFonts w:ascii="Arial" w:hAnsi="Arial" w:cs="Arial"/>
        </w:rPr>
        <w:fldChar w:fldCharType="end"/>
      </w:r>
      <w:r w:rsidR="00736591">
        <w:rPr>
          <w:rFonts w:ascii="Arial" w:hAnsi="Arial" w:cs="Arial"/>
        </w:rPr>
        <w:t xml:space="preserve">.  Therefore, several population designs have been proposed to combine the complementary strengths of linkage analysis and association mapping, such as Multi-parental Advanced Generational InterCross (MAGIC) </w:t>
      </w:r>
      <w:r w:rsidR="00D763E0">
        <w:rPr>
          <w:rFonts w:ascii="Arial" w:hAnsi="Arial" w:cs="Arial"/>
        </w:rPr>
        <w:fldChar w:fldCharType="begin" w:fldLock="1"/>
      </w:r>
      <w:r w:rsidR="00D763E0">
        <w:rPr>
          <w:rFonts w:ascii="Arial" w:hAnsi="Arial" w:cs="Arial"/>
        </w:rPr>
        <w:instrText>ADDIN CSL_CITATION { "citationItems" : [ { "id" : "ITEM-1", "itemData" : { "DOI" : "10.1186/s13059-015-0713-2", "ISSN" : "1474-760X", "PMID" : "26357905", "abstract" : "A multiparent advanced-generation intercross population of maize has been developed to help plant geneticists identify sequence variants affecting important agricultural traits.", "author" : [ { "dropping-particle" : "", "family" : "Holland", "given" : "James B.", "non-dropping-particle" : "", "parse-names" : false, "suffix" : "" } ], "container-title" : "Genome Biology", "id" : "ITEM-1", "issue" : "1", "issued" : { "date-parts" : [ [ "2015" ] ] }, "page" : "163", "title" : "MAGIC maize: a new resource for plant genetics", "type" : "article-journal", "volume" : "16" }, "uris" : [ "http://www.mendeley.com/documents/?uuid=f757e489-8547-4e04-b39c-6a1ad90d4379" ] } ], "mendeley" : { "formattedCitation" : "(Holland 2015)", "plainTextFormattedCitation" : "(Holland 2015)", "previouslyFormattedCitation" : "(Holland 2015)" }, "properties" : { "noteIndex" : 0 }, "schema" : "https://github.com/citation-style-language/schema/raw/master/csl-citation.json" }</w:instrText>
      </w:r>
      <w:r w:rsidR="00D763E0">
        <w:rPr>
          <w:rFonts w:ascii="Arial" w:hAnsi="Arial" w:cs="Arial"/>
        </w:rPr>
        <w:fldChar w:fldCharType="separate"/>
      </w:r>
      <w:r w:rsidR="00D763E0" w:rsidRPr="00D763E0">
        <w:rPr>
          <w:rFonts w:ascii="Arial" w:hAnsi="Arial" w:cs="Arial"/>
          <w:noProof/>
        </w:rPr>
        <w:t>(Holland 2015)</w:t>
      </w:r>
      <w:r w:rsidR="00D763E0">
        <w:rPr>
          <w:rFonts w:ascii="Arial" w:hAnsi="Arial" w:cs="Arial"/>
        </w:rPr>
        <w:fldChar w:fldCharType="end"/>
      </w:r>
      <w:r w:rsidR="00D763E0">
        <w:rPr>
          <w:rFonts w:ascii="Arial" w:hAnsi="Arial" w:cs="Arial"/>
        </w:rPr>
        <w:t xml:space="preserve"> </w:t>
      </w:r>
      <w:r w:rsidR="00736591">
        <w:rPr>
          <w:rFonts w:ascii="Arial" w:hAnsi="Arial" w:cs="Arial"/>
        </w:rPr>
        <w:t>and Nested Association Mapping (NAM)</w:t>
      </w:r>
      <w:r w:rsidR="00D763E0">
        <w:rPr>
          <w:rFonts w:ascii="Arial" w:hAnsi="Arial" w:cs="Arial"/>
        </w:rPr>
        <w:t xml:space="preserve"> </w:t>
      </w:r>
      <w:r w:rsidR="00D763E0">
        <w:rPr>
          <w:rFonts w:ascii="Arial" w:hAnsi="Arial" w:cs="Arial"/>
        </w:rPr>
        <w:fldChar w:fldCharType="begin" w:fldLock="1"/>
      </w:r>
      <w:r w:rsidR="00CD2E6E">
        <w:rPr>
          <w:rFonts w:ascii="Arial" w:hAnsi="Arial" w:cs="Arial"/>
        </w:rPr>
        <w:instrText>ADDIN CSL_CITATION { "citationItems" : [ { "id" : "ITEM-1", "itemData" : { "DOI" : "10.1126/science.1174320", "ISBN" : "0036-8075", "ISSN" : "1095-9203", "PMID" : "19661427", "abstract" : "Maize genetic diversity has been used to understand the molecular basis of phenotypic variation and to improve agricultural efficiency and sustainability. We crossed 25 diverse inbred maize lines to the B73 reference line, capturing a total of 136,000 recombination events. Variation for recombination frequencies was observed among families, influenced by local (cis) genetic variation. We identified evidence for numerous minor single-locus effects but little two-locus linkage disequilibrium or segregation distortion, which indicated a limited role for genes with large effects and epistatic interactions on fitness. We observed excess residual heterozygosity in pericentromeric regions, which suggested that selection in inbred lines has been less efficient in these regions because of reduced recombination frequency. This implies that pericentromeric regions may contribute disproportionally to heterosis.", "author" : [ { "dropping-particle" : "", "family" : "McMullen", "given" : "Michael D.", "non-dropping-particle" : "", "parse-names" : false, "suffix" : "" }, { "dropping-particle" : "", "family" : "Kresovich", "given" : "Stephen", "non-dropping-particle" : "", "parse-names" : false, "suffix" : "" }, { "dropping-particle" : "", "family" : "Villeda", "given" : "Hector Sanchez", "non-dropping-particle" : "", "parse-names" : false, "suffix" : "" }, { "dropping-particle" : "", "family" : "Bradbury", "given" : "Peter", "non-dropping-particle" : "", "parse-names" : false, "suffix" : "" }, { "dropping-particle" : "", "family" : "Li", "given" : "Huihui", "non-dropping-particle" : "", "parse-names" : false, "suffix" : "" }, { "dropping-particle" : "", "family" : "Sun", "given" : "Qi", "non-dropping-particle" : "", "parse-names" : false, "suffix" : "" }, { "dropping-particle" : "", "family" : "Flint-Garcia", "given" : "Sherry A.", "non-dropping-particle" : "", "parse-names" : false, "suffix" : "" }, { "dropping-particle" : "", "family" : "Thornsberry", "given" : "Jeffry", "non-dropping-particle" : "", "parse-names" : false, "suffix" : "" }, { "dropping-particle" : "", "family" : "Acharya", "given" : "Charlotte", "non-dropping-particle" : "", "parse-names" : false, "suffix" : "" }, { "dropping-particle" : "", "family" : "Bottoms", "given" : "Christopher", "non-dropping-particle" : "", "parse-names" : false, "suffix" : "" }, { "dropping-particle" : "", "family" : "Brown", "given" : "Patrick", "non-dropping-particle" : "", "parse-names" : false, "suffix" : "" }, { "dropping-particle" : "", "family" : "Browne", "given" : "Chris", "non-dropping-particle" : "", "parse-names" : false, "suffix" : "" }, { "dropping-particle" : "", "family" : "Eller", "given" : "Magen", "non-dropping-particle" : "", "parse-names" : false, "suffix" : "" }, { "dropping-particle" : "", "family" : "Guill", "given" : "Kate", "non-dropping-particle" : "", "parse-names" : false, "suffix" : "" }, { "dropping-particle" : "", "family" : "Harjes", "given" : "Carlos", "non-dropping-particle" : "", "parse-names" : false, "suffix" : "" }, { "dropping-particle" : "", "family" : "Kroon", "given" : "Dallas", "non-dropping-particle" : "", "parse-names" : false, "suffix" : "" }, { "dropping-particle" : "", "family" : "Lepak", "given" : "Nick", "non-dropping-particle" : "", "parse-names" : false, "suffix" : "" }, { "dropping-particle" : "", "family" : "Mitchell", "given" : "Sharon E", "non-dropping-particle" : "", "parse-names" : false, "suffix" : "" }, { "dropping-particle" : "", "family" : "Peterson", "given" : "Brooke", "non-dropping-particle" : "", "parse-names" : false, "suffix" : "" }, { "dropping-particle" : "", "family" : "Pressoir", "given" : "Gael", "non-dropping-particle" : "", "parse-names" : false, "suffix" : "" }, { "dropping-particle" : "", "family" : "Romero", "given" : "Susan", "non-dropping-particle" : "", "parse-names" : false, "suffix" : "" }, { "dropping-particle" : "", "family" : "Oropeza Rosas", "given" : "Marco", "non-dropping-particle" : "", "parse-names" : false, "suffix" : "" }, { "dropping-particle" : "", "family" : "Salvo", "given" : "Stella", "non-dropping-particle" : "", "parse-names" : false, "suffix" : "" }, { "dropping-particle" : "", "family" : "Yates", "given" : "Heather", "non-dropping-particle" : "", "parse-names" : false, "suffix" : "" }, { "dropping-particle" : "", "family" : "Hanson", "given" : "Mark", "non-dropping-particle" : "", "parse-names" : false, "suffix" : "" }, { "dropping-particle" : "", "family" : "Jones", "given" : "Elizabeth", "non-dropping-particle" : "", "parse-names" : false, "suffix" : "" }, { "dropping-particle" : "", "family" : "Smith", "given" : "Stephen", "non-dropping-particle" : "", "parse-names" : false, "suffix" : "" }, { "dropping-particle" : "", "family" : "Glaubitz", "given" : "Jeffrey C", "non-dropping-particle" : "", "parse-names" : false, "suffix" : "" }, { "dropping-particle" : "", "family" : "Goodman", "given" : "Major M.", "non-dropping-particle" : "", "parse-names" : false, "suffix" : "" }, { "dropping-particle" : "", "family" : "Ware", "given" : "Doreen", "non-dropping-particle" : "", "parse-names" : false, "suffix" : "" }, { "dropping-particle" : "", "family" : "Holland", "given" : "James B.", "non-dropping-particle" : "", "parse-names" : false, "suffix" : "" }, { "dropping-particle" : "", "family" : "Buckler", "given" : "Edward S.", "non-dropping-particle" : "", "parse-names" : false, "suffix" : "" }, { "dropping-particle" : "", "family" : "Mackay", "given" : "T. F.", "non-dropping-particle" : "", "parse-names" : false, "suffix" : "" }, { "dropping-particle" : "", "family" : "Tenaillon", "given" : "M. I.", "non-dropping-particle" : "", "parse-names" : false, "suffix" : "" }, { "dropping-particle" : "", "family" : "Wright", "given" : "S. I.", "non-dropping-particle" : "", "parse-names" : false, "suffix" : "" }, { "dropping-particle" : "", "family" : "Flint-Garcia", "given" : "Sherry A.", "non-dropping-particle" : "", "parse-names" : false, "suffix" : "" }, { "dropping-particle" : "", "family" : "Lander", "given" : "E. S.", "non-dropping-particle" : "", "parse-names" : false, "suffix" : "" }, { "dropping-particle" : "", "family" : "Botstein", "given" : "D.", "non-dropping-particle" : "", "parse-names" : false, "suffix" : "" }, { "dropping-particle" : "", "family" : "Remington", "given" : "D. L.", "non-dropping-particle" : "", "parse-names" : false, "suffix" : "" }, { "dropping-particle" : "", "family" : "Zhang", "given" : "M.", "non-dropping-particle" : "", "parse-names" : false, "suffix" : "" }, { "dropping-particle" : "", "family" : "Yu", "given" : "J.", "non-dropping-particle" : "", "parse-names" : false, "suffix" : "" }, { "dropping-particle" : "", "family" : "Holland", "given" : "James B.", "non-dropping-particle" : "", "parse-names" : false, "suffix" : "" }, { "dropping-particle" : "", "family" : "McMullen", "given" : "Michael D.", "non-dropping-particle" : "", "parse-names" : false, "suffix" : "" }, { "dropping-particle" : "", "family" : "Buckler", "given" : "Edward S.", "non-dropping-particle" : "", "parse-names" : false, "suffix" : "" }, { "dropping-particle" : "", "family" : "Wei", "given" : "F.", "non-dropping-particle" : "", "parse-names" : false, "suffix" : "" }, { "dropping-particle" : "", "family" : "Liu", "given" : "K.", "non-dropping-particle" : "", "parse-names" : false, "suffix" : "" }, { "dropping-particle" : "", "family" : "Buckler", "given" : "Edward S.", "non-dropping-particle" : "", "parse-names" : false, "suffix" : "" }, { "dropping-particle" : "", "family" : "Esch", "given" : "E.", "non-dropping-particle" : "", "parse-names" : false, "suffix" : "" }, { "dropping-particle" : "", "family" : "Szymaniak", "given" : "J. M.", "non-dropping-particle" : "", "parse-names" : false, "suffix" : "" }, { "dropping-particle" : "", "family" : "Yates", "given" : "Heather", "non-dropping-particle" : "", "parse-names" : false, "suffix" : "" }, { "dropping-particle" : "", "family" : "Pawlowski", "given" : "W. P.", "non-dropping-particle" : "", "parse-names" : false, "suffix" : "" }, { "dropping-particle" : "", "family" : "Buckler", "given" : "Edward S.", "non-dropping-particle" : "", "parse-names" : false, "suffix" : "" }, { "dropping-particle" : "", "family" : "Beavis", "given" : "W. D.", "non-dropping-particle" : "", "parse-names" : false, "suffix" : "" }, { "dropping-particle" : "", "family" : "Grant", "given" : "D.", "non-dropping-particle" : "", "parse-names" : false, "suffix" : "" }, { "dropping-particle" : "", "family" : "Williams", "given" : "C. G.", "non-dropping-particle" : "", "parse-names" : false, "suffix" : "" }, { "dropping-particle" : "", "family" : "Goodman", "given" : "Major M.", "non-dropping-particle" : "", "parse-names" : false, "suffix" : "" }, { "dropping-particle" : "", "family" : "Stuber", "given" : "C. W.", "non-dropping-particle" : "", "parse-names" : false, "suffix" : "" }, { "dropping-particle" : "", "family" : "Yao", "given" : "H.", "non-dropping-particle" : "", "parse-names" : false, "suffix" : "" }, { "dropping-particle" : "", "family" : "Schnable", "given" : "P. S.", "non-dropping-particle" : "", "parse-names" : false, "suffix" : "" }, { "dropping-particle" : "", "family" : "Dooner", "given" : "H. K.", "non-dropping-particle" : "", "parse-names" : false, "suffix" : "" }, { "dropping-particle" : "", "family" : "He", "given" : "L.", "non-dropping-particle" : "", "parse-names" : false, "suffix" : "" }, { "dropping-particle" : "", "family" : "Chardon", "given" : "F.", "non-dropping-particle" : "", "parse-names" : false, "suffix" : "" }, { "dropping-particle" : "", "family" : "Sharopova", "given" : "N.", "non-dropping-particle" : "", "parse-names" : false, "suffix" : "" }, { "dropping-particle" : "", "family" : "Casa", "given" : "A. M.", "non-dropping-particle" : "", "parse-names" : false, "suffix" : "" }, { "dropping-particle" : "", "family" : "Falque", "given" : "M.", "non-dropping-particle" : "", "parse-names" : false, "suffix" : "" }, { "dropping-particle" : "", "family" : "Emerson", "given" : "R. A.", "non-dropping-particle" : "", "parse-names" : false, "suffix" : "" }, { "dropping-particle" : "", "family" : "Longley", "given" : "A. E.", "non-dropping-particle" : "", "parse-names" : false, "suffix" : "" }, { "dropping-particle" : "", "family" : "Nass", "given" : "H. G.", "non-dropping-particle" : "", "parse-names" : false, "suffix" : "" }, { "dropping-particle" : "", "family" : "Crane", "given" : "P. L.", "non-dropping-particle" : "", "parse-names" : false, "suffix" : "" }, { "dropping-particle" : "", "family" : "Hill", "given" : "W. G.", "non-dropping-particle" : "", "parse-names" : false, "suffix" : "" }, { "dropping-particle" : "", "family" : "Robertson", "given" : "A.", "non-dropping-particle" : "", "parse-names" : false, "suffix" : "" }, { "dropping-particle" : "", "family" : "Stuber", "given" : "C. W.", "non-dropping-particle" : "", "parse-names" : false, "suffix" : "" }, { "dropping-particle" : "", "family" : "Lincoln", "given" : "S. E.", "non-dropping-particle" : "", "parse-names" : false, "suffix" : "" }, { "dropping-particle" : "", "family" : "Wolff", "given" : "D. W.", "non-dropping-particle" : "", "parse-names" : false, "suffix" : "" }, { "dropping-particle" : "", "family" : "Helentjaris", "given" : "T.", "non-dropping-particle" : "", "parse-names" : false, "suffix" : "" }, { "dropping-particle" : "", "family" : "Lander", "given" : "E. S.", "non-dropping-particle" : "", "parse-names" : false, "suffix" : "" }, { "dropping-particle" : "", "family" : "Graham", "given" : "G. I.", "non-dropping-particle" : "", "parse-names" : false, "suffix" : "" }, { "dropping-particle" : "", "family" : "Wolff", "given" : "D. W.", "non-dropping-particle" : "", "parse-names" : false, "suffix" : "" }, { "dropping-particle" : "", "family" : "Stuber", "given" : "C. W.", "non-dropping-particle" : "", "parse-names" : false, "suffix" : "" }, { "dropping-particle" : "", "family" : "Coop", "given" : "G.", "non-dropping-particle" : "", "parse-names" : false, "suffix" : "" }, { "dropping-particle" : "", "family" : "Wen", "given" : "X.", "non-dropping-particle" : "", "parse-names" : false, "suffix" : "" }, { "dropping-particle" : "", "family" : "Ober", "given" : "C.", "non-dropping-particle" : "", "parse-names" : false, "suffix" : "" }, { "dropping-particle" : "", "family" : "Pritchard", "given" : "J. K.", "non-dropping-particle" : "", "parse-names" : false, "suffix" : "" }, { "dropping-particle" : "", "family" : "Prezeworski", "given" : "M.", "non-dropping-particle" : "", "parse-names" : false, "suffix" : "" } ], "container-title" : "Science (New York, N.Y.)", "id" : "ITEM-1", "issue" : "5941", "issued" : { "date-parts" : [ [ "2009" ] ] }, "page" : "737-40", "title" : "Genetic properties of the maize nested association mapping population.", "type" : "article-journal", "volume" : "325" }, "uris" : [ "http://www.mendeley.com/documents/?uuid=1159a7d7-779d-4a68-8c32-10cd8f45cee7" ] } ], "mendeley" : { "formattedCitation" : "(McMullen et al. 2009)", "plainTextFormattedCitation" : "(McMullen et al. 2009)", "previouslyFormattedCitation" : "(McMullen et al. 2009)" }, "properties" : { "noteIndex" : 0 }, "schema" : "https://github.com/citation-style-language/schema/raw/master/csl-citation.json" }</w:instrText>
      </w:r>
      <w:r w:rsidR="00D763E0">
        <w:rPr>
          <w:rFonts w:ascii="Arial" w:hAnsi="Arial" w:cs="Arial"/>
        </w:rPr>
        <w:fldChar w:fldCharType="separate"/>
      </w:r>
      <w:r w:rsidR="00D763E0" w:rsidRPr="00D763E0">
        <w:rPr>
          <w:rFonts w:ascii="Arial" w:hAnsi="Arial" w:cs="Arial"/>
          <w:noProof/>
        </w:rPr>
        <w:t>(McMullen et al. 2009)</w:t>
      </w:r>
      <w:r w:rsidR="00D763E0">
        <w:rPr>
          <w:rFonts w:ascii="Arial" w:hAnsi="Arial" w:cs="Arial"/>
        </w:rPr>
        <w:fldChar w:fldCharType="end"/>
      </w:r>
      <w:r w:rsidR="00736591">
        <w:rPr>
          <w:rFonts w:ascii="Arial" w:hAnsi="Arial" w:cs="Arial"/>
        </w:rPr>
        <w:t xml:space="preserve">.  While undoubtedly powerful, these populations are expensive and labour-intensive to produce.  Therefore, there is a need for more general methods that can </w:t>
      </w:r>
      <w:r w:rsidR="00736591">
        <w:rPr>
          <w:rFonts w:ascii="Arial" w:hAnsi="Arial" w:cs="Arial"/>
        </w:rPr>
        <w:lastRenderedPageBreak/>
        <w:t>combine the benefits of linkage analysis and</w:t>
      </w:r>
      <w:r w:rsidR="00FD0568">
        <w:rPr>
          <w:rFonts w:ascii="Arial" w:hAnsi="Arial" w:cs="Arial"/>
        </w:rPr>
        <w:t xml:space="preserve"> association mapping in populations from existing plant breeding programmes.</w:t>
      </w:r>
    </w:p>
    <w:p w14:paraId="516BE3B4" w14:textId="3BD78EDF" w:rsidR="00250CF1" w:rsidRPr="00DB35D8" w:rsidRDefault="00FD0568" w:rsidP="0067042A">
      <w:pPr>
        <w:spacing w:after="0" w:line="480" w:lineRule="auto"/>
        <w:rPr>
          <w:rFonts w:ascii="Arial" w:hAnsi="Arial" w:cs="Arial"/>
        </w:rPr>
      </w:pPr>
      <w:r>
        <w:rPr>
          <w:rFonts w:ascii="Arial" w:hAnsi="Arial" w:cs="Arial"/>
        </w:rPr>
        <w:tab/>
        <w:t xml:space="preserve">In this study, we aimed to characterize a diverse population of hybrids generated from crosses between Turkish </w:t>
      </w:r>
      <w:r>
        <w:rPr>
          <w:rFonts w:ascii="Arial" w:hAnsi="Arial" w:cs="Arial"/>
          <w:i/>
        </w:rPr>
        <w:t xml:space="preserve">T. durum </w:t>
      </w:r>
      <w:r>
        <w:rPr>
          <w:rFonts w:ascii="Arial" w:hAnsi="Arial" w:cs="Arial"/>
        </w:rPr>
        <w:t>cultivars and wild tetraploid accessions.  We assessed the utility of the Axiom 384HT Wheat Breeders’ Genotyping Array for tetraploid wheats, as it offers higher throughput and lower cost per sample than any o</w:t>
      </w:r>
      <w:r w:rsidR="00DB0201">
        <w:rPr>
          <w:rFonts w:ascii="Arial" w:hAnsi="Arial" w:cs="Arial"/>
        </w:rPr>
        <w:t xml:space="preserve">ther currently </w:t>
      </w:r>
      <w:r>
        <w:rPr>
          <w:rFonts w:ascii="Arial" w:hAnsi="Arial" w:cs="Arial"/>
        </w:rPr>
        <w:t>available</w:t>
      </w:r>
      <w:r w:rsidR="00DB0201">
        <w:rPr>
          <w:rFonts w:ascii="Arial" w:hAnsi="Arial" w:cs="Arial"/>
        </w:rPr>
        <w:t xml:space="preserve"> genotyping platform</w:t>
      </w:r>
      <w:r>
        <w:rPr>
          <w:rFonts w:ascii="Arial" w:hAnsi="Arial" w:cs="Arial"/>
        </w:rPr>
        <w:t xml:space="preserve">, but is primarily designed for </w:t>
      </w:r>
      <w:r w:rsidR="00DB0201">
        <w:rPr>
          <w:rFonts w:ascii="Arial" w:hAnsi="Arial" w:cs="Arial"/>
        </w:rPr>
        <w:t xml:space="preserve">use with elite bread wheat lines.  </w:t>
      </w:r>
      <w:r w:rsidR="00832124">
        <w:rPr>
          <w:rFonts w:ascii="Arial" w:hAnsi="Arial" w:cs="Arial"/>
        </w:rPr>
        <w:t xml:space="preserve">In addition to field phenotypic observations, we studied the development of young seedlings under osmotic stress, as osmotic stress forms a component of multiple abiotic stress conditions such as drought and cold.   </w:t>
      </w:r>
      <w:r w:rsidR="00DB0201">
        <w:rPr>
          <w:rFonts w:ascii="Arial" w:hAnsi="Arial" w:cs="Arial"/>
        </w:rPr>
        <w:t xml:space="preserve">From the genotyping data, we aimed to identify SNP markers associated with </w:t>
      </w:r>
      <w:r w:rsidR="00832124">
        <w:rPr>
          <w:rFonts w:ascii="Arial" w:hAnsi="Arial" w:cs="Arial"/>
        </w:rPr>
        <w:t xml:space="preserve">stress </w:t>
      </w:r>
      <w:r w:rsidR="00DB0201">
        <w:rPr>
          <w:rFonts w:ascii="Arial" w:hAnsi="Arial" w:cs="Arial"/>
        </w:rPr>
        <w:t xml:space="preserve">tolerance </w:t>
      </w:r>
      <w:r w:rsidR="00DA7818">
        <w:rPr>
          <w:rFonts w:ascii="Arial" w:hAnsi="Arial" w:cs="Arial"/>
        </w:rPr>
        <w:t xml:space="preserve">traits </w:t>
      </w:r>
      <w:r w:rsidR="00DB0201">
        <w:rPr>
          <w:rFonts w:ascii="Arial" w:hAnsi="Arial" w:cs="Arial"/>
        </w:rPr>
        <w:t xml:space="preserve">using a combination of linkage and association mapping.  </w:t>
      </w:r>
    </w:p>
    <w:p w14:paraId="330B620F" w14:textId="77777777" w:rsidR="00085CD9" w:rsidRDefault="00085CD9" w:rsidP="0067042A">
      <w:pPr>
        <w:spacing w:after="0" w:line="480" w:lineRule="auto"/>
        <w:rPr>
          <w:rFonts w:ascii="Arial" w:hAnsi="Arial" w:cs="Arial"/>
          <w:b/>
        </w:rPr>
      </w:pPr>
    </w:p>
    <w:p w14:paraId="56BDA1FB" w14:textId="77777777" w:rsidR="00011ABB" w:rsidRPr="00F14760" w:rsidRDefault="00011ABB" w:rsidP="0067042A">
      <w:pPr>
        <w:spacing w:after="0" w:line="480" w:lineRule="auto"/>
        <w:rPr>
          <w:rFonts w:ascii="Arial" w:hAnsi="Arial" w:cs="Arial"/>
          <w:b/>
          <w:sz w:val="24"/>
          <w:szCs w:val="24"/>
        </w:rPr>
      </w:pPr>
      <w:r w:rsidRPr="00F14760">
        <w:rPr>
          <w:rFonts w:ascii="Arial" w:hAnsi="Arial" w:cs="Arial"/>
          <w:b/>
          <w:sz w:val="24"/>
          <w:szCs w:val="24"/>
        </w:rPr>
        <w:t>Materials and Methods</w:t>
      </w:r>
    </w:p>
    <w:p w14:paraId="43FBED6E" w14:textId="77777777" w:rsidR="00F14760" w:rsidRDefault="00F14760" w:rsidP="0067042A">
      <w:pPr>
        <w:spacing w:after="0" w:line="480" w:lineRule="auto"/>
        <w:rPr>
          <w:rFonts w:ascii="Arial" w:hAnsi="Arial" w:cs="Arial"/>
          <w:b/>
        </w:rPr>
      </w:pPr>
      <w:r>
        <w:rPr>
          <w:rFonts w:ascii="Arial" w:hAnsi="Arial" w:cs="Arial"/>
          <w:b/>
        </w:rPr>
        <w:t>Plant material and breeding</w:t>
      </w:r>
    </w:p>
    <w:p w14:paraId="32D0673C" w14:textId="69BB9F4A" w:rsidR="004B37F3" w:rsidRPr="00591031" w:rsidRDefault="004B37F3" w:rsidP="0067042A">
      <w:pPr>
        <w:spacing w:after="0" w:line="480" w:lineRule="auto"/>
        <w:rPr>
          <w:rFonts w:ascii="Arial" w:hAnsi="Arial" w:cs="Arial"/>
        </w:rPr>
      </w:pPr>
      <w:r>
        <w:rPr>
          <w:rFonts w:ascii="Arial" w:hAnsi="Arial" w:cs="Arial"/>
        </w:rPr>
        <w:t xml:space="preserve">Seeds for all </w:t>
      </w:r>
      <w:r>
        <w:rPr>
          <w:rFonts w:ascii="Arial" w:hAnsi="Arial" w:cs="Arial"/>
          <w:i/>
        </w:rPr>
        <w:t xml:space="preserve">T. durum </w:t>
      </w:r>
      <w:r>
        <w:rPr>
          <w:rFonts w:ascii="Arial" w:hAnsi="Arial" w:cs="Arial"/>
        </w:rPr>
        <w:t xml:space="preserve">cultivars, breeding lines and wild relatives were from those maintained in the gene bank of the Field Crops Central Research Institute, Ankara, Turkey.  As part of an ongoing breeding program, 12 different Turkish </w:t>
      </w:r>
      <w:r>
        <w:rPr>
          <w:rFonts w:ascii="Arial" w:hAnsi="Arial" w:cs="Arial"/>
          <w:i/>
        </w:rPr>
        <w:t xml:space="preserve">T. durum </w:t>
      </w:r>
      <w:r>
        <w:rPr>
          <w:rFonts w:ascii="Arial" w:hAnsi="Arial" w:cs="Arial"/>
        </w:rPr>
        <w:t xml:space="preserve">cultivars were used as pollen donors to </w:t>
      </w:r>
      <w:r w:rsidR="00B214C5">
        <w:rPr>
          <w:rFonts w:ascii="Arial" w:hAnsi="Arial" w:cs="Arial"/>
        </w:rPr>
        <w:t>fertilize</w:t>
      </w:r>
      <w:r w:rsidR="00D32D1D">
        <w:rPr>
          <w:rFonts w:ascii="Arial" w:hAnsi="Arial" w:cs="Arial"/>
        </w:rPr>
        <w:t xml:space="preserve"> 19</w:t>
      </w:r>
      <w:r>
        <w:rPr>
          <w:rFonts w:ascii="Arial" w:hAnsi="Arial" w:cs="Arial"/>
        </w:rPr>
        <w:t xml:space="preserve"> tetraploid relatives</w:t>
      </w:r>
      <w:r w:rsidR="00BE6BF9">
        <w:rPr>
          <w:rFonts w:ascii="Arial" w:hAnsi="Arial" w:cs="Arial"/>
        </w:rPr>
        <w:t xml:space="preserve"> originally collected in Turkey</w:t>
      </w:r>
      <w:r>
        <w:rPr>
          <w:rFonts w:ascii="Arial" w:hAnsi="Arial" w:cs="Arial"/>
        </w:rPr>
        <w:t xml:space="preserve"> (14 </w:t>
      </w:r>
      <w:r w:rsidR="00A8711A">
        <w:rPr>
          <w:rFonts w:ascii="Arial" w:hAnsi="Arial" w:cs="Arial"/>
        </w:rPr>
        <w:t>accessions of</w:t>
      </w:r>
      <w:r w:rsidR="00A8711A">
        <w:rPr>
          <w:rFonts w:ascii="Arial" w:hAnsi="Arial" w:cs="Arial"/>
          <w:i/>
        </w:rPr>
        <w:t xml:space="preserve"> </w:t>
      </w:r>
      <w:r>
        <w:rPr>
          <w:rFonts w:ascii="Arial" w:hAnsi="Arial" w:cs="Arial"/>
          <w:i/>
        </w:rPr>
        <w:t>T. dicoccoides</w:t>
      </w:r>
      <w:r>
        <w:rPr>
          <w:rFonts w:ascii="Arial" w:hAnsi="Arial" w:cs="Arial"/>
        </w:rPr>
        <w:t xml:space="preserve">, 4 </w:t>
      </w:r>
      <w:r>
        <w:rPr>
          <w:rFonts w:ascii="Arial" w:hAnsi="Arial" w:cs="Arial"/>
          <w:i/>
        </w:rPr>
        <w:t>T. dicoccon</w:t>
      </w:r>
      <w:r>
        <w:rPr>
          <w:rFonts w:ascii="Arial" w:hAnsi="Arial" w:cs="Arial"/>
        </w:rPr>
        <w:t xml:space="preserve">, and 1 </w:t>
      </w:r>
      <w:r>
        <w:rPr>
          <w:rFonts w:ascii="Arial" w:hAnsi="Arial" w:cs="Arial"/>
          <w:i/>
        </w:rPr>
        <w:t>T. araraticum</w:t>
      </w:r>
      <w:r>
        <w:rPr>
          <w:rFonts w:ascii="Arial" w:hAnsi="Arial" w:cs="Arial"/>
        </w:rPr>
        <w:t xml:space="preserve">).  Successful hybridizations were back-crossed once to the </w:t>
      </w:r>
      <w:r>
        <w:rPr>
          <w:rFonts w:ascii="Arial" w:hAnsi="Arial" w:cs="Arial"/>
          <w:i/>
        </w:rPr>
        <w:t xml:space="preserve">T. durum </w:t>
      </w:r>
      <w:r>
        <w:rPr>
          <w:rFonts w:ascii="Arial" w:hAnsi="Arial" w:cs="Arial"/>
        </w:rPr>
        <w:t xml:space="preserve">parent, and then propagated </w:t>
      </w:r>
      <w:r w:rsidR="00B214C5">
        <w:rPr>
          <w:rFonts w:ascii="Arial" w:hAnsi="Arial" w:cs="Arial"/>
        </w:rPr>
        <w:t>by self-fertilization for 5</w:t>
      </w:r>
      <w:r w:rsidR="00B214C5">
        <w:rPr>
          <w:rFonts w:ascii="Arial" w:hAnsi="Arial" w:cs="Arial"/>
          <w:vertAlign w:val="subscript"/>
        </w:rPr>
        <w:t xml:space="preserve"> </w:t>
      </w:r>
      <w:r w:rsidR="00B214C5">
        <w:rPr>
          <w:rFonts w:ascii="Arial" w:hAnsi="Arial" w:cs="Arial"/>
        </w:rPr>
        <w:t>generations.  From the F</w:t>
      </w:r>
      <w:r w:rsidR="00B214C5">
        <w:rPr>
          <w:rFonts w:ascii="Arial" w:hAnsi="Arial" w:cs="Arial"/>
          <w:vertAlign w:val="subscript"/>
        </w:rPr>
        <w:t xml:space="preserve">5 </w:t>
      </w:r>
      <w:r w:rsidR="00B214C5">
        <w:rPr>
          <w:rFonts w:ascii="Arial" w:hAnsi="Arial" w:cs="Arial"/>
        </w:rPr>
        <w:t>hybrids, 500 individuals were selected for preliminary yield trials at the F</w:t>
      </w:r>
      <w:r w:rsidR="00B214C5">
        <w:rPr>
          <w:rFonts w:ascii="Arial" w:hAnsi="Arial" w:cs="Arial"/>
          <w:vertAlign w:val="subscript"/>
        </w:rPr>
        <w:t>6</w:t>
      </w:r>
      <w:r w:rsidR="00B214C5">
        <w:rPr>
          <w:rFonts w:ascii="Arial" w:hAnsi="Arial" w:cs="Arial"/>
        </w:rPr>
        <w:t xml:space="preserve"> generation</w:t>
      </w:r>
      <w:r w:rsidR="003922E3">
        <w:rPr>
          <w:rFonts w:ascii="Arial" w:hAnsi="Arial" w:cs="Arial"/>
        </w:rPr>
        <w:t xml:space="preserve">, and were planted in </w:t>
      </w:r>
      <w:r w:rsidR="007F4BF3">
        <w:rPr>
          <w:rFonts w:ascii="Arial" w:hAnsi="Arial" w:cs="Arial"/>
        </w:rPr>
        <w:t xml:space="preserve">plots at a </w:t>
      </w:r>
      <w:r w:rsidR="00832124">
        <w:rPr>
          <w:rFonts w:ascii="Arial" w:hAnsi="Arial" w:cs="Arial"/>
        </w:rPr>
        <w:t xml:space="preserve">single </w:t>
      </w:r>
      <w:r w:rsidR="007F4BF3">
        <w:rPr>
          <w:rFonts w:ascii="Arial" w:hAnsi="Arial" w:cs="Arial"/>
        </w:rPr>
        <w:t>field location in Ankara province</w:t>
      </w:r>
      <w:r w:rsidR="00B214C5">
        <w:rPr>
          <w:rFonts w:ascii="Arial" w:hAnsi="Arial" w:cs="Arial"/>
        </w:rPr>
        <w:t xml:space="preserve">.  </w:t>
      </w:r>
      <w:r w:rsidR="007801FF">
        <w:rPr>
          <w:rFonts w:ascii="Arial" w:hAnsi="Arial" w:cs="Arial"/>
        </w:rPr>
        <w:t xml:space="preserve">During the </w:t>
      </w:r>
      <w:r w:rsidR="000E4E01">
        <w:rPr>
          <w:rFonts w:ascii="Arial" w:hAnsi="Arial" w:cs="Arial"/>
        </w:rPr>
        <w:t xml:space="preserve">trials, phenotypic </w:t>
      </w:r>
      <w:r w:rsidR="007F4BF3">
        <w:rPr>
          <w:rFonts w:ascii="Arial" w:hAnsi="Arial" w:cs="Arial"/>
        </w:rPr>
        <w:t>measurements</w:t>
      </w:r>
      <w:r w:rsidR="000E4E01">
        <w:rPr>
          <w:rFonts w:ascii="Arial" w:hAnsi="Arial" w:cs="Arial"/>
        </w:rPr>
        <w:t xml:space="preserve"> including coleoptile length, days to heading, days to maturity</w:t>
      </w:r>
      <w:r w:rsidR="007F4BF3">
        <w:rPr>
          <w:rFonts w:ascii="Arial" w:hAnsi="Arial" w:cs="Arial"/>
        </w:rPr>
        <w:t xml:space="preserve"> and</w:t>
      </w:r>
      <w:r w:rsidR="000E4E01">
        <w:rPr>
          <w:rFonts w:ascii="Arial" w:hAnsi="Arial" w:cs="Arial"/>
        </w:rPr>
        <w:t xml:space="preserve"> </w:t>
      </w:r>
      <w:r w:rsidR="007801FF">
        <w:rPr>
          <w:rFonts w:ascii="Arial" w:hAnsi="Arial" w:cs="Arial"/>
        </w:rPr>
        <w:t>plant height</w:t>
      </w:r>
      <w:r w:rsidR="007F4BF3">
        <w:rPr>
          <w:rFonts w:ascii="Arial" w:hAnsi="Arial" w:cs="Arial"/>
        </w:rPr>
        <w:t xml:space="preserve"> were recorded for 10 individual plants in each plot</w:t>
      </w:r>
      <w:r w:rsidR="007801FF">
        <w:rPr>
          <w:rFonts w:ascii="Arial" w:hAnsi="Arial" w:cs="Arial"/>
        </w:rPr>
        <w:t xml:space="preserve">, </w:t>
      </w:r>
      <w:r w:rsidR="007F4BF3">
        <w:rPr>
          <w:rFonts w:ascii="Arial" w:hAnsi="Arial" w:cs="Arial"/>
        </w:rPr>
        <w:t xml:space="preserve">while assessments of </w:t>
      </w:r>
      <w:r w:rsidR="007801FF">
        <w:rPr>
          <w:rFonts w:ascii="Arial" w:hAnsi="Arial" w:cs="Arial"/>
        </w:rPr>
        <w:t>biomass, lodging, anthocyanin (visible through reddening of stalks and/or heads), morphology of heads and seeds, and yield were recorded</w:t>
      </w:r>
      <w:r w:rsidR="007F4BF3">
        <w:rPr>
          <w:rFonts w:ascii="Arial" w:hAnsi="Arial" w:cs="Arial"/>
        </w:rPr>
        <w:t xml:space="preserve"> for each plot as a whole</w:t>
      </w:r>
      <w:r w:rsidR="007801FF">
        <w:rPr>
          <w:rFonts w:ascii="Arial" w:hAnsi="Arial" w:cs="Arial"/>
        </w:rPr>
        <w:t xml:space="preserve">.  </w:t>
      </w:r>
      <w:r w:rsidR="00FC0E5A">
        <w:rPr>
          <w:rFonts w:ascii="Arial" w:hAnsi="Arial" w:cs="Arial"/>
        </w:rPr>
        <w:lastRenderedPageBreak/>
        <w:t xml:space="preserve">100 representative lines incorporating the phenotypic </w:t>
      </w:r>
      <w:r w:rsidR="00F33E25">
        <w:rPr>
          <w:rFonts w:ascii="Arial" w:hAnsi="Arial" w:cs="Arial"/>
        </w:rPr>
        <w:t>diversity</w:t>
      </w:r>
      <w:r w:rsidR="00FC0E5A">
        <w:rPr>
          <w:rFonts w:ascii="Arial" w:hAnsi="Arial" w:cs="Arial"/>
        </w:rPr>
        <w:t xml:space="preserve"> observed in the population were </w:t>
      </w:r>
      <w:r w:rsidR="007801FF">
        <w:rPr>
          <w:rFonts w:ascii="Arial" w:hAnsi="Arial" w:cs="Arial"/>
        </w:rPr>
        <w:t xml:space="preserve">then </w:t>
      </w:r>
      <w:r w:rsidR="00FC0E5A">
        <w:rPr>
          <w:rFonts w:ascii="Arial" w:hAnsi="Arial" w:cs="Arial"/>
        </w:rPr>
        <w:t>selected for genotyping.</w:t>
      </w:r>
      <w:r w:rsidR="00591031">
        <w:rPr>
          <w:rFonts w:ascii="Arial" w:hAnsi="Arial" w:cs="Arial"/>
        </w:rPr>
        <w:t xml:space="preserve">  The cultivars and accessions used and the parentage of the F</w:t>
      </w:r>
      <w:r w:rsidR="00591031">
        <w:rPr>
          <w:rFonts w:ascii="Arial" w:hAnsi="Arial" w:cs="Arial"/>
          <w:vertAlign w:val="subscript"/>
        </w:rPr>
        <w:t>6</w:t>
      </w:r>
      <w:r w:rsidR="00591031">
        <w:rPr>
          <w:rFonts w:ascii="Arial" w:hAnsi="Arial" w:cs="Arial"/>
        </w:rPr>
        <w:t xml:space="preserve"> hybrids used in this study</w:t>
      </w:r>
      <w:r w:rsidR="000026E1">
        <w:rPr>
          <w:rFonts w:ascii="Arial" w:hAnsi="Arial" w:cs="Arial"/>
        </w:rPr>
        <w:t xml:space="preserve"> along with phenotypic data</w:t>
      </w:r>
      <w:r w:rsidR="00591031">
        <w:rPr>
          <w:rFonts w:ascii="Arial" w:hAnsi="Arial" w:cs="Arial"/>
        </w:rPr>
        <w:t xml:space="preserve"> are summarized in Table S1.</w:t>
      </w:r>
    </w:p>
    <w:p w14:paraId="00152D36" w14:textId="77777777" w:rsidR="00FC0E5A" w:rsidRDefault="00FC0E5A" w:rsidP="0067042A">
      <w:pPr>
        <w:spacing w:after="0" w:line="480" w:lineRule="auto"/>
        <w:rPr>
          <w:rFonts w:ascii="Arial" w:hAnsi="Arial" w:cs="Arial"/>
        </w:rPr>
      </w:pPr>
    </w:p>
    <w:p w14:paraId="47741DE0" w14:textId="77777777" w:rsidR="00FC0E5A" w:rsidRDefault="00FC0E5A" w:rsidP="0067042A">
      <w:pPr>
        <w:spacing w:after="0" w:line="480" w:lineRule="auto"/>
        <w:rPr>
          <w:rFonts w:ascii="Arial" w:hAnsi="Arial" w:cs="Arial"/>
          <w:b/>
        </w:rPr>
      </w:pPr>
      <w:r>
        <w:rPr>
          <w:rFonts w:ascii="Arial" w:hAnsi="Arial" w:cs="Arial"/>
          <w:b/>
        </w:rPr>
        <w:t xml:space="preserve">DNA isolation </w:t>
      </w:r>
    </w:p>
    <w:p w14:paraId="4CAAE920" w14:textId="77777777" w:rsidR="0026261F" w:rsidRDefault="00FC0E5A" w:rsidP="0067042A">
      <w:pPr>
        <w:spacing w:after="0" w:line="480" w:lineRule="auto"/>
        <w:rPr>
          <w:rFonts w:ascii="Arial" w:hAnsi="Arial" w:cs="Arial"/>
        </w:rPr>
      </w:pPr>
      <w:r>
        <w:rPr>
          <w:rFonts w:ascii="Arial" w:hAnsi="Arial" w:cs="Arial"/>
        </w:rPr>
        <w:t>Single spikes were obtained for each of the selected F</w:t>
      </w:r>
      <w:r>
        <w:rPr>
          <w:rFonts w:ascii="Arial" w:hAnsi="Arial" w:cs="Arial"/>
          <w:vertAlign w:val="subscript"/>
        </w:rPr>
        <w:t>6</w:t>
      </w:r>
      <w:r>
        <w:rPr>
          <w:rFonts w:ascii="Arial" w:hAnsi="Arial" w:cs="Arial"/>
        </w:rPr>
        <w:t xml:space="preserve"> hybrids and DNA was isolated </w:t>
      </w:r>
      <w:r w:rsidR="004E1F71">
        <w:rPr>
          <w:rFonts w:ascii="Arial" w:hAnsi="Arial" w:cs="Arial"/>
        </w:rPr>
        <w:t xml:space="preserve">from individual seeds.  After weighing, seeds were placed in 2ml tubes with a 5mm steel bead and frozen </w:t>
      </w:r>
      <w:r w:rsidR="004A530A">
        <w:rPr>
          <w:rFonts w:ascii="Arial" w:hAnsi="Arial" w:cs="Arial"/>
        </w:rPr>
        <w:t>at -80</w:t>
      </w:r>
      <w:r w:rsidR="004A530A">
        <w:rPr>
          <w:rFonts w:ascii="Arial" w:hAnsi="Arial" w:cs="Arial"/>
          <w:vertAlign w:val="superscript"/>
        </w:rPr>
        <w:t>o</w:t>
      </w:r>
      <w:r w:rsidR="004A530A">
        <w:rPr>
          <w:rFonts w:ascii="Arial" w:hAnsi="Arial" w:cs="Arial"/>
        </w:rPr>
        <w:t>C for 20 m</w:t>
      </w:r>
      <w:r w:rsidR="00591031">
        <w:rPr>
          <w:rFonts w:ascii="Arial" w:hAnsi="Arial" w:cs="Arial"/>
        </w:rPr>
        <w:t>inutes before bead beating in</w:t>
      </w:r>
      <w:r w:rsidR="004A530A">
        <w:rPr>
          <w:rFonts w:ascii="Arial" w:hAnsi="Arial" w:cs="Arial"/>
        </w:rPr>
        <w:t xml:space="preserve"> a Tissue Lyser II (Qiagen, Düsseldorf, Germany) </w:t>
      </w:r>
      <w:r w:rsidR="00591031">
        <w:rPr>
          <w:rFonts w:ascii="Arial" w:hAnsi="Arial" w:cs="Arial"/>
        </w:rPr>
        <w:t>at 30 s</w:t>
      </w:r>
      <w:r w:rsidR="00591031">
        <w:rPr>
          <w:rFonts w:ascii="Arial" w:hAnsi="Arial" w:cs="Arial"/>
          <w:vertAlign w:val="superscript"/>
        </w:rPr>
        <w:t xml:space="preserve">-1 </w:t>
      </w:r>
      <w:r w:rsidR="00591031">
        <w:rPr>
          <w:rFonts w:ascii="Arial" w:hAnsi="Arial" w:cs="Arial"/>
        </w:rPr>
        <w:t>for 1 minute.  If necessary the freezing and beating was repeated until the sample was fully homogenized.  DNA was then isolated using the Nucleospin Plant II kit (Macherey-Nagel, Düren, Germany).  The following modifications to the manufacturer’s protocol were empirically determined to improve yield and purity: lysis buffer PL2 (SDS-based) was used rather than PL1; lysis incubation at 65</w:t>
      </w:r>
      <w:r w:rsidR="00591031">
        <w:rPr>
          <w:rFonts w:ascii="Arial" w:hAnsi="Arial" w:cs="Arial"/>
          <w:vertAlign w:val="superscript"/>
        </w:rPr>
        <w:t>o</w:t>
      </w:r>
      <w:r w:rsidR="00591031">
        <w:rPr>
          <w:rFonts w:ascii="Arial" w:hAnsi="Arial" w:cs="Arial"/>
        </w:rPr>
        <w:t>C was extended to 30 minutes;</w:t>
      </w:r>
      <w:r w:rsidR="00D16D9A">
        <w:rPr>
          <w:rFonts w:ascii="Arial" w:hAnsi="Arial" w:cs="Arial"/>
        </w:rPr>
        <w:t xml:space="preserve"> after initial lysis, the samples were centrifuged at 11,000 rcf for 5 minutes, and the cleared lysate loaded on to the filtration column; final elution was carried out using 2 x 30 µl Elution Buffer (5 mM Tris-HCl, pH 8.5) and both eluates combined.  DNA yield and purity was estimated using a Nanodrop 2000c Spectrophotometer (ThermoFisher Scientific, Waltham, MA, USA)</w:t>
      </w:r>
      <w:r w:rsidR="005D45B7">
        <w:rPr>
          <w:rFonts w:ascii="Arial" w:hAnsi="Arial" w:cs="Arial"/>
        </w:rPr>
        <w:t xml:space="preserve"> and the integrity of the isolated DNA confirmed by agarose gel electrophoresis.</w:t>
      </w:r>
    </w:p>
    <w:p w14:paraId="53BE546E" w14:textId="77777777" w:rsidR="00507019" w:rsidRDefault="00507019" w:rsidP="0067042A">
      <w:pPr>
        <w:spacing w:after="0" w:line="480" w:lineRule="auto"/>
        <w:rPr>
          <w:rFonts w:ascii="Arial" w:hAnsi="Arial" w:cs="Arial"/>
        </w:rPr>
      </w:pPr>
    </w:p>
    <w:p w14:paraId="47B9D7B4" w14:textId="77777777" w:rsidR="005D45B7" w:rsidRDefault="007801FF" w:rsidP="0067042A">
      <w:pPr>
        <w:spacing w:after="0" w:line="480" w:lineRule="auto"/>
        <w:rPr>
          <w:rFonts w:ascii="Arial" w:hAnsi="Arial" w:cs="Arial"/>
          <w:b/>
        </w:rPr>
      </w:pPr>
      <w:r>
        <w:rPr>
          <w:rFonts w:ascii="Arial" w:hAnsi="Arial" w:cs="Arial"/>
          <w:b/>
        </w:rPr>
        <w:t xml:space="preserve">SNP </w:t>
      </w:r>
      <w:r w:rsidR="005D45B7">
        <w:rPr>
          <w:rFonts w:ascii="Arial" w:hAnsi="Arial" w:cs="Arial"/>
          <w:b/>
        </w:rPr>
        <w:t>Genotyping</w:t>
      </w:r>
    </w:p>
    <w:p w14:paraId="3F94E2C4" w14:textId="77777777" w:rsidR="007801FF" w:rsidRDefault="005D45B7" w:rsidP="0067042A">
      <w:pPr>
        <w:spacing w:after="0" w:line="480" w:lineRule="auto"/>
        <w:rPr>
          <w:rFonts w:ascii="Arial" w:hAnsi="Arial" w:cs="Arial"/>
        </w:rPr>
      </w:pPr>
      <w:r>
        <w:rPr>
          <w:rFonts w:ascii="Arial" w:hAnsi="Arial" w:cs="Arial"/>
        </w:rPr>
        <w:t xml:space="preserve">Accurate concentrations of high molecular weight DNA were measured using the Quant-iT PicoGreen dsDNA Assay kit (ThermoFisher Scientific, Waltham, MA, USA) according to the manufacturer’s instructions, and </w:t>
      </w:r>
      <w:r w:rsidR="000E4E01">
        <w:rPr>
          <w:rFonts w:ascii="Arial" w:hAnsi="Arial" w:cs="Arial"/>
        </w:rPr>
        <w:t xml:space="preserve">1.5 µg of gDNA from each </w:t>
      </w:r>
      <w:r w:rsidR="00E54119">
        <w:rPr>
          <w:rFonts w:ascii="Arial" w:hAnsi="Arial" w:cs="Arial"/>
        </w:rPr>
        <w:t>of the parental accessions and 100 F</w:t>
      </w:r>
      <w:r w:rsidR="00E54119">
        <w:rPr>
          <w:rFonts w:ascii="Arial" w:hAnsi="Arial" w:cs="Arial"/>
          <w:vertAlign w:val="subscript"/>
        </w:rPr>
        <w:t>6</w:t>
      </w:r>
      <w:r w:rsidR="00E54119">
        <w:rPr>
          <w:rFonts w:ascii="Arial" w:hAnsi="Arial" w:cs="Arial"/>
        </w:rPr>
        <w:t xml:space="preserve"> hybrids were</w:t>
      </w:r>
      <w:r w:rsidR="000E4E01">
        <w:rPr>
          <w:rFonts w:ascii="Arial" w:hAnsi="Arial" w:cs="Arial"/>
        </w:rPr>
        <w:t xml:space="preserve"> diluted into a final volume of 50 µl using 10 mM Tris-HCl ph 8.0.  The samples were processed and hybridized </w:t>
      </w:r>
      <w:r w:rsidR="001A747D">
        <w:rPr>
          <w:rFonts w:ascii="Arial" w:hAnsi="Arial" w:cs="Arial"/>
        </w:rPr>
        <w:t xml:space="preserve">in duplicate </w:t>
      </w:r>
      <w:r w:rsidR="000E4E01">
        <w:rPr>
          <w:rFonts w:ascii="Arial" w:hAnsi="Arial" w:cs="Arial"/>
        </w:rPr>
        <w:t xml:space="preserve">to the Axiom 384HT Wheat Breeder’s Genotyping Array (Affymetrix, Santa Clara, CA, USA) at the </w:t>
      </w:r>
      <w:r w:rsidR="007801FF">
        <w:rPr>
          <w:rFonts w:ascii="Arial" w:hAnsi="Arial" w:cs="Arial"/>
        </w:rPr>
        <w:t xml:space="preserve">Bristol Genomics Facility (Bristol University, UK).  </w:t>
      </w:r>
      <w:r w:rsidR="00E54119">
        <w:rPr>
          <w:rFonts w:ascii="Arial" w:hAnsi="Arial" w:cs="Arial"/>
        </w:rPr>
        <w:t xml:space="preserve">Quality control and SNP calling was carried out with Axiom Analysis Suite </w:t>
      </w:r>
      <w:r w:rsidR="00E54119">
        <w:rPr>
          <w:rFonts w:ascii="Arial" w:hAnsi="Arial" w:cs="Arial"/>
        </w:rPr>
        <w:lastRenderedPageBreak/>
        <w:t xml:space="preserve">v1.1.0.616 software (Affymetrix) in ‘Best Practices Workflow’ mode.  In order to include </w:t>
      </w:r>
      <w:r w:rsidR="001A747D">
        <w:rPr>
          <w:rFonts w:ascii="Arial" w:hAnsi="Arial" w:cs="Arial"/>
        </w:rPr>
        <w:t xml:space="preserve">the wild relatives in the analysis the default quality control parameters were relaxed to the following values: DQC cutoff = 0.795, QC call rate cutoff = 92%, SNP call rate cutoff = 92%.  </w:t>
      </w:r>
      <w:r w:rsidR="00190FF6">
        <w:rPr>
          <w:rFonts w:ascii="Arial" w:hAnsi="Arial" w:cs="Arial"/>
        </w:rPr>
        <w:t>T</w:t>
      </w:r>
      <w:r w:rsidR="001A747D">
        <w:rPr>
          <w:rFonts w:ascii="Arial" w:hAnsi="Arial" w:cs="Arial"/>
        </w:rPr>
        <w:t xml:space="preserve">he </w:t>
      </w:r>
      <w:r w:rsidR="00190FF6">
        <w:rPr>
          <w:rFonts w:ascii="Arial" w:hAnsi="Arial" w:cs="Arial"/>
          <w:i/>
        </w:rPr>
        <w:t>T. durum</w:t>
      </w:r>
      <w:r w:rsidR="00F265CB">
        <w:rPr>
          <w:rFonts w:ascii="Arial" w:hAnsi="Arial" w:cs="Arial"/>
          <w:i/>
        </w:rPr>
        <w:t xml:space="preserve"> </w:t>
      </w:r>
      <w:r w:rsidR="00F265CB">
        <w:rPr>
          <w:rFonts w:ascii="Arial" w:hAnsi="Arial" w:cs="Arial"/>
        </w:rPr>
        <w:t>parental</w:t>
      </w:r>
      <w:r w:rsidR="00190FF6">
        <w:rPr>
          <w:rFonts w:ascii="Arial" w:hAnsi="Arial" w:cs="Arial"/>
          <w:i/>
        </w:rPr>
        <w:t xml:space="preserve"> </w:t>
      </w:r>
      <w:r w:rsidR="00190FF6">
        <w:rPr>
          <w:rFonts w:ascii="Arial" w:hAnsi="Arial" w:cs="Arial"/>
        </w:rPr>
        <w:t>lines and the great majority of F</w:t>
      </w:r>
      <w:r w:rsidR="00190FF6">
        <w:rPr>
          <w:rFonts w:ascii="Arial" w:hAnsi="Arial" w:cs="Arial"/>
          <w:vertAlign w:val="subscript"/>
        </w:rPr>
        <w:t>6</w:t>
      </w:r>
      <w:r w:rsidR="00190FF6">
        <w:rPr>
          <w:rFonts w:ascii="Arial" w:hAnsi="Arial" w:cs="Arial"/>
        </w:rPr>
        <w:t xml:space="preserve"> hybrids exhibited </w:t>
      </w:r>
      <w:r w:rsidR="001A747D">
        <w:rPr>
          <w:rFonts w:ascii="Arial" w:hAnsi="Arial" w:cs="Arial"/>
        </w:rPr>
        <w:t>a QC call rate</w:t>
      </w:r>
      <w:r w:rsidR="00190FF6">
        <w:rPr>
          <w:rFonts w:ascii="Arial" w:hAnsi="Arial" w:cs="Arial"/>
        </w:rPr>
        <w:t xml:space="preserve"> &gt;</w:t>
      </w:r>
      <w:r w:rsidR="001A747D">
        <w:rPr>
          <w:rFonts w:ascii="Arial" w:hAnsi="Arial" w:cs="Arial"/>
        </w:rPr>
        <w:t xml:space="preserve"> </w:t>
      </w:r>
      <w:r w:rsidR="00F265CB">
        <w:rPr>
          <w:rFonts w:ascii="Arial" w:hAnsi="Arial" w:cs="Arial"/>
        </w:rPr>
        <w:t>98</w:t>
      </w:r>
      <w:r w:rsidR="001A747D">
        <w:rPr>
          <w:rFonts w:ascii="Arial" w:hAnsi="Arial" w:cs="Arial"/>
        </w:rPr>
        <w:t>%</w:t>
      </w:r>
      <w:r w:rsidR="00190FF6">
        <w:rPr>
          <w:rFonts w:ascii="Arial" w:hAnsi="Arial" w:cs="Arial"/>
        </w:rPr>
        <w:t>.</w:t>
      </w:r>
      <w:r w:rsidR="001A747D">
        <w:rPr>
          <w:rFonts w:ascii="Arial" w:hAnsi="Arial" w:cs="Arial"/>
        </w:rPr>
        <w:t xml:space="preserve"> </w:t>
      </w:r>
      <w:r w:rsidR="00190FF6">
        <w:rPr>
          <w:rFonts w:ascii="Arial" w:hAnsi="Arial" w:cs="Arial"/>
        </w:rPr>
        <w:t xml:space="preserve"> </w:t>
      </w:r>
      <w:r w:rsidR="00F33E25">
        <w:rPr>
          <w:rFonts w:ascii="Arial" w:hAnsi="Arial" w:cs="Arial"/>
        </w:rPr>
        <w:t>In order to take the low heterozygosity of the inbred lines into account during genotype calling</w:t>
      </w:r>
      <w:r w:rsidR="000B7113">
        <w:rPr>
          <w:rFonts w:ascii="Arial" w:hAnsi="Arial" w:cs="Arial"/>
        </w:rPr>
        <w:t xml:space="preserve">, an inbred_het_penalty </w:t>
      </w:r>
      <w:r w:rsidR="0026261F">
        <w:rPr>
          <w:rFonts w:ascii="Arial" w:hAnsi="Arial" w:cs="Arial"/>
        </w:rPr>
        <w:t xml:space="preserve">value </w:t>
      </w:r>
      <w:r w:rsidR="000B7113">
        <w:rPr>
          <w:rFonts w:ascii="Arial" w:hAnsi="Arial" w:cs="Arial"/>
        </w:rPr>
        <w:t xml:space="preserve">of 7 was specified for all the </w:t>
      </w:r>
      <w:r w:rsidR="000B7113">
        <w:rPr>
          <w:rFonts w:ascii="Arial" w:hAnsi="Arial" w:cs="Arial"/>
          <w:i/>
        </w:rPr>
        <w:t xml:space="preserve">T. durum </w:t>
      </w:r>
      <w:r w:rsidR="00F33E25">
        <w:rPr>
          <w:rFonts w:ascii="Arial" w:hAnsi="Arial" w:cs="Arial"/>
        </w:rPr>
        <w:t xml:space="preserve">parents </w:t>
      </w:r>
      <w:r w:rsidR="000B7113">
        <w:rPr>
          <w:rFonts w:ascii="Arial" w:hAnsi="Arial" w:cs="Arial"/>
        </w:rPr>
        <w:t xml:space="preserve">and hybrid lines, but not the wild tetraploids. </w:t>
      </w:r>
      <w:r w:rsidR="0026261F">
        <w:rPr>
          <w:rFonts w:ascii="Arial" w:hAnsi="Arial" w:cs="Arial"/>
        </w:rPr>
        <w:t xml:space="preserve"> The accuracy of the automatic SNP calls was checked both using follow up scripts (PS Supplemental, OTV Caller) and manually as described in the results section.  </w:t>
      </w:r>
    </w:p>
    <w:p w14:paraId="4DCC52E4" w14:textId="77777777" w:rsidR="007801FF" w:rsidRDefault="007801FF" w:rsidP="0067042A">
      <w:pPr>
        <w:spacing w:after="0" w:line="480" w:lineRule="auto"/>
        <w:rPr>
          <w:rFonts w:ascii="Arial" w:hAnsi="Arial" w:cs="Arial"/>
        </w:rPr>
      </w:pPr>
    </w:p>
    <w:p w14:paraId="3294DEED" w14:textId="77777777" w:rsidR="0026261F" w:rsidRDefault="00A8711A" w:rsidP="0067042A">
      <w:pPr>
        <w:spacing w:after="0" w:line="480" w:lineRule="auto"/>
        <w:rPr>
          <w:rFonts w:ascii="Arial" w:hAnsi="Arial" w:cs="Arial"/>
          <w:b/>
        </w:rPr>
      </w:pPr>
      <w:r>
        <w:rPr>
          <w:rFonts w:ascii="Arial" w:hAnsi="Arial" w:cs="Arial"/>
          <w:b/>
        </w:rPr>
        <w:t>Selection of SNPs for Linkage A</w:t>
      </w:r>
      <w:r w:rsidR="0026261F">
        <w:rPr>
          <w:rFonts w:ascii="Arial" w:hAnsi="Arial" w:cs="Arial"/>
          <w:b/>
        </w:rPr>
        <w:t>nalysis</w:t>
      </w:r>
    </w:p>
    <w:p w14:paraId="14390BBB" w14:textId="77777777" w:rsidR="00BA0D77" w:rsidRDefault="00F33E25" w:rsidP="0067042A">
      <w:pPr>
        <w:spacing w:after="0" w:line="480" w:lineRule="auto"/>
        <w:rPr>
          <w:rFonts w:ascii="Arial" w:hAnsi="Arial" w:cs="Arial"/>
        </w:rPr>
      </w:pPr>
      <w:r>
        <w:rPr>
          <w:rFonts w:ascii="Arial" w:hAnsi="Arial" w:cs="Arial"/>
        </w:rPr>
        <w:t xml:space="preserve">Genotype calls were exported to a text file for all polymorphic SNPs that passed quality filters.  </w:t>
      </w:r>
      <w:r w:rsidR="00874708">
        <w:rPr>
          <w:rFonts w:ascii="Arial" w:hAnsi="Arial" w:cs="Arial"/>
        </w:rPr>
        <w:t xml:space="preserve">Custom Perl scripts were used to </w:t>
      </w:r>
      <w:r w:rsidR="00D763E0">
        <w:rPr>
          <w:rFonts w:ascii="Arial" w:hAnsi="Arial" w:cs="Arial"/>
        </w:rPr>
        <w:t xml:space="preserve">combine genotyping results from duplicate samples  and </w:t>
      </w:r>
      <w:r w:rsidR="0044546E">
        <w:rPr>
          <w:rFonts w:ascii="Arial" w:hAnsi="Arial" w:cs="Arial"/>
        </w:rPr>
        <w:t>select the most informative SNPs</w:t>
      </w:r>
      <w:r w:rsidR="00874708">
        <w:rPr>
          <w:rFonts w:ascii="Arial" w:hAnsi="Arial" w:cs="Arial"/>
        </w:rPr>
        <w:t xml:space="preserve"> prior to </w:t>
      </w:r>
      <w:r w:rsidR="0044546E">
        <w:rPr>
          <w:rFonts w:ascii="Arial" w:hAnsi="Arial" w:cs="Arial"/>
        </w:rPr>
        <w:t xml:space="preserve">linkage analysis.  Firstly, </w:t>
      </w:r>
      <w:r w:rsidR="00874708">
        <w:rPr>
          <w:rFonts w:ascii="Arial" w:hAnsi="Arial" w:cs="Arial"/>
        </w:rPr>
        <w:t xml:space="preserve">genotypes were re-coded using the available pedigree information as follows: 0 = </w:t>
      </w:r>
      <w:r w:rsidR="0044546E">
        <w:rPr>
          <w:rFonts w:ascii="Arial" w:hAnsi="Arial" w:cs="Arial"/>
        </w:rPr>
        <w:t>h</w:t>
      </w:r>
      <w:r w:rsidR="00874708">
        <w:rPr>
          <w:rFonts w:ascii="Arial" w:hAnsi="Arial" w:cs="Arial"/>
        </w:rPr>
        <w:t xml:space="preserve">omozygote matching </w:t>
      </w:r>
      <w:r w:rsidR="00874708">
        <w:rPr>
          <w:rFonts w:ascii="Arial" w:hAnsi="Arial" w:cs="Arial"/>
          <w:i/>
        </w:rPr>
        <w:t xml:space="preserve">T. durum </w:t>
      </w:r>
      <w:r w:rsidR="0044546E">
        <w:rPr>
          <w:rFonts w:ascii="Arial" w:hAnsi="Arial" w:cs="Arial"/>
        </w:rPr>
        <w:t>parent, 2 = h</w:t>
      </w:r>
      <w:r w:rsidR="00874708">
        <w:rPr>
          <w:rFonts w:ascii="Arial" w:hAnsi="Arial" w:cs="Arial"/>
        </w:rPr>
        <w:t xml:space="preserve">omozygote matching wild tetraploid parent, 1 = heterozygote,  X = no call or uninformative (both parents of a </w:t>
      </w:r>
      <w:r w:rsidR="0044546E">
        <w:rPr>
          <w:rFonts w:ascii="Arial" w:hAnsi="Arial" w:cs="Arial"/>
        </w:rPr>
        <w:t xml:space="preserve">particular </w:t>
      </w:r>
      <w:r w:rsidR="00874708">
        <w:rPr>
          <w:rFonts w:ascii="Arial" w:hAnsi="Arial" w:cs="Arial"/>
        </w:rPr>
        <w:t xml:space="preserve">hybrid </w:t>
      </w:r>
      <w:r w:rsidR="0044546E">
        <w:rPr>
          <w:rFonts w:ascii="Arial" w:hAnsi="Arial" w:cs="Arial"/>
        </w:rPr>
        <w:t>have</w:t>
      </w:r>
      <w:r w:rsidR="00874708">
        <w:rPr>
          <w:rFonts w:ascii="Arial" w:hAnsi="Arial" w:cs="Arial"/>
        </w:rPr>
        <w:t xml:space="preserve"> the same genotype).  </w:t>
      </w:r>
      <w:r w:rsidR="00A53FB4">
        <w:rPr>
          <w:rFonts w:ascii="Arial" w:hAnsi="Arial" w:cs="Arial"/>
        </w:rPr>
        <w:t>All SNPs with informative calls in fewer than 20 lines were eliminated, and the remaining 7714 SNPs were binned to eliminate redundant markers.  In total 678 bins of 2 or more SNPs with identical genotyping results across all lines were identified; a single representative of each bin was ret</w:t>
      </w:r>
      <w:r w:rsidR="0044546E">
        <w:rPr>
          <w:rFonts w:ascii="Arial" w:hAnsi="Arial" w:cs="Arial"/>
        </w:rPr>
        <w:t>ained and</w:t>
      </w:r>
      <w:r w:rsidR="00A53FB4">
        <w:rPr>
          <w:rFonts w:ascii="Arial" w:hAnsi="Arial" w:cs="Arial"/>
        </w:rPr>
        <w:t xml:space="preserve"> 1188 redundant SNPs removed from the linkage analysis.  </w:t>
      </w:r>
      <w:r w:rsidR="00A96E4B">
        <w:rPr>
          <w:rFonts w:ascii="Arial" w:hAnsi="Arial" w:cs="Arial"/>
        </w:rPr>
        <w:t xml:space="preserve">Next, SNPs that showed significant segregation distortion were identified </w:t>
      </w:r>
      <w:r w:rsidR="0044546E">
        <w:rPr>
          <w:rFonts w:ascii="Arial" w:hAnsi="Arial" w:cs="Arial"/>
        </w:rPr>
        <w:t xml:space="preserve">and eliminated </w:t>
      </w:r>
      <w:r w:rsidR="00A96E4B">
        <w:rPr>
          <w:rFonts w:ascii="Arial" w:hAnsi="Arial" w:cs="Arial"/>
        </w:rPr>
        <w:t>using Chi-squared tests with sequential Bonferroni correction</w:t>
      </w:r>
      <w:r w:rsidR="007D471F">
        <w:rPr>
          <w:rFonts w:ascii="Arial" w:hAnsi="Arial" w:cs="Arial"/>
        </w:rPr>
        <w:t xml:space="preserve"> </w:t>
      </w:r>
      <w:r w:rsidR="007D471F">
        <w:rPr>
          <w:rFonts w:ascii="Arial" w:hAnsi="Arial" w:cs="Arial"/>
        </w:rPr>
        <w:fldChar w:fldCharType="begin" w:fldLock="1"/>
      </w:r>
      <w:r w:rsidR="007D471F">
        <w:rPr>
          <w:rFonts w:ascii="Arial" w:hAnsi="Arial" w:cs="Arial"/>
        </w:rPr>
        <w:instrText>ADDIN CSL_CITATION { "citationItems" : [ { "id" : "ITEM-1", "itemData" : { "DOI" : "10.2307/2409177", "ISBN" : "0014-3820", "ISSN" : "0014-3820", "PMID" : "742", "abstract" : "testing for the statistical significance of com- ponent tests is routinely carried out in a biased fashion that liberally judges far too many tests to be significant The standard Bonferroni technique is described in many general statistics texts. It can be readily shown (e.g., see Miller, 1981) that, if a collection of k tests is simultaneously carried out at the a/k significance level, the probability, on H0,c that at least one component H0,i will be erroneously rejected is less than or equal to a. This inequality does not require that component tests be independent. A major disadvantage of the stan- dard Bonferroni method, however, occurs when more than one component H0,i is false. For example, suppose in the hypothetical correlation table described above that four of the ten correlations were actually different from zero. The standard Bonferroni test has substantially reduced power in detecting more than one false H0,i (see Holm, 1979). To increase power in detecting more than one false Ho0, Holm ( 1979) introduced the sequential Bonferroni technique. To begin the test, select a significance level (a). Next, replace each test statistic by its corresponding P value and rank the P values from smallest (P,) to largest (Pk). First consider the smallest P value (PI). If P, =/&lt; a/k, then judge that the corresponding test in- dicates significance at the \"table-wide\" a level; if the inequality is not met, declare that all tests indicate nonsignificance at the table-wide a level. If and only if P, c? a/k, proceed to the second smallest P value (P2). If P2 '? a/(k - 1), then judge this test also to indicate statistical significance at the a table-wide level of significance and proceed to the third smallest P value (P3). If P2 &gt; a/(k - 1), then declare the corresponding test and all other tests with larger P values to indicate nonsignificance at the table-wide a level. Continue in this fashion until the inequality P, c? a/(I + k - i) is not met.", "author" : [ { "dropping-particle" : "", "family" : "Rice", "given" : "William E. R", "non-dropping-particle" : "", "parse-names" : false, "suffix" : "" } ], "container-title" : "Evolution", "id" : "ITEM-1", "issued" : { "date-parts" : [ [ "1989" ] ] }, "page" : "223-225", "title" : "Analyzing tables of statistical tests.", "type" : "article-journal", "volume" : "43" }, "uris" : [ "http://www.mendeley.com/documents/?uuid=b9369224-71db-45c7-ad22-ceb25e5a58df" ] } ], "mendeley" : { "formattedCitation" : "(Rice 1989)", "plainTextFormattedCitation" : "(Rice 1989)", "previouslyFormattedCitation" : "(Rice 1989)" }, "properties" : { "noteIndex" : 0 }, "schema" : "https://github.com/citation-style-language/schema/raw/master/csl-citation.json" }</w:instrText>
      </w:r>
      <w:r w:rsidR="007D471F">
        <w:rPr>
          <w:rFonts w:ascii="Arial" w:hAnsi="Arial" w:cs="Arial"/>
        </w:rPr>
        <w:fldChar w:fldCharType="separate"/>
      </w:r>
      <w:r w:rsidR="007D471F" w:rsidRPr="007D471F">
        <w:rPr>
          <w:rFonts w:ascii="Arial" w:hAnsi="Arial" w:cs="Arial"/>
          <w:noProof/>
        </w:rPr>
        <w:t>(Rice 1989)</w:t>
      </w:r>
      <w:r w:rsidR="007D471F">
        <w:rPr>
          <w:rFonts w:ascii="Arial" w:hAnsi="Arial" w:cs="Arial"/>
        </w:rPr>
        <w:fldChar w:fldCharType="end"/>
      </w:r>
      <w:r w:rsidR="0044546E">
        <w:rPr>
          <w:rFonts w:ascii="Arial" w:hAnsi="Arial" w:cs="Arial"/>
        </w:rPr>
        <w:t>.  T</w:t>
      </w:r>
      <w:r w:rsidR="00BA0D77">
        <w:rPr>
          <w:rFonts w:ascii="Arial" w:hAnsi="Arial" w:cs="Arial"/>
        </w:rPr>
        <w:t xml:space="preserve">he remainder were sorted by </w:t>
      </w:r>
      <w:r w:rsidR="0044546E">
        <w:rPr>
          <w:rFonts w:ascii="Arial" w:hAnsi="Arial" w:cs="Arial"/>
        </w:rPr>
        <w:t>perce</w:t>
      </w:r>
      <w:r w:rsidR="00BA0D77">
        <w:rPr>
          <w:rFonts w:ascii="Arial" w:hAnsi="Arial" w:cs="Arial"/>
        </w:rPr>
        <w:t>ntage of informative calls (highest to lowest) and all that were informative in 70% or more of the F</w:t>
      </w:r>
      <w:r w:rsidR="00BA0D77">
        <w:rPr>
          <w:rFonts w:ascii="Arial" w:hAnsi="Arial" w:cs="Arial"/>
          <w:vertAlign w:val="subscript"/>
        </w:rPr>
        <w:t>6</w:t>
      </w:r>
      <w:r w:rsidR="00BA0D77">
        <w:rPr>
          <w:rFonts w:ascii="Arial" w:hAnsi="Arial" w:cs="Arial"/>
        </w:rPr>
        <w:t xml:space="preserve"> hybrids were used to construct the framework linkage map.</w:t>
      </w:r>
    </w:p>
    <w:p w14:paraId="6B83D268" w14:textId="77777777" w:rsidR="00A8711A" w:rsidRDefault="00A8711A" w:rsidP="0067042A">
      <w:pPr>
        <w:spacing w:after="0" w:line="480" w:lineRule="auto"/>
        <w:rPr>
          <w:rFonts w:ascii="Arial" w:hAnsi="Arial" w:cs="Arial"/>
        </w:rPr>
      </w:pPr>
    </w:p>
    <w:p w14:paraId="3B2BD8F1" w14:textId="77777777" w:rsidR="00A8711A" w:rsidRPr="00A8711A" w:rsidRDefault="00A8711A" w:rsidP="0067042A">
      <w:pPr>
        <w:spacing w:after="0" w:line="480" w:lineRule="auto"/>
        <w:rPr>
          <w:rFonts w:ascii="Arial" w:hAnsi="Arial" w:cs="Arial"/>
          <w:b/>
        </w:rPr>
      </w:pPr>
      <w:r>
        <w:rPr>
          <w:rFonts w:ascii="Arial" w:hAnsi="Arial" w:cs="Arial"/>
          <w:b/>
        </w:rPr>
        <w:t>Linkage Map Construction and Comparison</w:t>
      </w:r>
    </w:p>
    <w:p w14:paraId="3AD073E2" w14:textId="7CCB70F7" w:rsidR="00F33E25" w:rsidRDefault="0011300B" w:rsidP="0067042A">
      <w:pPr>
        <w:spacing w:after="0" w:line="480" w:lineRule="auto"/>
        <w:rPr>
          <w:rFonts w:ascii="Arial" w:hAnsi="Arial" w:cs="Arial"/>
        </w:rPr>
      </w:pPr>
      <w:r w:rsidRPr="00A70CA0">
        <w:rPr>
          <w:rFonts w:ascii="Arial" w:hAnsi="Arial" w:cs="Arial"/>
        </w:rPr>
        <w:lastRenderedPageBreak/>
        <w:t>Genetic m</w:t>
      </w:r>
      <w:r w:rsidR="00BA0D77" w:rsidRPr="00A70CA0">
        <w:rPr>
          <w:rFonts w:ascii="Arial" w:hAnsi="Arial" w:cs="Arial"/>
        </w:rPr>
        <w:t>ap construction was carried out using</w:t>
      </w:r>
      <w:r w:rsidRPr="00A70CA0">
        <w:rPr>
          <w:rFonts w:ascii="Arial" w:hAnsi="Arial" w:cs="Arial"/>
        </w:rPr>
        <w:t xml:space="preserve"> the multi-point maximum likelihood approach implemented in CarthaGene v.1.2.3 </w:t>
      </w:r>
      <w:r w:rsidR="00A57D2A" w:rsidRPr="00A70CA0">
        <w:rPr>
          <w:rFonts w:ascii="Arial" w:hAnsi="Arial" w:cs="Arial"/>
        </w:rPr>
        <w:fldChar w:fldCharType="begin" w:fldLock="1"/>
      </w:r>
      <w:r w:rsidR="00A57D2A" w:rsidRPr="00A70CA0">
        <w:rPr>
          <w:rFonts w:ascii="Arial" w:hAnsi="Arial" w:cs="Arial"/>
        </w:rPr>
        <w:instrText>ADDIN CSL_CITATION { "citationItems" : [ { "id" : "ITEM-1", "itemData" : { "DOI" : "10.1093/bioinformatics/bti222", "ISBN" : "1367-4803", "ISSN" : "13674803", "PMID" : "15598829", "abstract" : "Car(h)(t)a Gene: is an integrated genetic and radiation hybrid (RH) mapping tool which can deal with multiple populations, including mixtures of genetic and RH data. Car(h)(t)a Gene: performs multipoint maximum likelihood estimations with accelerated expectation-maximization algorithms for some pedigrees and has sophisticated algorithms for marker ordering. Dedicated heuristics for framework mapping are also included. Car(h)(t)a Gene: can be used as a C++ library, through a shell command and a graphical interface. The XML output for companion tools is integrated.", "author" : [ { "dropping-particle" : "", "family" : "Givry", "given" : "Simon", "non-dropping-particle" : "de", "parse-names" : false, "suffix" : "" }, { "dropping-particle" : "", "family" : "Bouchez", "given" : "Martin", "non-dropping-particle" : "", "parse-names" : false, "suffix" : "" }, { "dropping-particle" : "", "family" : "Chabrier", "given" : "Patrick", "non-dropping-particle" : "", "parse-names" : false, "suffix" : "" }, { "dropping-particle" : "", "family" : "Milan", "given" : "Denis", "non-dropping-particle" : "", "parse-names" : false, "suffix" : "" }, { "dropping-particle" : "", "family" : "Schiex", "given" : "Thomas", "non-dropping-particle" : "", "parse-names" : false, "suffix" : "" } ], "container-title" : "Bioinformatics", "id" : "ITEM-1", "issue" : "8", "issued" : { "date-parts" : [ [ "2005" ] ] }, "page" : "1703-1704", "title" : "CARTHAGENE: Multipopulation integrated genetic and radiation hybrid mapping", "type" : "article-journal", "volume" : "21" }, "uris" : [ "http://www.mendeley.com/documents/?uuid=712be07c-df74-453f-a80b-033ee2f7ee3b" ] } ], "mendeley" : { "formattedCitation" : "(de Givry et al. 2005)", "plainTextFormattedCitation" : "(de Givry et al. 2005)", "previouslyFormattedCitation" : "(de Givry et al. 2005)" }, "properties" : { "noteIndex" : 0 }, "schema" : "https://github.com/citation-style-language/schema/raw/master/csl-citation.json" }</w:instrText>
      </w:r>
      <w:r w:rsidR="00A57D2A" w:rsidRPr="00A70CA0">
        <w:rPr>
          <w:rFonts w:ascii="Arial" w:hAnsi="Arial" w:cs="Arial"/>
        </w:rPr>
        <w:fldChar w:fldCharType="separate"/>
      </w:r>
      <w:r w:rsidR="00A57D2A" w:rsidRPr="00A70CA0">
        <w:rPr>
          <w:rFonts w:ascii="Arial" w:hAnsi="Arial" w:cs="Arial"/>
          <w:noProof/>
        </w:rPr>
        <w:t>(de Givry et al. 2005)</w:t>
      </w:r>
      <w:r w:rsidR="00A57D2A" w:rsidRPr="00A70CA0">
        <w:rPr>
          <w:rFonts w:ascii="Arial" w:hAnsi="Arial" w:cs="Arial"/>
        </w:rPr>
        <w:fldChar w:fldCharType="end"/>
      </w:r>
      <w:r w:rsidR="00A57D2A" w:rsidRPr="00A70CA0">
        <w:rPr>
          <w:rFonts w:ascii="Arial" w:hAnsi="Arial" w:cs="Arial"/>
        </w:rPr>
        <w:t>. Linkage groups were evaluated using SNPs</w:t>
      </w:r>
      <w:r w:rsidR="00BA0D77" w:rsidRPr="00A70CA0">
        <w:rPr>
          <w:rFonts w:ascii="Arial" w:hAnsi="Arial" w:cs="Arial"/>
        </w:rPr>
        <w:t xml:space="preserve"> </w:t>
      </w:r>
      <w:r w:rsidR="00246E3A" w:rsidRPr="00A70CA0">
        <w:rPr>
          <w:rFonts w:ascii="Arial" w:hAnsi="Arial" w:cs="Arial"/>
        </w:rPr>
        <w:t>that were also located on</w:t>
      </w:r>
      <w:r w:rsidR="001845FB" w:rsidRPr="00A70CA0">
        <w:rPr>
          <w:rFonts w:ascii="Arial" w:hAnsi="Arial" w:cs="Arial"/>
        </w:rPr>
        <w:t xml:space="preserve"> </w:t>
      </w:r>
      <w:r w:rsidR="00EE59CF" w:rsidRPr="00A70CA0">
        <w:rPr>
          <w:rFonts w:ascii="Arial" w:hAnsi="Arial" w:cs="Arial"/>
        </w:rPr>
        <w:t xml:space="preserve">the </w:t>
      </w:r>
      <w:r w:rsidR="00A57D2A" w:rsidRPr="00A70CA0">
        <w:rPr>
          <w:rFonts w:ascii="Arial" w:hAnsi="Arial" w:cs="Arial"/>
        </w:rPr>
        <w:t xml:space="preserve">durum wheat and </w:t>
      </w:r>
      <w:r w:rsidR="00EE59CF" w:rsidRPr="00A70CA0">
        <w:rPr>
          <w:rFonts w:ascii="Arial" w:hAnsi="Arial" w:cs="Arial"/>
        </w:rPr>
        <w:t>bread wheat consensus linkage map</w:t>
      </w:r>
      <w:r w:rsidR="00A57D2A" w:rsidRPr="00A70CA0">
        <w:rPr>
          <w:rFonts w:ascii="Arial" w:hAnsi="Arial" w:cs="Arial"/>
        </w:rPr>
        <w:t>s</w:t>
      </w:r>
      <w:r w:rsidR="00A66465" w:rsidRPr="00A70CA0">
        <w:rPr>
          <w:rFonts w:ascii="Arial" w:hAnsi="Arial" w:cs="Arial"/>
        </w:rPr>
        <w:t xml:space="preserve"> </w:t>
      </w:r>
      <w:r w:rsidR="00A57D2A" w:rsidRPr="00A70CA0">
        <w:rPr>
          <w:rFonts w:ascii="Arial" w:hAnsi="Arial" w:cs="Arial"/>
        </w:rPr>
        <w:fldChar w:fldCharType="begin" w:fldLock="1"/>
      </w:r>
      <w:r w:rsidR="00F21F79">
        <w:rPr>
          <w:rFonts w:ascii="Arial" w:hAnsi="Arial" w:cs="Arial"/>
        </w:rPr>
        <w:instrText>ADDIN CSL_CITATION { "citationItems" : [ { "id" : "ITEM-1", "itemData" : { "DOI" : "10.1111/pbi.12288", "ISBN" : "1467-7652", "ISSN" : "14677652", "PMID" : "25424506", "abstract" : "Consensus linkage maps are important tools in crop genomics. We have assembled a high-density tetraploid wheat consensus map by integrating 13 data sets from independent biparental populations involving durum wheat cultivars (Triticum turgidum ssp. durum), cultivated emmer (T. turgidum ssp. dicoccum) and their ancestor (wild emmer, T. turgidum ssp. dicoccoides). The consensus map harboured 30 144 markers (including 26 626 SNPs and 791 SSRs) half of which were present in at least two component maps. The final map spanned 2631 cM of all 14 durum wheat chromosomes and, differently from the individual component maps, all markers fell within the 14 linkage groups. Marker density per genetic distance unit peaked at centromeric regions, likely due to a combination of low recombination rate in the centromeric regions and even gene distribution along the chromosomes. Comparisons with bread wheat indicated fewer regions with recombination suppression, making this consensus map valuable for mapping in the A and B genomes of both durum and bread wheat. Sequence similarity analysis allowed us to relate mapped gene-derived SNPs to chromosome-specific transcripts. Dense patterns of homeologous relationships have been established between the A- and B-genome maps and between nonsyntenic homeologous chromosome regions as well, the latter tracing to ancient translocation events. The gene-based homeologous relationships are valuable to infer the map location of homeologs of target loci/QTLs. Because most SNP and SSR markers were previously mapped in bread wheat, this consensus map will facilitate a more effective integration and exploitation of genes and QTL for wheat breeding purposes.", "author" : [ { "dropping-particle" : "", "family" : "Maccaferri", "given" : "Marco", "non-dropping-particle" : "", "parse-names" : false, "suffix" : "" }, { "dropping-particle" : "", "family" : "Ricci", "given" : "Andrea", "non-dropping-particle" : "", "parse-names" : false, "suffix" : "" }, { "dropping-particle" : "", "family" : "Salvi", "given" : "Silvio", "non-dropping-particle" : "", "parse-names" : false, "suffix" : "" }, { "dropping-particle" : "", "family" : "Milner", "given" : "Sara Giulia", "non-dropping-particle" : "", "parse-names" : false, "suffix" : "" }, { "dropping-particle" : "", "family" : "Noli", "given" : "Enrico", "non-dropping-particle" : "", "parse-names" : false, "suffix" : "" }, { "dropping-particle" : "", "family" : "Martelli", "given" : "Pier Luigi", "non-dropping-particle" : "", "parse-names" : false, "suffix" : "" }, { "dropping-particle" : "", "family" : "Casadio", "given" : "Rita", "non-dropping-particle" : "", "parse-names" : false, "suffix" : "" }, { "dropping-particle" : "", "family" : "Akhunov", "given" : "Eduard", "non-dropping-particle" : "", "parse-names" : false, "suffix" : "" }, { "dropping-particle" : "", "family" : "Scalabrin", "given" : "Simone", "non-dropping-particle" : "", "parse-names" : false, "suffix" : "" }, { "dropping-particle" : "", "family" : "Vendramin", "given" : "Vera", "non-dropping-particle" : "", "parse-names" : false, "suffix" : "" }, { "dropping-particle" : "", "family" : "Ammar", "given" : "Karim", "non-dropping-particle" : "", "parse-names" : false, "suffix" : "" }, { "dropping-particle" : "", "family" : "Blanco", "given" : "Antonio", "non-dropping-particle" : "", "parse-names" : false, "suffix" : "" }, { "dropping-particle" : "", "family" : "Desiderio", "given" : "Francesca", "non-dropping-particle" : "", "parse-names" : false, "suffix" : "" }, { "dropping-particle" : "", "family" : "Distelfeld", "given" : "Assaf", "non-dropping-particle" : "", "parse-names" : false, "suffix" : "" }, { "dropping-particle" : "", "family" : "Dubcovsky", "given" : "Jorge", "non-dropping-particle" : "", "parse-names" : false, "suffix" : "" }, { "dropping-particle" : "", "family" : "Fahima", "given" : "Tzion", "non-dropping-particle" : "", "parse-names" : false, "suffix" : "" }, { "dropping-particle" : "", "family" : "Faris", "given" : "Justin", "non-dropping-particle" : "", "parse-names" : false, "suffix" : "" }, { "dropping-particle" : "", "family" : "Korol", "given" : "Abraham", "non-dropping-particle" : "", "parse-names" : false, "suffix" : "" }, { "dropping-particle" : "", "family" : "Massi", "given" : "Andrea", "non-dropping-particle" : "", "parse-names" : false, "suffix" : "" }, { "dropping-particle" : "", "family" : "Mastrangelo", "given" : "Anna Maria", "non-dropping-particle" : "", "parse-names" : false, "suffix" : "" }, { "dropping-particle" : "", "family" : "Morgante", "given" : "Michele", "non-dropping-particle" : "", "parse-names" : false, "suffix" : "" }, { "dropping-particle" : "", "family" : "Pozniak", "given" : "Curtis", "non-dropping-particle" : "", "parse-names" : false, "suffix" : "" }, { "dropping-particle" : "", "family" : "N'Diaye", "given" : "Amidou", "non-dropping-particle" : "", "parse-names" : false, "suffix" : "" }, { "dropping-particle" : "", "family" : "Xu", "given" : "Steven", "non-dropping-particle" : "", "parse-names" : false, "suffix" : "" }, { "dropping-particle" : "", "family" : "Tuberosa", "given" : "Roberto", "non-dropping-particle" : "", "parse-names" : false, "suffix" : "" } ], "container-title" : "Plant Biotechnology Journal", "id" : "ITEM-1", "issue" : "5", "issued" : { "date-parts" : [ [ "2015" ] ] }, "page" : "648-663", "title" : "A high-density, SNP-based consensus map of tetraploid wheat as a bridge to integrate durum and bread wheat genomics and breeding", "type" : "article-journal", "volume" : "13" }, "uris" : [ "http://www.mendeley.com/documents/?uuid=609aa85d-acde-4fd0-9122-5fa3f77e6044" ] } ], "mendeley" : { "formattedCitation" : "(Maccaferri et al. 2015)", "plainTextFormattedCitation" : "(Maccaferri et al. 2015)", "previouslyFormattedCitation" : "(Maccaferri et al. 2015)" }, "properties" : { "noteIndex" : 0 }, "schema" : "https://github.com/citation-style-language/schema/raw/master/csl-citation.json" }</w:instrText>
      </w:r>
      <w:r w:rsidR="00A57D2A" w:rsidRPr="00A70CA0">
        <w:rPr>
          <w:rFonts w:ascii="Arial" w:hAnsi="Arial" w:cs="Arial"/>
        </w:rPr>
        <w:fldChar w:fldCharType="separate"/>
      </w:r>
      <w:r w:rsidR="00A57D2A" w:rsidRPr="00A70CA0">
        <w:rPr>
          <w:rFonts w:ascii="Arial" w:hAnsi="Arial" w:cs="Arial"/>
          <w:noProof/>
        </w:rPr>
        <w:t>(Maccaferri et al. 2015)</w:t>
      </w:r>
      <w:r w:rsidR="00A57D2A" w:rsidRPr="00A70CA0">
        <w:rPr>
          <w:rFonts w:ascii="Arial" w:hAnsi="Arial" w:cs="Arial"/>
        </w:rPr>
        <w:fldChar w:fldCharType="end"/>
      </w:r>
      <w:r w:rsidR="00246E3A" w:rsidRPr="00A70CA0">
        <w:rPr>
          <w:rFonts w:ascii="Arial" w:hAnsi="Arial" w:cs="Arial"/>
        </w:rPr>
        <w:fldChar w:fldCharType="begin" w:fldLock="1"/>
      </w:r>
      <w:r w:rsidR="007D471F" w:rsidRPr="00A70CA0">
        <w:rPr>
          <w:rFonts w:ascii="Arial" w:hAnsi="Arial" w:cs="Arial"/>
        </w:rPr>
        <w:instrText>ADDIN CSL_CITATION { "citationItems" : [ { "id" : "ITEM-1", "itemData" : { "DOI" : "10.1111/pbi.12485", "ISBN" : "1467-7644", "ISSN" : "14677652", "PMID" : "26466852", "abstract" : "In wheat, a lack of genetic diversity between breeding lines has been recognized as a significant block to future yield increases. Species belonging to bread wheat's secondary and tertiary gene pools harbour a much greater level of genetic variability, and are an important source of genes to broaden its genetic base. Introgression of novel genes from progenitors and related species has been widely employed to improve the agronomic characteristics of hexaploid wheat, but this approach has been hampered by a lack of markers that can be used to track introduced chromosome segments. Here, we describe the identification of a large number of single nucleotide polymorphisms that can be used to genotype hexaploid wheat and to identify and track introgressions from a variety of sources. We have validated these markers using an ultra-high-density Axiom(\u00ae) genotyping array to characterize a range of diploid, tetraploid and hexaploid wheat accessions and wheat relatives. To facilitate the use of these, both the markers and the associated sequence and genotype information have been made available through an interactive web site.", "author" : [ { "dropping-particle" : "", "family" : "Winfield", "given" : "Mark O.", "non-dropping-particle" : "", "parse-names" : false, "suffix" : "" }, { "dropping-particle" : "", "family" : "Allen", "given" : "Alexandra M.", "non-dropping-particle" : "", "parse-names" : false, "suffix" : "" }, { "dropping-particle" : "", "family" : "Burridge", "given" : "Amanda J.", "non-dropping-particle" : "", "parse-names" : false, "suffix" : "" }, { "dropping-particle" : "", "family" : "Barker", "given" : "Gary L A", "non-dropping-particle" : "", "parse-names" : false, "suffix" : "" }, { "dropping-particle" : "", "family" : "Benbow", "given" : "Harriet R.", "non-dropping-particle" : "", "parse-names" : false, "suffix" : "" }, { "dropping-particle" : "", "family" : "Wilkinson", "given" : "Paul A.", "non-dropping-particle" : "", "parse-names" : false, "suffix" : "" }, { "dropping-particle" : "", "family" : "Coghill", "given" : "Jane", "non-dropping-particle" : "", "parse-names" : false, "suffix" : "" }, { "dropping-particle" : "", "family" : "Waterfall", "given" : "Christy", "non-dropping-particle" : "", "parse-names" : false, "suffix" : "" }, { "dropping-particle" : "", "family" : "Davassi", "given" : "Alessandro", "non-dropping-particle" : "", "parse-names" : false, "suffix" : "" }, { "dropping-particle" : "", "family" : "Scopes", "given" : "Geoff", "non-dropping-particle" : "", "parse-names" : false, "suffix" : "" }, { "dropping-particle" : "", "family" : "Pirani", "given" : "Ali", "non-dropping-particle" : "", "parse-names" : false, "suffix" : "" }, { "dropping-particle" : "", "family" : "Webster", "given" : "Teresa", "non-dropping-particle" : "", "parse-names" : false, "suffix" : "" }, { "dropping-particle" : "", "family" : "Brew", "given" : "Fiona", "non-dropping-particle" : "", "parse-names" : false, "suffix" : "" }, { "dropping-particle" : "", "family" : "Bloor", "given" : "Claire", "non-dropping-particle" : "", "parse-names" : false, "suffix" : "" }, { "dropping-particle" : "", "family" : "King", "given" : "Julie", "non-dropping-particle" : "", "parse-names" : false, "suffix" : "" }, { "dropping-particle" : "", "family" : "West", "given" : "Claire", "non-dropping-particle" : "", "parse-names" : false, "suffix" : "" }, { "dropping-particle" : "", "family" : "Griffiths", "given" : "Simon", "non-dropping-particle" : "", "parse-names" : false, "suffix" : "" }, { "dropping-particle" : "", "family" : "King", "given" : "Ian", "non-dropping-particle" : "", "parse-names" : false, "suffix" : "" }, { "dropping-particle" : "", "family" : "Bentley", "given" : "Alison R.", "non-dropping-particle" : "", "parse-names" : false, "suffix" : "" }, { "dropping-particle" : "", "family" : "Edwards", "given" : "Keith J.", "non-dropping-particle" : "", "parse-names" : false, "suffix" : "" } ], "container-title" : "Plant Biotechnology Journal", "id" : "ITEM-1", "issue" : "5", "issued" : { "date-parts" : [ [ "2016" ] ] }, "page" : "1195-1206", "title" : "High-density SNP genotyping array for hexaploid wheat and its secondary and tertiary gene pool", "type" : "article-journal", "volume" : "14" }, "uris" : [ "http://www.mendeley.com/documents/?uuid=52a0d9cd-5fdf-4707-ba93-df6f3b6f69b4" ] } ], "mendeley" : { "formattedCitation" : "(Winfield et al. 2016)", "plainTextFormattedCitation" : "(Winfield et al. 2016)", "previouslyFormattedCitation" : "(Winfield et al. 2016)" }, "properties" : { "noteIndex" : 0 }, "schema" : "https://github.com/citation-style-language/schema/raw/master/csl-citation.json" }</w:instrText>
      </w:r>
      <w:r w:rsidR="00246E3A" w:rsidRPr="00A70CA0">
        <w:rPr>
          <w:rFonts w:ascii="Arial" w:hAnsi="Arial" w:cs="Arial"/>
        </w:rPr>
        <w:fldChar w:fldCharType="separate"/>
      </w:r>
      <w:r w:rsidR="001354D2" w:rsidRPr="00A70CA0">
        <w:rPr>
          <w:rFonts w:ascii="Arial" w:hAnsi="Arial" w:cs="Arial"/>
          <w:noProof/>
        </w:rPr>
        <w:t>(Winfield et al. 2016)</w:t>
      </w:r>
      <w:r w:rsidR="00246E3A" w:rsidRPr="00A70CA0">
        <w:rPr>
          <w:rFonts w:ascii="Arial" w:hAnsi="Arial" w:cs="Arial"/>
        </w:rPr>
        <w:fldChar w:fldCharType="end"/>
      </w:r>
      <w:r w:rsidR="00246E3A" w:rsidRPr="00A70CA0">
        <w:rPr>
          <w:rFonts w:ascii="Arial" w:hAnsi="Arial" w:cs="Arial"/>
        </w:rPr>
        <w:t xml:space="preserve">.  </w:t>
      </w:r>
      <w:r w:rsidR="00A70CA0" w:rsidRPr="00A70CA0">
        <w:rPr>
          <w:rFonts w:ascii="Arial" w:hAnsi="Arial" w:cs="Arial"/>
        </w:rPr>
        <w:t>Correspo</w:t>
      </w:r>
      <w:r w:rsidR="00A70CA0">
        <w:rPr>
          <w:rFonts w:ascii="Arial" w:hAnsi="Arial" w:cs="Arial"/>
        </w:rPr>
        <w:t xml:space="preserve">ndences between SNPs used on the Axiom arrays </w:t>
      </w:r>
      <w:r w:rsidR="00A70CA0" w:rsidRPr="00A70CA0">
        <w:rPr>
          <w:rFonts w:ascii="Arial" w:hAnsi="Arial" w:cs="Arial"/>
        </w:rPr>
        <w:t xml:space="preserve">and </w:t>
      </w:r>
      <w:r w:rsidR="00A70CA0">
        <w:rPr>
          <w:rFonts w:ascii="Arial" w:hAnsi="Arial" w:cs="Arial"/>
        </w:rPr>
        <w:t xml:space="preserve">the Infinium iSelect array used by Maccaferri </w:t>
      </w:r>
      <w:r w:rsidR="00A70CA0" w:rsidRPr="00A70CA0">
        <w:rPr>
          <w:rFonts w:ascii="Arial" w:hAnsi="Arial" w:cs="Arial"/>
        </w:rPr>
        <w:t>were obtained from CerealsDB (</w:t>
      </w:r>
      <w:hyperlink r:id="rId9" w:history="1">
        <w:r w:rsidR="00A70CA0" w:rsidRPr="00A70CA0">
          <w:rPr>
            <w:rStyle w:val="Hyperlink"/>
            <w:rFonts w:ascii="Arial" w:hAnsi="Arial" w:cs="Arial"/>
          </w:rPr>
          <w:t>http://www.cerealsdb.uk.net/cerealgenomics/CerealsDB/axiom_download.php</w:t>
        </w:r>
      </w:hyperlink>
      <w:r w:rsidR="00A70CA0" w:rsidRPr="00A70CA0">
        <w:rPr>
          <w:rFonts w:ascii="Arial" w:hAnsi="Arial" w:cs="Arial"/>
        </w:rPr>
        <w:t xml:space="preserve">, last updated 31.10.16). </w:t>
      </w:r>
      <w:r w:rsidR="00D5425C">
        <w:rPr>
          <w:rFonts w:ascii="Arial" w:hAnsi="Arial" w:cs="Arial"/>
        </w:rPr>
        <w:t>Firstly, markers with identical genotypes across all individuals were merged into single loci to simplify the mapping calculation. Initial grouping of</w:t>
      </w:r>
      <w:r w:rsidR="00A57D2A" w:rsidRPr="00A70CA0">
        <w:rPr>
          <w:rFonts w:ascii="Arial" w:hAnsi="Arial" w:cs="Arial"/>
        </w:rPr>
        <w:t xml:space="preserve"> markers was carried out using stringent limits of minimum LOD (logarithm of the odds) = 8, maximum </w:t>
      </w:r>
      <w:r w:rsidR="00A57D2A" w:rsidRPr="00A70CA0">
        <w:rPr>
          <w:rFonts w:ascii="Arial" w:hAnsi="Arial" w:cs="Arial"/>
          <w:i/>
        </w:rPr>
        <w:t xml:space="preserve">r </w:t>
      </w:r>
      <w:r w:rsidR="00A57D2A" w:rsidRPr="00A70CA0">
        <w:rPr>
          <w:rFonts w:ascii="Arial" w:hAnsi="Arial" w:cs="Arial"/>
        </w:rPr>
        <w:t>(recombination frequency) = 0.3, af</w:t>
      </w:r>
      <w:r w:rsidR="00A66465" w:rsidRPr="00A70CA0">
        <w:rPr>
          <w:rFonts w:ascii="Arial" w:hAnsi="Arial" w:cs="Arial"/>
        </w:rPr>
        <w:t xml:space="preserve">ter which each </w:t>
      </w:r>
      <w:r w:rsidR="00D5425C">
        <w:rPr>
          <w:rFonts w:ascii="Arial" w:hAnsi="Arial" w:cs="Arial"/>
        </w:rPr>
        <w:t xml:space="preserve">linkage </w:t>
      </w:r>
      <w:r w:rsidR="00A66465" w:rsidRPr="00A70CA0">
        <w:rPr>
          <w:rFonts w:ascii="Arial" w:hAnsi="Arial" w:cs="Arial"/>
        </w:rPr>
        <w:t xml:space="preserve">group contained markers from a single </w:t>
      </w:r>
      <w:r w:rsidR="007D471F" w:rsidRPr="00A70CA0">
        <w:rPr>
          <w:rFonts w:ascii="Arial" w:hAnsi="Arial" w:cs="Arial"/>
        </w:rPr>
        <w:t xml:space="preserve">chromosome.  Linkage groups </w:t>
      </w:r>
      <w:r w:rsidR="00A57D2A" w:rsidRPr="00A70CA0">
        <w:rPr>
          <w:rFonts w:ascii="Arial" w:hAnsi="Arial" w:cs="Arial"/>
        </w:rPr>
        <w:t xml:space="preserve">containing markers </w:t>
      </w:r>
      <w:r w:rsidR="007D471F" w:rsidRPr="00A70CA0">
        <w:rPr>
          <w:rFonts w:ascii="Arial" w:hAnsi="Arial" w:cs="Arial"/>
        </w:rPr>
        <w:t xml:space="preserve">from the same chromosome were then </w:t>
      </w:r>
      <w:r w:rsidR="00766182" w:rsidRPr="00A70CA0">
        <w:rPr>
          <w:rFonts w:ascii="Arial" w:hAnsi="Arial" w:cs="Arial"/>
        </w:rPr>
        <w:t xml:space="preserve">selected and </w:t>
      </w:r>
      <w:r w:rsidR="00D5425C">
        <w:rPr>
          <w:rFonts w:ascii="Arial" w:hAnsi="Arial" w:cs="Arial"/>
        </w:rPr>
        <w:t>combin</w:t>
      </w:r>
      <w:r w:rsidR="00766182" w:rsidRPr="00A70CA0">
        <w:rPr>
          <w:rFonts w:ascii="Arial" w:hAnsi="Arial" w:cs="Arial"/>
        </w:rPr>
        <w:t>ed by re-grouping at LOD = 3 or progressively lower limits.</w:t>
      </w:r>
      <w:r w:rsidR="007D471F" w:rsidRPr="00A70CA0">
        <w:rPr>
          <w:rFonts w:ascii="Arial" w:hAnsi="Arial" w:cs="Arial"/>
        </w:rPr>
        <w:t xml:space="preserve">  Markers within each group were ordered </w:t>
      </w:r>
      <w:r w:rsidR="008F094B" w:rsidRPr="00A70CA0">
        <w:rPr>
          <w:rFonts w:ascii="Arial" w:hAnsi="Arial" w:cs="Arial"/>
        </w:rPr>
        <w:t>using Carthagene’s ‘build’ algorithm,</w:t>
      </w:r>
      <w:r w:rsidR="007D471F" w:rsidRPr="00A70CA0">
        <w:rPr>
          <w:rFonts w:ascii="Arial" w:hAnsi="Arial" w:cs="Arial"/>
        </w:rPr>
        <w:t xml:space="preserve"> </w:t>
      </w:r>
      <w:r w:rsidR="008F094B" w:rsidRPr="00A70CA0">
        <w:rPr>
          <w:rFonts w:ascii="Arial" w:hAnsi="Arial" w:cs="Arial"/>
        </w:rPr>
        <w:t xml:space="preserve">followed by optimizing the order with ‘flips’ and ‘polish’, </w:t>
      </w:r>
      <w:r w:rsidR="006A2B80" w:rsidRPr="00A70CA0">
        <w:rPr>
          <w:rFonts w:ascii="Arial" w:hAnsi="Arial" w:cs="Arial"/>
        </w:rPr>
        <w:t xml:space="preserve">selecting the order </w:t>
      </w:r>
      <w:r w:rsidR="008F094B" w:rsidRPr="00A70CA0">
        <w:rPr>
          <w:rFonts w:ascii="Arial" w:hAnsi="Arial" w:cs="Arial"/>
        </w:rPr>
        <w:t>with</w:t>
      </w:r>
      <w:r w:rsidR="006A2B80" w:rsidRPr="00A70CA0">
        <w:rPr>
          <w:rFonts w:ascii="Arial" w:hAnsi="Arial" w:cs="Arial"/>
        </w:rPr>
        <w:t xml:space="preserve"> the </w:t>
      </w:r>
      <w:r w:rsidR="008F094B" w:rsidRPr="00A70CA0">
        <w:rPr>
          <w:rFonts w:ascii="Arial" w:hAnsi="Arial" w:cs="Arial"/>
        </w:rPr>
        <w:t xml:space="preserve">maximum likelihood after each step.  After this </w:t>
      </w:r>
      <w:r w:rsidR="00A70CA0">
        <w:rPr>
          <w:rFonts w:ascii="Arial" w:hAnsi="Arial" w:cs="Arial"/>
        </w:rPr>
        <w:t>round of mapping, all linkage group</w:t>
      </w:r>
      <w:r w:rsidR="008F094B" w:rsidRPr="00A70CA0">
        <w:rPr>
          <w:rFonts w:ascii="Arial" w:hAnsi="Arial" w:cs="Arial"/>
        </w:rPr>
        <w:t>s consisted of well-ordered bloc</w:t>
      </w:r>
      <w:r w:rsidR="00A70CA0">
        <w:rPr>
          <w:rFonts w:ascii="Arial" w:hAnsi="Arial" w:cs="Arial"/>
        </w:rPr>
        <w:t>ks of markers, but in some groups</w:t>
      </w:r>
      <w:r w:rsidR="008F094B" w:rsidRPr="00A70CA0">
        <w:rPr>
          <w:rFonts w:ascii="Arial" w:hAnsi="Arial" w:cs="Arial"/>
        </w:rPr>
        <w:t xml:space="preserve"> the arrangement of these blocks </w:t>
      </w:r>
      <w:r w:rsidR="00E902CC" w:rsidRPr="00A70CA0">
        <w:rPr>
          <w:rFonts w:ascii="Arial" w:hAnsi="Arial" w:cs="Arial"/>
        </w:rPr>
        <w:t xml:space="preserve">relative to each other </w:t>
      </w:r>
      <w:r w:rsidR="008F094B" w:rsidRPr="00A70CA0">
        <w:rPr>
          <w:rFonts w:ascii="Arial" w:hAnsi="Arial" w:cs="Arial"/>
        </w:rPr>
        <w:t xml:space="preserve">could be varied with minimal change in the likelihood calculation.  Therefore, </w:t>
      </w:r>
      <w:r w:rsidR="00E902CC" w:rsidRPr="00A70CA0">
        <w:rPr>
          <w:rFonts w:ascii="Arial" w:hAnsi="Arial" w:cs="Arial"/>
        </w:rPr>
        <w:t xml:space="preserve">the </w:t>
      </w:r>
      <w:r w:rsidR="00A70CA0">
        <w:rPr>
          <w:rFonts w:ascii="Arial" w:hAnsi="Arial" w:cs="Arial"/>
        </w:rPr>
        <w:t>linkage groups were aligned to</w:t>
      </w:r>
      <w:r w:rsidR="00E902CC" w:rsidRPr="00A70CA0">
        <w:rPr>
          <w:rFonts w:ascii="Arial" w:hAnsi="Arial" w:cs="Arial"/>
        </w:rPr>
        <w:t xml:space="preserve"> the aforementioned consensus maps using MapDisto v2.0 </w:t>
      </w:r>
      <w:r w:rsidR="00E902CC" w:rsidRPr="00A70CA0">
        <w:rPr>
          <w:rFonts w:ascii="Arial" w:hAnsi="Arial" w:cs="Arial"/>
        </w:rPr>
        <w:fldChar w:fldCharType="begin" w:fldLock="1"/>
      </w:r>
      <w:r w:rsidR="00E902CC" w:rsidRPr="00A70CA0">
        <w:rPr>
          <w:rFonts w:ascii="Arial" w:hAnsi="Arial" w:cs="Arial"/>
        </w:rPr>
        <w:instrText>ADDIN CSL_CITATION { "citationItems" : [ { "id" : "ITEM-1", "itemData" : { "DOI" : "10.1007/s11032-012-9706-y", "ISBN" : "1380-3743", "ISSN" : "13803743", "abstract" : "Several options are available to the scientific community for genetic map construction but few are simple to install and use. Available programs either lack intuitive interface or are commercial, expensive for many laboratories. We present MapDisto, a free, user-friendly and powerful program for constructing genetic maps from experimental segregating populations. MapDisto is freely available at http://mapdisto.free.fr/DL/. Current version: 1.7.5.", "author" : [ { "dropping-particle" : "", "family" : "Lorieux", "given" : "Mathias", "non-dropping-particle" : "", "parse-names" : false, "suffix" : "" } ], "container-title" : "Molecular Breeding", "id" : "ITEM-1", "issue" : "2", "issued" : { "date-parts" : [ [ "2012" ] ] }, "page" : "1231-1235", "title" : "MapDisto: Fast and efficient computation of genetic linkage maps", "type" : "article-journal", "volume" : "30" }, "uris" : [ "http://www.mendeley.com/documents/?uuid=de03097c-33fe-4409-b30d-0bef2ff3ce88" ] } ], "mendeley" : { "formattedCitation" : "(Lorieux 2012)", "plainTextFormattedCitation" : "(Lorieux 2012)", "previouslyFormattedCitation" : "(Lorieux 2012)" }, "properties" : { "noteIndex" : 0 }, "schema" : "https://github.com/citation-style-language/schema/raw/master/csl-citation.json" }</w:instrText>
      </w:r>
      <w:r w:rsidR="00E902CC" w:rsidRPr="00A70CA0">
        <w:rPr>
          <w:rFonts w:ascii="Arial" w:hAnsi="Arial" w:cs="Arial"/>
        </w:rPr>
        <w:fldChar w:fldCharType="separate"/>
      </w:r>
      <w:r w:rsidR="00E902CC" w:rsidRPr="00A70CA0">
        <w:rPr>
          <w:rFonts w:ascii="Arial" w:hAnsi="Arial" w:cs="Arial"/>
          <w:noProof/>
        </w:rPr>
        <w:t>(Lorieux 2012)</w:t>
      </w:r>
      <w:r w:rsidR="00E902CC" w:rsidRPr="00A70CA0">
        <w:rPr>
          <w:rFonts w:ascii="Arial" w:hAnsi="Arial" w:cs="Arial"/>
        </w:rPr>
        <w:fldChar w:fldCharType="end"/>
      </w:r>
      <w:r w:rsidR="00E902CC" w:rsidRPr="00A70CA0">
        <w:rPr>
          <w:rFonts w:ascii="Arial" w:hAnsi="Arial" w:cs="Arial"/>
        </w:rPr>
        <w:t xml:space="preserve">, and the matrices of 2-point LOD and </w:t>
      </w:r>
      <w:r w:rsidR="00E902CC" w:rsidRPr="00A70CA0">
        <w:rPr>
          <w:rFonts w:ascii="Arial" w:hAnsi="Arial" w:cs="Arial"/>
          <w:i/>
        </w:rPr>
        <w:t>r</w:t>
      </w:r>
      <w:r w:rsidR="00E902CC" w:rsidRPr="00A70CA0">
        <w:rPr>
          <w:rFonts w:ascii="Arial" w:hAnsi="Arial" w:cs="Arial"/>
        </w:rPr>
        <w:t xml:space="preserve"> values within each group visualized.  </w:t>
      </w:r>
      <w:r w:rsidR="007C129C" w:rsidRPr="00A70CA0">
        <w:rPr>
          <w:rFonts w:ascii="Arial" w:hAnsi="Arial" w:cs="Arial"/>
        </w:rPr>
        <w:t>T</w:t>
      </w:r>
      <w:r w:rsidR="00E902CC" w:rsidRPr="00A70CA0">
        <w:rPr>
          <w:rFonts w:ascii="Arial" w:hAnsi="Arial" w:cs="Arial"/>
        </w:rPr>
        <w:t xml:space="preserve">he </w:t>
      </w:r>
      <w:r w:rsidR="007C129C" w:rsidRPr="00A70CA0">
        <w:rPr>
          <w:rFonts w:ascii="Arial" w:hAnsi="Arial" w:cs="Arial"/>
        </w:rPr>
        <w:t xml:space="preserve">order of blocks </w:t>
      </w:r>
      <w:r w:rsidR="00E902CC" w:rsidRPr="00A70CA0">
        <w:rPr>
          <w:rFonts w:ascii="Arial" w:hAnsi="Arial" w:cs="Arial"/>
        </w:rPr>
        <w:t xml:space="preserve">most consistent </w:t>
      </w:r>
      <w:r w:rsidR="007C129C" w:rsidRPr="00A70CA0">
        <w:rPr>
          <w:rFonts w:ascii="Arial" w:hAnsi="Arial" w:cs="Arial"/>
        </w:rPr>
        <w:t xml:space="preserve">with the consensus maps was used as the starting point for a second round of mapping and order optimization.  Finally, individual markers that were poorly linked to the rest of the group were eliminated using the ‘squeeze’ command.  </w:t>
      </w:r>
      <w:r w:rsidR="00E902CC" w:rsidRPr="00A70CA0">
        <w:rPr>
          <w:rFonts w:ascii="Arial" w:hAnsi="Arial" w:cs="Arial"/>
        </w:rPr>
        <w:t xml:space="preserve"> </w:t>
      </w:r>
      <w:r w:rsidR="007C129C" w:rsidRPr="00A70CA0">
        <w:rPr>
          <w:rFonts w:ascii="Arial" w:hAnsi="Arial" w:cs="Arial"/>
        </w:rPr>
        <w:t xml:space="preserve">Genetic map distances were calculated using </w:t>
      </w:r>
      <w:r w:rsidR="006A2B80" w:rsidRPr="00A70CA0">
        <w:rPr>
          <w:rFonts w:ascii="Arial" w:hAnsi="Arial" w:cs="Arial"/>
        </w:rPr>
        <w:t xml:space="preserve">Kosambi’s mapping function </w:t>
      </w:r>
      <w:r w:rsidR="006A2B80" w:rsidRPr="00A70CA0">
        <w:rPr>
          <w:rFonts w:ascii="Arial" w:hAnsi="Arial" w:cs="Arial"/>
        </w:rPr>
        <w:fldChar w:fldCharType="begin" w:fldLock="1"/>
      </w:r>
      <w:r w:rsidR="000662A1" w:rsidRPr="00A70CA0">
        <w:rPr>
          <w:rFonts w:ascii="Arial" w:hAnsi="Arial" w:cs="Arial"/>
        </w:rPr>
        <w:instrText>ADDIN CSL_CITATION { "citationItems" : [ { "id" : "ITEM-1", "itemData" : { "DOI" : "10.1111/j.1469-1809.1943.tb02321.x", "ISBN" : "1469-1809", "ISSN" : "20501420", "PMID" : "25246403", "abstract" : "The articles published by the Annals of Eugenics (1925--1954) have been made available online as an historical archive intended for scholarly use. The work of eugenicists was often pervaded by prejudice against racial, ethnic and disabled groups. The online publication of this material for scholarly research purposes is not an endorsement of those views nor a promotion of eugenics in any way.", "author" : [ { "dropping-particle" : "", "family" : "Kosambi", "given" : "D. D.", "non-dropping-particle" : "", "parse-names" : false, "suffix" : "" } ], "container-title" : "Annals of Eugenics", "id" : "ITEM-1", "issued" : { "date-parts" : [ [ "1943" ] ] }, "page" : "172-175", "title" : "the Estimation of Map Distances From Recombination Values", "type" : "article-journal", "volume" : "12" }, "uris" : [ "http://www.mendeley.com/documents/?uuid=714cd997-b2df-4a62-838d-ff73d65a8f8a" ] } ], "mendeley" : { "formattedCitation" : "(Kosambi 1943)", "plainTextFormattedCitation" : "(Kosambi 1943)", "previouslyFormattedCitation" : "(Kosambi 1943)" }, "properties" : { "noteIndex" : 0 }, "schema" : "https://github.com/citation-style-language/schema/raw/master/csl-citation.json" }</w:instrText>
      </w:r>
      <w:r w:rsidR="006A2B80" w:rsidRPr="00A70CA0">
        <w:rPr>
          <w:rFonts w:ascii="Arial" w:hAnsi="Arial" w:cs="Arial"/>
        </w:rPr>
        <w:fldChar w:fldCharType="separate"/>
      </w:r>
      <w:r w:rsidR="006A2B80" w:rsidRPr="00A70CA0">
        <w:rPr>
          <w:rFonts w:ascii="Arial" w:hAnsi="Arial" w:cs="Arial"/>
          <w:noProof/>
        </w:rPr>
        <w:t>(Kosambi 1943)</w:t>
      </w:r>
      <w:r w:rsidR="006A2B80" w:rsidRPr="00A70CA0">
        <w:rPr>
          <w:rFonts w:ascii="Arial" w:hAnsi="Arial" w:cs="Arial"/>
        </w:rPr>
        <w:fldChar w:fldCharType="end"/>
      </w:r>
      <w:r w:rsidR="006A2B80" w:rsidRPr="00A70CA0">
        <w:rPr>
          <w:rFonts w:ascii="Arial" w:hAnsi="Arial" w:cs="Arial"/>
        </w:rPr>
        <w:t xml:space="preserve"> after each step.  </w:t>
      </w:r>
      <w:r w:rsidR="000662A1" w:rsidRPr="00A70CA0">
        <w:rPr>
          <w:rFonts w:ascii="Arial" w:hAnsi="Arial" w:cs="Arial"/>
        </w:rPr>
        <w:t xml:space="preserve">SNP markers </w:t>
      </w:r>
      <w:r w:rsidR="00FF7039" w:rsidRPr="00A70CA0">
        <w:rPr>
          <w:rFonts w:ascii="Arial" w:hAnsi="Arial" w:cs="Arial"/>
        </w:rPr>
        <w:t xml:space="preserve">included </w:t>
      </w:r>
      <w:r w:rsidR="000662A1" w:rsidRPr="00A70CA0">
        <w:rPr>
          <w:rFonts w:ascii="Arial" w:hAnsi="Arial" w:cs="Arial"/>
        </w:rPr>
        <w:t>in the linkage maps were</w:t>
      </w:r>
      <w:r w:rsidR="00A70CA0">
        <w:rPr>
          <w:rFonts w:ascii="Arial" w:hAnsi="Arial" w:cs="Arial"/>
        </w:rPr>
        <w:t xml:space="preserve"> mapped to contigs from</w:t>
      </w:r>
      <w:r w:rsidR="000662A1" w:rsidRPr="00A70CA0">
        <w:rPr>
          <w:rFonts w:ascii="Arial" w:hAnsi="Arial" w:cs="Arial"/>
        </w:rPr>
        <w:t xml:space="preserve"> the draft bread wheat genome</w:t>
      </w:r>
      <w:r w:rsidR="00FF7039" w:rsidRPr="00A70CA0">
        <w:rPr>
          <w:rFonts w:ascii="Arial" w:hAnsi="Arial" w:cs="Arial"/>
        </w:rPr>
        <w:t xml:space="preserve"> sequence</w:t>
      </w:r>
      <w:r w:rsidR="000662A1" w:rsidRPr="00A70CA0">
        <w:rPr>
          <w:rFonts w:ascii="Arial" w:hAnsi="Arial" w:cs="Arial"/>
        </w:rPr>
        <w:t xml:space="preserve"> </w:t>
      </w:r>
      <w:r w:rsidR="00DB4DC7" w:rsidRPr="00A70CA0">
        <w:rPr>
          <w:rFonts w:ascii="Arial" w:hAnsi="Arial" w:cs="Arial"/>
        </w:rPr>
        <w:fldChar w:fldCharType="begin" w:fldLock="1"/>
      </w:r>
      <w:r w:rsidR="00E47374" w:rsidRPr="00A70CA0">
        <w:rPr>
          <w:rFonts w:ascii="Arial" w:hAnsi="Arial" w:cs="Arial"/>
        </w:rPr>
        <w:instrText>ADDIN CSL_CITATION { "citationItems" : [ { "id" : "ITEM-1", "itemData" : { "DOI" : "10.1126/science.1251788", "ISBN" : "9781597452519", "ISSN" : "1095-9203", "PMID" : "25035499", "abstract" : "The allohexaploid bread wheat genome consists of three closely related subgenomes (A, B, and D), but a clear understanding of their phylogenetic history has been lacking. We used genome assemblies of bread wheat and five diploid relatives to analyze genome-wide samples of gene trees, as well as to estimate evolutionary relatedness and divergence times. We show that the A and B genomes diverged from a common ancestor ~7 million years ago and that these genomes gave rise to the D genome through homoploid hybrid speciation 1 to 2 million years later. Our findings imply that the present-day bread wheat genome is a product of multiple rounds of hybrid speciation (homoploid and polyploid) and lay the foundation for a new framework for understanding the wheat genome as a multilevel phylogenetic mosaic.", "author" : [ { "dropping-particle" : "", "family" : "International Wheat Genome Sequencing Consortium", "given" : "", "non-dropping-particle" : "", "parse-names" : false, "suffix" : "" } ], "container-title" : "Science (New York, N.Y.)", "id" : "ITEM-1", "issue" : "6194", "issued" : { "date-parts" : [ [ "2014" ] ] }, "page" : "1250092", "title" : "A chromosome-based draft sequence of the hexaploid bread wheat (Triticum aestivum) genome.", "type" : "article-journal", "volume" : "345" }, "uris" : [ "http://www.mendeley.com/documents/?uuid=399dcf76-cdb0-4f44-8840-6fc15b2d634a" ] } ], "mendeley" : { "formattedCitation" : "(International Wheat Genome Sequencing Consortium 2014)", "plainTextFormattedCitation" : "(International Wheat Genome Sequencing Consortium 2014)", "previouslyFormattedCitation" : "(International Wheat Genome Sequencing Consortium 2014)" }, "properties" : { "noteIndex" : 0 }, "schema" : "https://github.com/citation-style-language/schema/raw/master/csl-citation.json" }</w:instrText>
      </w:r>
      <w:r w:rsidR="00DB4DC7" w:rsidRPr="00A70CA0">
        <w:rPr>
          <w:rFonts w:ascii="Arial" w:hAnsi="Arial" w:cs="Arial"/>
        </w:rPr>
        <w:fldChar w:fldCharType="separate"/>
      </w:r>
      <w:r w:rsidR="00DB4DC7" w:rsidRPr="00A70CA0">
        <w:rPr>
          <w:rFonts w:ascii="Arial" w:hAnsi="Arial" w:cs="Arial"/>
          <w:noProof/>
        </w:rPr>
        <w:t>(International Wheat Genome Sequencing Consortium 2014)</w:t>
      </w:r>
      <w:r w:rsidR="00DB4DC7" w:rsidRPr="00A70CA0">
        <w:rPr>
          <w:rFonts w:ascii="Arial" w:hAnsi="Arial" w:cs="Arial"/>
        </w:rPr>
        <w:fldChar w:fldCharType="end"/>
      </w:r>
      <w:r w:rsidR="000662A1" w:rsidRPr="00A70CA0">
        <w:rPr>
          <w:rFonts w:ascii="Arial" w:hAnsi="Arial" w:cs="Arial"/>
        </w:rPr>
        <w:t xml:space="preserve"> </w:t>
      </w:r>
      <w:r w:rsidR="00FF7039" w:rsidRPr="00A70CA0">
        <w:rPr>
          <w:rFonts w:ascii="Arial" w:hAnsi="Arial" w:cs="Arial"/>
        </w:rPr>
        <w:t xml:space="preserve">using standalone BLAST v2.2.30 </w:t>
      </w:r>
      <w:r w:rsidR="00FF7039" w:rsidRPr="00A70CA0">
        <w:rPr>
          <w:rFonts w:ascii="Arial" w:hAnsi="Arial" w:cs="Arial"/>
        </w:rPr>
        <w:fldChar w:fldCharType="begin" w:fldLock="1"/>
      </w:r>
      <w:r w:rsidR="00DA6F8F" w:rsidRPr="00A70CA0">
        <w:rPr>
          <w:rFonts w:ascii="Arial" w:hAnsi="Arial" w:cs="Arial"/>
        </w:rPr>
        <w:instrText>ADDIN CSL_CITATION { "citationItems" : [ { "id" : "ITEM-1", "itemData" : { "DOI" : "10.1186/1471-2105-10-421", "ISBN" : "1471210510", "ISSN" : "1471-2105", "PMID" : "20003500", "abstract" : "BACKGROUND: Sequence similarity searching is a very important bioinformatics task. While Basic Local Alignment Search Tool (BLAST) outperforms exact methods through its use of heuristics, the speed of the current BLAST software is suboptimal for very long queries or database sequences. There are also some shortcomings in the user-interface of the current command-line applications. RESULTS: We describe features and improvements of rewritten BLAST software and introduce new command-line applications. Long query sequences are broken into chunks for processing, in some cases leading to dramatically shorter run times. For long database sequences, it is possible to retrieve only the relevant parts of the sequence, reducing CPU time and memory usage for searches of short queries against databases of contigs or chromosomes. The program can now retrieve masking information for database sequences from the BLAST databases. A new modular software library can now access subject sequence data from arbitrary data sources. We introduce several new features, including strategy files that allow a user to save and reuse their favorite set of options. The strategy files can be uploaded to and downloaded from the NCBI BLAST web site. CONCLUSION: The new BLAST command-line applications, compared to the current BLAST tools, demonstrate substantial speed improvements for long queries as well as chromosome length database sequences. We have also improved the user interface of the command-line applications.", "author" : [ { "dropping-particle" : "", "family" : "Camacho", "given" : "Christiam", "non-dropping-particle" : "", "parse-names" : false, "suffix" : "" }, { "dropping-particle" : "", "family" : "Coulouris", "given" : "George", "non-dropping-particle" : "", "parse-names" : false, "suffix" : "" }, { "dropping-particle" : "", "family" : "Avagyan", "given" : "Vahram", "non-dropping-particle" : "", "parse-names" : false, "suffix" : "" }, { "dropping-particle" : "", "family" : "Ma", "given" : "Ning", "non-dropping-particle" : "", "parse-names" : false, "suffix" : "" }, { "dropping-particle" : "", "family" : "Papadopoulos", "given" : "Jason", "non-dropping-particle" : "", "parse-names" : false, "suffix" : "" }, { "dropping-particle" : "", "family" : "Bealer", "given" : "Kevin", "non-dropping-particle" : "", "parse-names" : false, "suffix" : "" }, { "dropping-particle" : "", "family" : "Madden", "given" : "Thomas L", "non-dropping-particle" : "", "parse-names" : false, "suffix" : "" } ], "container-title" : "BMC bioinformatics", "id" : "ITEM-1", "issued" : { "date-parts" : [ [ "2009" ] ] }, "page" : "421", "title" : "BLAST+: architecture and applications.", "type" : "article-journal", "volume" : "10" }, "uris" : [ "http://www.mendeley.com/documents/?uuid=14cea088-c565-4a98-a484-1c6c8c2240f4" ] } ], "mendeley" : { "formattedCitation" : "(Camacho et al. 2009)", "plainTextFormattedCitation" : "(Camacho et al. 2009)", "previouslyFormattedCitation" : "(Camacho et al. 2009)" }, "properties" : { "noteIndex" : 0 }, "schema" : "https://github.com/citation-style-language/schema/raw/master/csl-citation.json" }</w:instrText>
      </w:r>
      <w:r w:rsidR="00FF7039" w:rsidRPr="00A70CA0">
        <w:rPr>
          <w:rFonts w:ascii="Arial" w:hAnsi="Arial" w:cs="Arial"/>
        </w:rPr>
        <w:fldChar w:fldCharType="separate"/>
      </w:r>
      <w:r w:rsidR="00FF7039" w:rsidRPr="00A70CA0">
        <w:rPr>
          <w:rFonts w:ascii="Arial" w:hAnsi="Arial" w:cs="Arial"/>
          <w:noProof/>
        </w:rPr>
        <w:t>(Camacho et al. 2009)</w:t>
      </w:r>
      <w:r w:rsidR="00FF7039" w:rsidRPr="00A70CA0">
        <w:rPr>
          <w:rFonts w:ascii="Arial" w:hAnsi="Arial" w:cs="Arial"/>
        </w:rPr>
        <w:fldChar w:fldCharType="end"/>
      </w:r>
      <w:r w:rsidR="00D022CA" w:rsidRPr="00A70CA0">
        <w:rPr>
          <w:rFonts w:ascii="Arial" w:hAnsi="Arial" w:cs="Arial"/>
        </w:rPr>
        <w:t xml:space="preserve">.  Alignments considered as hits </w:t>
      </w:r>
      <w:r w:rsidR="00D022CA" w:rsidRPr="00A70CA0">
        <w:rPr>
          <w:rFonts w:ascii="Arial" w:hAnsi="Arial" w:cs="Arial"/>
        </w:rPr>
        <w:lastRenderedPageBreak/>
        <w:t>included the full query sequence (60</w:t>
      </w:r>
      <w:r w:rsidR="00A70CA0">
        <w:rPr>
          <w:rFonts w:ascii="Arial" w:hAnsi="Arial" w:cs="Arial"/>
        </w:rPr>
        <w:t>-70nt flanking each SNP) with 3 or fewer</w:t>
      </w:r>
      <w:r w:rsidR="00D022CA" w:rsidRPr="00A70CA0">
        <w:rPr>
          <w:rFonts w:ascii="Arial" w:hAnsi="Arial" w:cs="Arial"/>
        </w:rPr>
        <w:t xml:space="preserve"> mismatches</w:t>
      </w:r>
      <w:r w:rsidR="00A70CA0">
        <w:rPr>
          <w:rFonts w:ascii="Arial" w:hAnsi="Arial" w:cs="Arial"/>
        </w:rPr>
        <w:t xml:space="preserve"> and no gaps</w:t>
      </w:r>
      <w:r w:rsidR="00D022CA" w:rsidRPr="00A70CA0">
        <w:rPr>
          <w:rFonts w:ascii="Arial" w:hAnsi="Arial" w:cs="Arial"/>
        </w:rPr>
        <w:t xml:space="preserve">.  </w:t>
      </w:r>
      <w:r w:rsidR="000662A1" w:rsidRPr="00A70CA0">
        <w:rPr>
          <w:rFonts w:ascii="Arial" w:hAnsi="Arial" w:cs="Arial"/>
        </w:rPr>
        <w:t xml:space="preserve">Linkage maps were visualized using MapChart v2.3 </w:t>
      </w:r>
      <w:r w:rsidR="000662A1" w:rsidRPr="00A70CA0">
        <w:rPr>
          <w:rFonts w:ascii="Arial" w:hAnsi="Arial" w:cs="Arial"/>
        </w:rPr>
        <w:fldChar w:fldCharType="begin" w:fldLock="1"/>
      </w:r>
      <w:r w:rsidR="000662A1" w:rsidRPr="00A70CA0">
        <w:rPr>
          <w:rFonts w:ascii="Arial" w:hAnsi="Arial" w:cs="Arial"/>
        </w:rPr>
        <w:instrText>ADDIN CSL_CITATION { "citationItems" : [ { "id" : "ITEM-1", "itemData" : { "DOI" : "10.1093/jhered/93.1.77", "ISBN" : "0022-1503 (Print)\\r0022-1503 (Linking)", "ISSN" : "14718505", "PMID" : "12011185", "abstract" : "As teachers, we want to encourage our students to ask searching questions on topics like how old the Universe is, how much of the Universe we can actually see and how far away the cosmic microwave background radiation is. But how many of us can honestly say we know the answers? And, even if we know the answers, how are we going to respond to the student's next obvious question regarding how the cosmic microwave background radiation can be 90 billion light years away when the Universe is only 13.6 billion years old? In this article, using some straightforward mathematics I derive some interesting formulae which will not only provide reasonably accurate numerical answers, but, more importantly, give much needed insight into the paradoxes which abound when applying general relativity to the Universe as a whole.", "author" : [ { "dropping-particle" : "", "family" : "Voorrips", "given" : "R E", "non-dropping-particle" : "", "parse-names" : false, "suffix" : "" } ], "container-title" : "The Journal of heredity", "id" : "ITEM-1", "issue" : "1", "issued" : { "date-parts" : [ [ "2002" ] ] }, "page" : "77-78", "title" : "MapChart: software for the graphical presentation of linkage maps and QTLs.", "type" : "article-journal", "volume" : "93" }, "uris" : [ "http://www.mendeley.com/documents/?uuid=8d3e9efd-1057-4ca5-b299-4441ebea1d1a" ] } ], "mendeley" : { "formattedCitation" : "(Voorrips 2002)", "plainTextFormattedCitation" : "(Voorrips 2002)", "previouslyFormattedCitation" : "(Voorrips 2002)" }, "properties" : { "noteIndex" : 0 }, "schema" : "https://github.com/citation-style-language/schema/raw/master/csl-citation.json" }</w:instrText>
      </w:r>
      <w:r w:rsidR="000662A1" w:rsidRPr="00A70CA0">
        <w:rPr>
          <w:rFonts w:ascii="Arial" w:hAnsi="Arial" w:cs="Arial"/>
        </w:rPr>
        <w:fldChar w:fldCharType="separate"/>
      </w:r>
      <w:r w:rsidR="000662A1" w:rsidRPr="00A70CA0">
        <w:rPr>
          <w:rFonts w:ascii="Arial" w:hAnsi="Arial" w:cs="Arial"/>
          <w:noProof/>
        </w:rPr>
        <w:t>(Voorrips 2002)</w:t>
      </w:r>
      <w:r w:rsidR="000662A1" w:rsidRPr="00A70CA0">
        <w:rPr>
          <w:rFonts w:ascii="Arial" w:hAnsi="Arial" w:cs="Arial"/>
        </w:rPr>
        <w:fldChar w:fldCharType="end"/>
      </w:r>
      <w:r w:rsidR="000662A1" w:rsidRPr="00A70CA0">
        <w:rPr>
          <w:rFonts w:ascii="Arial" w:hAnsi="Arial" w:cs="Arial"/>
        </w:rPr>
        <w:t>.</w:t>
      </w:r>
    </w:p>
    <w:p w14:paraId="69FA725A" w14:textId="77777777" w:rsidR="000026E1" w:rsidRPr="000662A1" w:rsidRDefault="000026E1" w:rsidP="0067042A">
      <w:pPr>
        <w:spacing w:after="0" w:line="480" w:lineRule="auto"/>
        <w:rPr>
          <w:rFonts w:ascii="Arial" w:hAnsi="Arial" w:cs="Arial"/>
        </w:rPr>
      </w:pPr>
    </w:p>
    <w:p w14:paraId="4801CAF3" w14:textId="77777777" w:rsidR="000026E1" w:rsidRPr="0026261F" w:rsidRDefault="000026E1" w:rsidP="0067042A">
      <w:pPr>
        <w:spacing w:after="0" w:line="480" w:lineRule="auto"/>
        <w:rPr>
          <w:rFonts w:ascii="Arial" w:hAnsi="Arial" w:cs="Arial"/>
          <w:b/>
        </w:rPr>
      </w:pPr>
      <w:r>
        <w:rPr>
          <w:rFonts w:ascii="Arial" w:hAnsi="Arial" w:cs="Arial"/>
          <w:b/>
        </w:rPr>
        <w:t>Root morphology analysis</w:t>
      </w:r>
    </w:p>
    <w:p w14:paraId="07D3A778" w14:textId="77777777" w:rsidR="000026E1" w:rsidRDefault="000026E1" w:rsidP="0067042A">
      <w:pPr>
        <w:spacing w:after="0" w:line="480" w:lineRule="auto"/>
        <w:rPr>
          <w:rFonts w:ascii="Arial" w:hAnsi="Arial" w:cs="Arial"/>
        </w:rPr>
      </w:pPr>
      <w:r>
        <w:rPr>
          <w:rFonts w:ascii="Arial" w:hAnsi="Arial" w:cs="Arial"/>
        </w:rPr>
        <w:t xml:space="preserve">The root morphology of seedlings under osmotic stress was assessed on plant agar plates as previously described </w:t>
      </w:r>
      <w:r>
        <w:rPr>
          <w:rFonts w:ascii="Arial" w:hAnsi="Arial" w:cs="Arial"/>
        </w:rPr>
        <w:fldChar w:fldCharType="begin" w:fldLock="1"/>
      </w:r>
      <w:r>
        <w:rPr>
          <w:rFonts w:ascii="Arial" w:hAnsi="Arial" w:cs="Arial"/>
        </w:rPr>
        <w:instrText>ADDIN CSL_CITATION { "citationItems" : [ { "id" : "ITEM-1", "itemData" : { "DOI" : "10.1111/j.1365-313X.2005.02593.x", "ISBN" : "1365-313X", "ISSN" : "09607412", "PMID" : "16441347", "abstract" : "The abiotic stresses of drought, salinity and freezing are linked by the fact that they all decrease the availability of water to plant cells. This decreased availability of water is quantified as a decrease in water potential. Plants resist low water potential and related stresses by modifying water uptake and loss to avoid low water potential, accumulating solutes and modifying the properties of cell walls to avoid the dehydration induced by low water potential and using protective proteins and mechanisms to tolerate reduced water content by preventing or repairing cell damage. Salt stress also alters plant ion homeostasis, and under many conditions this may be the predominant factor affecting plant performance. Our emphasis is on experiments that quantify resistance to realistic and reproducible low water potential (drought), salt and freezing stresses while being suitable for genetic studies where a large number of lines must be analyzed. Detailed protocols for the use of polyethylene glycol-infused agar plates to impose low water potential stress, assay of salt tolerance based on root elongation, quantification of freezing tolerance and the use of electrolyte leakage experiments to quantify cellular damage induced by freezing and low water potential are also presented.", "author" : [ { "dropping-particle" : "", "family" : "Verslues", "given" : "Paul E.", "non-dropping-particle" : "", "parse-names" : false, "suffix" : "" }, { "dropping-particle" : "", "family" : "Agarwal", "given" : "Manu", "non-dropping-particle" : "", "parse-names" : false, "suffix" : "" }, { "dropping-particle" : "", "family" : "Katiyar-Agarwal", "given" : "Surekha", "non-dropping-particle" : "", "parse-names" : false, "suffix" : "" }, { "dropping-particle" : "", "family" : "Zhu", "given" : "Jianhua", "non-dropping-particle" : "", "parse-names" : false, "suffix" : "" }, { "dropping-particle" : "", "family" : "Zhu", "given" : "Jian Kang", "non-dropping-particle" : "", "parse-names" : false, "suffix" : "" } ], "container-title" : "Plant Journal", "id" : "ITEM-1", "issue" : "4", "issued" : { "date-parts" : [ [ "2006" ] ] }, "page" : "523-539", "title" : "Methods and concepts in quantifying resistance to drought, salt and freezing, abiotic stresses that affect plant water status", "type" : "article-journal", "volume" : "45" }, "uris" : [ "http://www.mendeley.com/documents/?uuid=39784bf2-dda5-46eb-9285-7c510f574c62" ] } ], "mendeley" : { "formattedCitation" : "(Verslues et al. 2006)", "plainTextFormattedCitation" : "(Verslues et al. 2006)", "previouslyFormattedCitation" : "(Verslues et al. 2006)" }, "properties" : { "noteIndex" : 0 }, "schema" : "https://github.com/citation-style-language/schema/raw/master/csl-citation.json" }</w:instrText>
      </w:r>
      <w:r>
        <w:rPr>
          <w:rFonts w:ascii="Arial" w:hAnsi="Arial" w:cs="Arial"/>
        </w:rPr>
        <w:fldChar w:fldCharType="separate"/>
      </w:r>
      <w:r w:rsidRPr="00B16FF7">
        <w:rPr>
          <w:rFonts w:ascii="Arial" w:hAnsi="Arial" w:cs="Arial"/>
          <w:noProof/>
        </w:rPr>
        <w:t>(Verslues et al. 2006)</w:t>
      </w:r>
      <w:r>
        <w:rPr>
          <w:rFonts w:ascii="Arial" w:hAnsi="Arial" w:cs="Arial"/>
        </w:rPr>
        <w:fldChar w:fldCharType="end"/>
      </w:r>
      <w:r>
        <w:rPr>
          <w:rFonts w:ascii="Arial" w:hAnsi="Arial" w:cs="Arial"/>
        </w:rPr>
        <w:t>.  Briefly, 100mm petri dishes were filled with 20ml of 15 g/l micropropagation agar dissolved in half strength Murashige &amp; Skoog (MS) medium with 6 mM MES buffer.  After solidifying, these were overlaid with 30ml of solutions of PEG-6000 (Polyethyleneglycol, average M</w:t>
      </w:r>
      <w:r>
        <w:rPr>
          <w:rFonts w:ascii="Arial" w:hAnsi="Arial" w:cs="Arial"/>
          <w:vertAlign w:val="subscript"/>
        </w:rPr>
        <w:t>r</w:t>
      </w:r>
      <w:r>
        <w:rPr>
          <w:rFonts w:ascii="Arial" w:hAnsi="Arial" w:cs="Arial"/>
        </w:rPr>
        <w:t xml:space="preserve"> = 6000) dissolved in the same medium and left overnight to allow the PEG to diffuse into the agar.  The overlay solution was then discarded and the plates used immediately.  During preliminary experiments using seeds of </w:t>
      </w:r>
      <w:r>
        <w:rPr>
          <w:rFonts w:ascii="Arial" w:hAnsi="Arial" w:cs="Arial"/>
          <w:i/>
        </w:rPr>
        <w:t xml:space="preserve">T. durum </w:t>
      </w:r>
      <w:r>
        <w:rPr>
          <w:rFonts w:ascii="Arial" w:hAnsi="Arial" w:cs="Arial"/>
        </w:rPr>
        <w:t>cultivar Kiziltan-91, a small amount of PEG (5% w/v in the overlay) was observed to stimulate germination compared to plates containing no PEG, while an overlay of 40% (w/v) PEG resulted in an average 30-50% reduction in subsequent root growth.</w:t>
      </w:r>
    </w:p>
    <w:p w14:paraId="5DCC5C3E" w14:textId="602088BA" w:rsidR="000026E1" w:rsidRPr="006E0AFE" w:rsidRDefault="000026E1" w:rsidP="0067042A">
      <w:pPr>
        <w:spacing w:after="0" w:line="480" w:lineRule="auto"/>
        <w:rPr>
          <w:rFonts w:ascii="Arial" w:hAnsi="Arial" w:cs="Arial"/>
        </w:rPr>
      </w:pPr>
      <w:r>
        <w:rPr>
          <w:rFonts w:ascii="Arial" w:hAnsi="Arial" w:cs="Arial"/>
        </w:rPr>
        <w:t>Therefore, from each F</w:t>
      </w:r>
      <w:r>
        <w:rPr>
          <w:rFonts w:ascii="Arial" w:hAnsi="Arial" w:cs="Arial"/>
          <w:vertAlign w:val="subscript"/>
        </w:rPr>
        <w:t xml:space="preserve">6 </w:t>
      </w:r>
      <w:r>
        <w:rPr>
          <w:rFonts w:ascii="Arial" w:hAnsi="Arial" w:cs="Arial"/>
        </w:rPr>
        <w:t xml:space="preserve">hybrid, 10 seeds were surface washed with 0.5% sodium hypochlorite solution, and then sown on to a plate infused with 5% PEG-6000 to germinate for 24 hr.  Next, 5 seeds each were transferred to plates infused either with 40% PEG-6000 (osmotic stress) or MS/MES medium only (control).  These plates were incubated in the dark at room temperature, and morphology measurements taken 4 and 6 days after initial sowing.  Seeds that failed to develop were discarded; all seedlings were lifted from the agar, washed, and imaged using an Epson Perfection V700 Photo scanner.  Images were analyzed with WinRHIZO software (Regent Instruments, Quebec, Canada). </w:t>
      </w:r>
      <w:r w:rsidR="00F12201">
        <w:rPr>
          <w:rFonts w:ascii="Arial" w:hAnsi="Arial" w:cs="Arial"/>
        </w:rPr>
        <w:t xml:space="preserve"> Data for 5 individuals under each condition were processed and analyzed in Microsoft Excel.  Statistical assessment of the effects of genotype and treatment was carried out using 2-way ANOVA with the random model, as implemented in the Real Statistics Resource pack for Excel (www.real-statistics.com). </w:t>
      </w:r>
    </w:p>
    <w:p w14:paraId="03FB9277" w14:textId="77777777" w:rsidR="00A8711A" w:rsidRDefault="00A8711A" w:rsidP="0067042A">
      <w:pPr>
        <w:spacing w:after="0" w:line="480" w:lineRule="auto"/>
        <w:rPr>
          <w:rFonts w:ascii="Arial" w:hAnsi="Arial" w:cs="Arial"/>
          <w:b/>
        </w:rPr>
      </w:pPr>
    </w:p>
    <w:p w14:paraId="652E8DD5" w14:textId="77777777" w:rsidR="0026261F" w:rsidRPr="0026261F" w:rsidRDefault="0026261F" w:rsidP="0067042A">
      <w:pPr>
        <w:spacing w:after="0" w:line="480" w:lineRule="auto"/>
        <w:rPr>
          <w:rFonts w:ascii="Arial" w:hAnsi="Arial" w:cs="Arial"/>
          <w:b/>
        </w:rPr>
      </w:pPr>
      <w:r>
        <w:rPr>
          <w:rFonts w:ascii="Arial" w:hAnsi="Arial" w:cs="Arial"/>
          <w:b/>
        </w:rPr>
        <w:lastRenderedPageBreak/>
        <w:t>Association Mapping</w:t>
      </w:r>
    </w:p>
    <w:p w14:paraId="460423D5" w14:textId="6E82A76C" w:rsidR="0026261F" w:rsidRDefault="00DA6F8F" w:rsidP="0067042A">
      <w:pPr>
        <w:spacing w:after="0" w:line="480" w:lineRule="auto"/>
        <w:rPr>
          <w:rFonts w:ascii="Arial" w:hAnsi="Arial" w:cs="Arial"/>
        </w:rPr>
      </w:pPr>
      <w:r>
        <w:rPr>
          <w:rFonts w:ascii="Arial" w:hAnsi="Arial" w:cs="Arial"/>
        </w:rPr>
        <w:t xml:space="preserve">Association analysis was carried out using TASSEL v5.0 software </w:t>
      </w:r>
      <w:r>
        <w:rPr>
          <w:rFonts w:ascii="Arial" w:hAnsi="Arial" w:cs="Arial"/>
        </w:rPr>
        <w:fldChar w:fldCharType="begin" w:fldLock="1"/>
      </w:r>
      <w:r w:rsidR="00B16FF7">
        <w:rPr>
          <w:rFonts w:ascii="Arial" w:hAnsi="Arial" w:cs="Arial"/>
        </w:rPr>
        <w:instrText>ADDIN CSL_CITATION { "citationItems" : [ { "id" : "ITEM-1", "itemData" : { "DOI" : "10.1093/bioinformatics/btm308", "ISBN" : "13674803 (ISSN)", "ISSN" : "13674803", "PMID" : "17586829", "abstract" : "Association analyses that exploit the natural diversity of a genome to map at very high resolutions are becoming increasingly important. In most studies, however, researchers must contend with the confounding effects of both population and family structure. TASSEL (Trait Analysis by aSSociation, Evolution and Linkage) implements general linear model and mixed linear model approaches for controlling population and family structure. For result interpretation, the program allows for linkage disequilibrium statistics to be calculated and visualized graphically. Database browsing and data importation is facilitated by integrated middleware. Other features include analyzing insertions/deletions, calculating diversity statistics, integration of phenotypic and genotypic data, imputing missing data and calculating principal components.", "author" : [ { "dropping-particle" : "", "family" : "Bradbury", "given" : "Peter J.", "non-dropping-particle" : "", "parse-names" : false, "suffix" : "" }, { "dropping-particle" : "", "family" : "Zhang", "given" : "Zhiwu", "non-dropping-particle" : "", "parse-names" : false, "suffix" : "" }, { "dropping-particle" : "", "family" : "Kroon", "given" : "Dallas E.", "non-dropping-particle" : "", "parse-names" : false, "suffix" : "" }, { "dropping-particle" : "", "family" : "Casstevens", "given" : "Terry M.", "non-dropping-particle" : "", "parse-names" : false, "suffix" : "" }, { "dropping-particle" : "", "family" : "Ramdoss", "given" : "Yogesh", "non-dropping-particle" : "", "parse-names" : false, "suffix" : "" }, { "dropping-particle" : "", "family" : "Buckler", "given" : "Edward S.", "non-dropping-particle" : "", "parse-names" : false, "suffix" : "" } ], "container-title" : "Bioinformatics", "id" : "ITEM-1", "issue" : "19", "issued" : { "date-parts" : [ [ "2007" ] ] }, "page" : "2633-2635", "title" : "TASSEL: Software for association mapping of complex traits in diverse samples", "type" : "article-journal", "volume" : "23" }, "uris" : [ "http://www.mendeley.com/documents/?uuid=3d06cc50-fe77-434e-9685-79621e5fbb6b" ] } ], "mendeley" : { "formattedCitation" : "(Bradbury et al. 2007)", "plainTextFormattedCitation" : "(Bradbury et al. 2007)", "previouslyFormattedCitation" : "(Bradbury et al. 2007)" }, "properties" : { "noteIndex" : 0 }, "schema" : "https://github.com/citation-style-language/schema/raw/master/csl-citation.json" }</w:instrText>
      </w:r>
      <w:r>
        <w:rPr>
          <w:rFonts w:ascii="Arial" w:hAnsi="Arial" w:cs="Arial"/>
        </w:rPr>
        <w:fldChar w:fldCharType="separate"/>
      </w:r>
      <w:r w:rsidRPr="00DA6F8F">
        <w:rPr>
          <w:rFonts w:ascii="Arial" w:hAnsi="Arial" w:cs="Arial"/>
          <w:noProof/>
        </w:rPr>
        <w:t>(Bradbury et al. 2007)</w:t>
      </w:r>
      <w:r>
        <w:rPr>
          <w:rFonts w:ascii="Arial" w:hAnsi="Arial" w:cs="Arial"/>
        </w:rPr>
        <w:fldChar w:fldCharType="end"/>
      </w:r>
      <w:r>
        <w:rPr>
          <w:rFonts w:ascii="Arial" w:hAnsi="Arial" w:cs="Arial"/>
        </w:rPr>
        <w:t xml:space="preserve">.  </w:t>
      </w:r>
      <w:r w:rsidR="0042660E">
        <w:rPr>
          <w:rFonts w:ascii="Arial" w:hAnsi="Arial" w:cs="Arial"/>
        </w:rPr>
        <w:t xml:space="preserve">Genotype base calls for all SNPs were converted into PLINK format for import into TASSEL, using the genetic map generated above to order the SNPs.  </w:t>
      </w:r>
      <w:r w:rsidR="00832124">
        <w:rPr>
          <w:rFonts w:ascii="Arial" w:hAnsi="Arial" w:cs="Arial"/>
        </w:rPr>
        <w:t xml:space="preserve">The phenotype data used </w:t>
      </w:r>
      <w:r w:rsidR="00D11BA0">
        <w:rPr>
          <w:rFonts w:ascii="Arial" w:hAnsi="Arial" w:cs="Arial"/>
        </w:rPr>
        <w:t xml:space="preserve">included 10 biological replicates (individual plants) for the field morphological traits, and 5 biological replicates (individual seedlings) for the osmotic stress experiments.  </w:t>
      </w:r>
      <w:r w:rsidR="0090613B">
        <w:rPr>
          <w:rFonts w:ascii="Arial" w:hAnsi="Arial" w:cs="Arial"/>
        </w:rPr>
        <w:t xml:space="preserve">The genotyping data were filtered to exclude loci with a minor allele frequency &lt; 0.05.  </w:t>
      </w:r>
      <w:r w:rsidR="0042660E">
        <w:rPr>
          <w:rFonts w:ascii="Arial" w:hAnsi="Arial" w:cs="Arial"/>
        </w:rPr>
        <w:t>Underlying population structure was tested using Principal Component Analysis</w:t>
      </w:r>
      <w:r w:rsidR="00E47374">
        <w:rPr>
          <w:rFonts w:ascii="Arial" w:hAnsi="Arial" w:cs="Arial"/>
        </w:rPr>
        <w:t xml:space="preserve">, and a kinship matrix calculated from the genotyping data using the Centered_IBS equation </w:t>
      </w:r>
      <w:r w:rsidR="00E47374">
        <w:rPr>
          <w:rFonts w:ascii="Arial" w:hAnsi="Arial" w:cs="Arial"/>
        </w:rPr>
        <w:fldChar w:fldCharType="begin" w:fldLock="1"/>
      </w:r>
      <w:r w:rsidR="00587A56">
        <w:rPr>
          <w:rFonts w:ascii="Arial" w:hAnsi="Arial" w:cs="Arial"/>
        </w:rPr>
        <w:instrText>ADDIN CSL_CITATION { "citationItems" : [ { "id" : "ITEM-1", "itemData" : { "DOI" : "doi: 10.1534/g3.112.004259", "ISBN" : ", 2160-1836", "ISSN" : "2160-1836", "PMID" : "23173092", "abstract" : "The additive relationship matrix plays an important role in mixed model prediction of breeding values. For genotype matrix X (loci in columns), the product XX9 is widely used as a realized relationship matrix, but the scaling of this matrix is ambiguous. Our first objective was to derive a proper scaling such that the mean diagonal element equals 1+f, where f is the inbreeding coefficient of the current population. The result is a formula involving the covariance matrix for sampling genomic loci, which must be esti-mated with markers. Our second objective was to investigate whether shrinkage estimation of this co-variance matrix can improve the accuracy of breeding value (GEBV) predictions with low-density markers. Using an analytical formula for shrinkage intensity that is optimal with respect to mean-squared error, simulations revealed that shrinkage can significantly increase GEBV accuracy in unstructured populations, but only for phenotyped lines; there was no benefit for unphenotyped lines. The accuracy gain from shrinkage increased with heritability, but at high heritability (. 0.6) this benefit was irrelevant because phenotypic accuracy was comparable. These trends were confirmed in a commercial pig population with progeny-test-estimated breeding values. For an anonymous trait where phenotypic accuracy was 0.58, shrinkage increased the average GEBV accuracy from 0.56 to 0.62 (SE , 0.00) when using random sets of 384 markers from a 60K array. We conclude that when moderate-accuracy phenotypes and low-density markers are available for the candidates of genomic selection, shrinkage estimation of the relationship matrix can improve genetic gain. KEYWORDS realized relationship matrix genomic selection breeding value prediction shrinkage estimation GenPred Shared Data Resources Mixed models play an important role in the prediction of breeding values for plants and animals. Under the assumption that the breeding values are multivariate normal with genetic covariance G, best linear unbiased prediction (BLUP) can be used to calculate the breeding values from phenotypic data (Henderson 1984; Bernardo 2010). In the absence of molecular markers, genetic covariance can be estimated via the approximation ^ G \u00bc As", "author" : [ { "dropping-particle" : "", "family" : "Endelman", "given" : "Jeffrey B", "non-dropping-particle" : "", "parse-names" : false, "suffix" : "" }, { "dropping-particle" : "", "family" : "Jannink", "given" : "Jean-Luc", "non-dropping-particle" : "", "parse-names" : false, "suffix" : "" }, { "dropping-particle" : "", "family" : "Holley", "given" : "Robert W", "non-dropping-particle" : "", "parse-names" : false, "suffix" : "" } ], "container-title" : "G3:Genes, Genomes, Genetics", "id" : "ITEM-1", "issued" : { "date-parts" : [ [ "2012" ] ] }, "page" : "1405-1413. ", "title" : "Shrinkage estimation of the realized relationship matrix", "type" : "article-journal", "volume" : "2" }, "uris" : [ "http://www.mendeley.com/documents/?uuid=6b36f73a-0c4f-4b48-a566-d47d2f1a9e27" ] } ], "mendeley" : { "formattedCitation" : "(Endelman, Jannink, and Holley 2012)", "plainTextFormattedCitation" : "(Endelman, Jannink, and Holley 2012)", "previouslyFormattedCitation" : "(Endelman, Jannink, and Holley 2012)" }, "properties" : { "noteIndex" : 0 }, "schema" : "https://github.com/citation-style-language/schema/raw/master/csl-citation.json" }</w:instrText>
      </w:r>
      <w:r w:rsidR="00E47374">
        <w:rPr>
          <w:rFonts w:ascii="Arial" w:hAnsi="Arial" w:cs="Arial"/>
        </w:rPr>
        <w:fldChar w:fldCharType="separate"/>
      </w:r>
      <w:r w:rsidR="00E47374" w:rsidRPr="00E47374">
        <w:rPr>
          <w:rFonts w:ascii="Arial" w:hAnsi="Arial" w:cs="Arial"/>
          <w:noProof/>
        </w:rPr>
        <w:t>(Endelman, Jannink, and Holley 2012)</w:t>
      </w:r>
      <w:r w:rsidR="00E47374">
        <w:rPr>
          <w:rFonts w:ascii="Arial" w:hAnsi="Arial" w:cs="Arial"/>
        </w:rPr>
        <w:fldChar w:fldCharType="end"/>
      </w:r>
      <w:r w:rsidR="00E47374">
        <w:rPr>
          <w:rFonts w:ascii="Arial" w:hAnsi="Arial" w:cs="Arial"/>
        </w:rPr>
        <w:t>.   M</w:t>
      </w:r>
      <w:r w:rsidR="0042660E">
        <w:rPr>
          <w:rFonts w:ascii="Arial" w:hAnsi="Arial" w:cs="Arial"/>
        </w:rPr>
        <w:t xml:space="preserve">arker-trait associations </w:t>
      </w:r>
      <w:r w:rsidR="00A8711A">
        <w:rPr>
          <w:rFonts w:ascii="Arial" w:hAnsi="Arial" w:cs="Arial"/>
        </w:rPr>
        <w:t xml:space="preserve">detected </w:t>
      </w:r>
      <w:r w:rsidR="0042660E">
        <w:rPr>
          <w:rFonts w:ascii="Arial" w:hAnsi="Arial" w:cs="Arial"/>
        </w:rPr>
        <w:t>using the Mixed Linear Model</w:t>
      </w:r>
      <w:r w:rsidR="003365C3">
        <w:rPr>
          <w:rFonts w:ascii="Arial" w:hAnsi="Arial" w:cs="Arial"/>
        </w:rPr>
        <w:t xml:space="preserve"> with </w:t>
      </w:r>
      <w:r w:rsidR="00E47374">
        <w:rPr>
          <w:rFonts w:ascii="Arial" w:hAnsi="Arial" w:cs="Arial"/>
        </w:rPr>
        <w:t>default options</w:t>
      </w:r>
      <w:r w:rsidR="003365C3">
        <w:rPr>
          <w:rFonts w:ascii="Arial" w:hAnsi="Arial" w:cs="Arial"/>
        </w:rPr>
        <w:t>.</w:t>
      </w:r>
      <w:r w:rsidR="00D626FD">
        <w:rPr>
          <w:rFonts w:ascii="Arial" w:hAnsi="Arial" w:cs="Arial"/>
        </w:rPr>
        <w:t xml:space="preserve">  Significance thresholds </w:t>
      </w:r>
      <w:r w:rsidR="00D11BA0">
        <w:rPr>
          <w:rFonts w:ascii="Arial" w:hAnsi="Arial" w:cs="Arial"/>
        </w:rPr>
        <w:t>for marker-trait associations were selected by examination of QQ plots for each trait (Figure S1), as the value above which observed p-values were higher than expected p-values (</w:t>
      </w:r>
      <w:r w:rsidR="00D626FD">
        <w:rPr>
          <w:rFonts w:ascii="Arial" w:hAnsi="Arial" w:cs="Arial"/>
        </w:rPr>
        <w:t>p &lt; 0.001</w:t>
      </w:r>
      <w:r w:rsidR="004114F7">
        <w:rPr>
          <w:rFonts w:ascii="Arial" w:hAnsi="Arial" w:cs="Arial"/>
        </w:rPr>
        <w:t xml:space="preserve"> in all cases)</w:t>
      </w:r>
      <w:r w:rsidR="00D626FD">
        <w:rPr>
          <w:rFonts w:ascii="Arial" w:hAnsi="Arial" w:cs="Arial"/>
        </w:rPr>
        <w:t>.</w:t>
      </w:r>
      <w:r w:rsidR="004114F7">
        <w:rPr>
          <w:rFonts w:ascii="Arial" w:hAnsi="Arial" w:cs="Arial"/>
        </w:rPr>
        <w:t xml:space="preserve">  Where SNPs adjacent to one(s) that passed this threshold also had p &lt; 0.05, they were included </w:t>
      </w:r>
      <w:r w:rsidR="00997D08">
        <w:rPr>
          <w:rFonts w:ascii="Arial" w:hAnsi="Arial" w:cs="Arial"/>
        </w:rPr>
        <w:t xml:space="preserve">with it as a cluster of </w:t>
      </w:r>
      <w:r w:rsidR="004114F7">
        <w:rPr>
          <w:rFonts w:ascii="Arial" w:hAnsi="Arial" w:cs="Arial"/>
        </w:rPr>
        <w:t>SNPs</w:t>
      </w:r>
      <w:r w:rsidR="00997D08">
        <w:rPr>
          <w:rFonts w:ascii="Arial" w:hAnsi="Arial" w:cs="Arial"/>
        </w:rPr>
        <w:t xml:space="preserve"> associated with the trait of interest</w:t>
      </w:r>
      <w:r w:rsidR="004114F7">
        <w:rPr>
          <w:rFonts w:ascii="Arial" w:hAnsi="Arial" w:cs="Arial"/>
        </w:rPr>
        <w:t>.</w:t>
      </w:r>
      <w:r w:rsidR="00D626FD">
        <w:rPr>
          <w:rFonts w:ascii="Arial" w:hAnsi="Arial" w:cs="Arial"/>
        </w:rPr>
        <w:t xml:space="preserve">  The MLM_statistics and MLM_effects tables produced by TASSEL were exported to text files</w:t>
      </w:r>
      <w:r w:rsidR="00D11BA0">
        <w:rPr>
          <w:rFonts w:ascii="Arial" w:hAnsi="Arial" w:cs="Arial"/>
        </w:rPr>
        <w:t>,</w:t>
      </w:r>
      <w:r w:rsidR="00D626FD">
        <w:rPr>
          <w:rFonts w:ascii="Arial" w:hAnsi="Arial" w:cs="Arial"/>
        </w:rPr>
        <w:t xml:space="preserve"> and the SNPs and genotypes associated with traits extracted in Microsoft Excel. </w:t>
      </w:r>
    </w:p>
    <w:p w14:paraId="27DF7B19" w14:textId="77777777" w:rsidR="00D32D1D" w:rsidRDefault="00D32D1D" w:rsidP="0067042A">
      <w:pPr>
        <w:spacing w:after="0" w:line="480" w:lineRule="auto"/>
        <w:rPr>
          <w:rFonts w:ascii="Arial" w:hAnsi="Arial" w:cs="Arial"/>
        </w:rPr>
      </w:pPr>
      <w:r>
        <w:rPr>
          <w:rFonts w:ascii="Arial" w:hAnsi="Arial" w:cs="Arial"/>
        </w:rPr>
        <w:br w:type="page"/>
      </w:r>
    </w:p>
    <w:p w14:paraId="438223F5" w14:textId="77777777" w:rsidR="00011ABB" w:rsidRDefault="00011ABB" w:rsidP="0067042A">
      <w:pPr>
        <w:spacing w:after="0" w:line="480" w:lineRule="auto"/>
        <w:rPr>
          <w:rFonts w:ascii="Arial" w:hAnsi="Arial" w:cs="Arial"/>
          <w:b/>
          <w:sz w:val="28"/>
          <w:szCs w:val="28"/>
        </w:rPr>
      </w:pPr>
      <w:r w:rsidRPr="0026261F">
        <w:rPr>
          <w:rFonts w:ascii="Arial" w:hAnsi="Arial" w:cs="Arial"/>
          <w:b/>
          <w:sz w:val="28"/>
          <w:szCs w:val="28"/>
        </w:rPr>
        <w:lastRenderedPageBreak/>
        <w:t xml:space="preserve">Results </w:t>
      </w:r>
    </w:p>
    <w:p w14:paraId="72AA387B" w14:textId="77777777" w:rsidR="000026E1" w:rsidRDefault="00D32D1D" w:rsidP="0067042A">
      <w:pPr>
        <w:spacing w:after="0" w:line="480" w:lineRule="auto"/>
        <w:rPr>
          <w:rFonts w:ascii="Arial" w:hAnsi="Arial" w:cs="Arial"/>
          <w:b/>
        </w:rPr>
      </w:pPr>
      <w:r>
        <w:rPr>
          <w:rFonts w:ascii="Arial" w:hAnsi="Arial" w:cs="Arial"/>
          <w:b/>
        </w:rPr>
        <w:t xml:space="preserve">Genotyping a complex tetraploid wheat population </w:t>
      </w:r>
    </w:p>
    <w:p w14:paraId="0745B5A8" w14:textId="77777777" w:rsidR="00D32D1D" w:rsidRDefault="00D32D1D" w:rsidP="0067042A">
      <w:pPr>
        <w:spacing w:after="0" w:line="480" w:lineRule="auto"/>
        <w:rPr>
          <w:rFonts w:ascii="Arial" w:hAnsi="Arial" w:cs="Arial"/>
        </w:rPr>
      </w:pPr>
      <w:r>
        <w:rPr>
          <w:rFonts w:ascii="Arial" w:hAnsi="Arial" w:cs="Arial"/>
        </w:rPr>
        <w:t xml:space="preserve">As part of the ongoing durum wheat breeding programme at the Field Crops Central Research Institute, Ankara, 12 Turkish durum wheat cultivars and breeding lines had been hybridized with 15 wild </w:t>
      </w:r>
      <w:r w:rsidR="00DA7818">
        <w:rPr>
          <w:rFonts w:ascii="Arial" w:hAnsi="Arial" w:cs="Arial"/>
        </w:rPr>
        <w:t>and</w:t>
      </w:r>
      <w:r>
        <w:rPr>
          <w:rFonts w:ascii="Arial" w:hAnsi="Arial" w:cs="Arial"/>
        </w:rPr>
        <w:t xml:space="preserve"> 4 cu</w:t>
      </w:r>
      <w:r w:rsidR="00DA7818">
        <w:rPr>
          <w:rFonts w:ascii="Arial" w:hAnsi="Arial" w:cs="Arial"/>
        </w:rPr>
        <w:t>ltivated emmer wheat accessions in an incomplete factorial design, and propagated to the F</w:t>
      </w:r>
      <w:r w:rsidR="00DA7818">
        <w:rPr>
          <w:rFonts w:ascii="Arial" w:hAnsi="Arial" w:cs="Arial"/>
          <w:vertAlign w:val="subscript"/>
        </w:rPr>
        <w:t>6</w:t>
      </w:r>
      <w:r w:rsidR="00DA7818">
        <w:rPr>
          <w:rFonts w:ascii="Arial" w:hAnsi="Arial" w:cs="Arial"/>
        </w:rPr>
        <w:t xml:space="preserve"> generation (Materials and Methods).  Following preliminary yield trials, 100 F</w:t>
      </w:r>
      <w:r w:rsidR="00DA7818">
        <w:rPr>
          <w:rFonts w:ascii="Arial" w:hAnsi="Arial" w:cs="Arial"/>
          <w:vertAlign w:val="subscript"/>
        </w:rPr>
        <w:t>6</w:t>
      </w:r>
      <w:r w:rsidR="00DA7818">
        <w:rPr>
          <w:rFonts w:ascii="Arial" w:hAnsi="Arial" w:cs="Arial"/>
        </w:rPr>
        <w:t xml:space="preserve"> hybrids with </w:t>
      </w:r>
      <w:r w:rsidR="0061413E">
        <w:rPr>
          <w:rFonts w:ascii="Arial" w:hAnsi="Arial" w:cs="Arial"/>
        </w:rPr>
        <w:t>diverse</w:t>
      </w:r>
      <w:r w:rsidR="00DA7818">
        <w:rPr>
          <w:rFonts w:ascii="Arial" w:hAnsi="Arial" w:cs="Arial"/>
        </w:rPr>
        <w:t xml:space="preserve"> parentage and phenotypes were selected for use in this study (summarized in Table S1).</w:t>
      </w:r>
    </w:p>
    <w:p w14:paraId="1856A1F6" w14:textId="77777777" w:rsidR="00D763E0" w:rsidRDefault="003C7B17" w:rsidP="0067042A">
      <w:pPr>
        <w:spacing w:after="0" w:line="480" w:lineRule="auto"/>
        <w:rPr>
          <w:rFonts w:ascii="Arial" w:hAnsi="Arial" w:cs="Arial"/>
        </w:rPr>
      </w:pPr>
      <w:r>
        <w:rPr>
          <w:rFonts w:ascii="Arial" w:hAnsi="Arial" w:cs="Arial"/>
        </w:rPr>
        <w:t>DNA was isolated from individual seeds and all the F</w:t>
      </w:r>
      <w:r>
        <w:rPr>
          <w:rFonts w:ascii="Arial" w:hAnsi="Arial" w:cs="Arial"/>
          <w:vertAlign w:val="subscript"/>
        </w:rPr>
        <w:t>6</w:t>
      </w:r>
      <w:r>
        <w:rPr>
          <w:rFonts w:ascii="Arial" w:hAnsi="Arial" w:cs="Arial"/>
        </w:rPr>
        <w:t xml:space="preserve"> hybrids were genotyped </w:t>
      </w:r>
      <w:r w:rsidR="00D763E0">
        <w:rPr>
          <w:rFonts w:ascii="Arial" w:hAnsi="Arial" w:cs="Arial"/>
        </w:rPr>
        <w:t xml:space="preserve">in duplicate </w:t>
      </w:r>
      <w:r>
        <w:rPr>
          <w:rFonts w:ascii="Arial" w:hAnsi="Arial" w:cs="Arial"/>
        </w:rPr>
        <w:t>on the Wheat Breeders Genotyping array</w:t>
      </w:r>
      <w:r w:rsidR="00D763E0">
        <w:rPr>
          <w:rFonts w:ascii="Arial" w:hAnsi="Arial" w:cs="Arial"/>
        </w:rPr>
        <w:t>,</w:t>
      </w:r>
      <w:r>
        <w:rPr>
          <w:rFonts w:ascii="Arial" w:hAnsi="Arial" w:cs="Arial"/>
        </w:rPr>
        <w:t xml:space="preserve"> along with all the parental lines.  </w:t>
      </w:r>
      <w:r w:rsidR="00D763E0">
        <w:rPr>
          <w:rFonts w:ascii="Arial" w:hAnsi="Arial" w:cs="Arial"/>
        </w:rPr>
        <w:t xml:space="preserve">As this array was designed primarily for hexaploid wheat cultivars and landraces, quality control cut-offs were relaxed to accommodate the genetic diversity and absence of the D sub-genome in our population, as described in Materials and Methods.  In fact, for all </w:t>
      </w:r>
      <w:r w:rsidR="00D763E0">
        <w:rPr>
          <w:rFonts w:ascii="Arial" w:hAnsi="Arial" w:cs="Arial"/>
          <w:i/>
        </w:rPr>
        <w:t xml:space="preserve">T. durum </w:t>
      </w:r>
      <w:r w:rsidR="00D763E0">
        <w:rPr>
          <w:rFonts w:ascii="Arial" w:hAnsi="Arial" w:cs="Arial"/>
        </w:rPr>
        <w:t>and the great majority of F</w:t>
      </w:r>
      <w:r w:rsidR="00D763E0">
        <w:rPr>
          <w:rFonts w:ascii="Arial" w:hAnsi="Arial" w:cs="Arial"/>
          <w:vertAlign w:val="subscript"/>
        </w:rPr>
        <w:t>6</w:t>
      </w:r>
      <w:r w:rsidR="00D763E0">
        <w:rPr>
          <w:rFonts w:ascii="Arial" w:hAnsi="Arial" w:cs="Arial"/>
        </w:rPr>
        <w:t xml:space="preserve"> hybrid samples, positive calls were returned for &gt; 97.5% of the array SNPs (Fig. 1A).  As expected for inbred lines, ≤ 2% of SNP calls in these samples were heterozygous.  In contrast, the emmer wheat lines had slightly lower SNP call rates and a higher proportion of heterozygous markers (3-8%).  A further 6 F</w:t>
      </w:r>
      <w:r w:rsidR="00D763E0">
        <w:rPr>
          <w:rFonts w:ascii="Arial" w:hAnsi="Arial" w:cs="Arial"/>
          <w:vertAlign w:val="subscript"/>
        </w:rPr>
        <w:t>6</w:t>
      </w:r>
      <w:r w:rsidR="00D763E0">
        <w:rPr>
          <w:rFonts w:ascii="Arial" w:hAnsi="Arial" w:cs="Arial"/>
        </w:rPr>
        <w:t xml:space="preserve"> hybrid and 3 </w:t>
      </w:r>
      <w:r w:rsidR="00D763E0">
        <w:rPr>
          <w:rFonts w:ascii="Arial" w:hAnsi="Arial" w:cs="Arial"/>
          <w:i/>
        </w:rPr>
        <w:t>T. dicoccoides</w:t>
      </w:r>
      <w:r w:rsidR="00D763E0">
        <w:rPr>
          <w:rFonts w:ascii="Arial" w:hAnsi="Arial" w:cs="Arial"/>
        </w:rPr>
        <w:t xml:space="preserve"> samples had markedly lower call rates and more than twice the number of heterozygous calls than other samples of the same type; these probably represent mixed or poor quality samples, and so were manually excluded from genotype calling.  This eliminated one F</w:t>
      </w:r>
      <w:r w:rsidR="00D763E0">
        <w:rPr>
          <w:rFonts w:ascii="Arial" w:hAnsi="Arial" w:cs="Arial"/>
          <w:vertAlign w:val="subscript"/>
        </w:rPr>
        <w:t xml:space="preserve">6 </w:t>
      </w:r>
      <w:r w:rsidR="00D763E0">
        <w:rPr>
          <w:rFonts w:ascii="Arial" w:hAnsi="Arial" w:cs="Arial"/>
        </w:rPr>
        <w:t>hybrid (AS454), but for all the others a higher quality duplicate sample was available.  Genotype calls were compared for all pairs of good quality replicates, and 99.59 ± 0.28% of calls were identical within each pair, demonstrating the reproducibility of the system.</w:t>
      </w:r>
    </w:p>
    <w:p w14:paraId="4E90091F" w14:textId="77777777" w:rsidR="00D763E0" w:rsidRDefault="00D763E0" w:rsidP="0067042A">
      <w:pPr>
        <w:spacing w:after="0" w:line="480" w:lineRule="auto"/>
        <w:rPr>
          <w:rFonts w:ascii="Arial" w:hAnsi="Arial" w:cs="Arial"/>
        </w:rPr>
      </w:pPr>
      <w:r>
        <w:rPr>
          <w:rFonts w:ascii="Arial" w:hAnsi="Arial" w:cs="Arial"/>
        </w:rPr>
        <w:t>The high call rate was unexpected, given that approximately 1/3 of the SNPs on the array were mapped to the D genome, which is absent in our tetraploid samples.  Therefore, the classes of genotype calls were compared between the 3 sub-genomes (Table 1).  Although the average positive call rate (~98.8%) showed no difference between SNPs from each sub-</w:t>
      </w:r>
      <w:r>
        <w:rPr>
          <w:rFonts w:ascii="Arial" w:hAnsi="Arial" w:cs="Arial"/>
        </w:rPr>
        <w:lastRenderedPageBreak/>
        <w:t xml:space="preserve">genome, a much smaller proportion of SNPs from the D genome were found to be polymorphic in our population. This could be explained by similar, but non-polymorphic, loci from the A and B genomes binding to probes for D genome SNPs.  However, a substantial number of SNPs mapped to the D genome were also polymorphic in tetraploid wheats, suggesting that these SNPs have homoeologs on the A or B genomes. </w:t>
      </w:r>
    </w:p>
    <w:p w14:paraId="06BAD14B" w14:textId="77777777" w:rsidR="00DA7818" w:rsidRDefault="00D763E0" w:rsidP="0067042A">
      <w:pPr>
        <w:spacing w:after="0" w:line="480" w:lineRule="auto"/>
        <w:rPr>
          <w:rFonts w:ascii="Arial" w:hAnsi="Arial" w:cs="Arial"/>
        </w:rPr>
      </w:pPr>
      <w:r>
        <w:rPr>
          <w:rFonts w:ascii="Arial" w:hAnsi="Arial" w:cs="Arial"/>
        </w:rPr>
        <w:t xml:space="preserve">The Axiom Analysis software assigns genotypes to each SNP by clustering the signals from all samples based on the sum of (Size) and difference between (Contrast) the 2 coloured fluorescence signals corresponding to the 2 alleles for each SNP (Fig. 1B-1F).  In polyploids, additional signals from homoeologous sequences can confuse the clustering algorithm; therefore, all of the cluster plots for polymorphic SNPs were checked visually.  Fig. 1B shows a symmetrical arrangement with the heterozygote cluster at zero contrast, which is observed for SNPs that only map to one of the sub-genomes and so are effectively diploid.  Fig. 1C shows an asymmetrical arrangement, in which one of the homozygous clusters is closest to zero contrast; this is caused by background signal from a homoeologous non-polymorphic locus (e.g. the SNP shown here was genetically mapped to chr. 4B, but its probe sequence also aligns to a sequence contig from chr. 4AS).  Therefore, results such as those in Fig. 1D which contain only 2 clusters are ambiguous.  The smaller cluster containing the 4 </w:t>
      </w:r>
      <w:r>
        <w:rPr>
          <w:rFonts w:ascii="Arial" w:hAnsi="Arial" w:cs="Arial"/>
          <w:i/>
        </w:rPr>
        <w:t xml:space="preserve">T. dicoccon </w:t>
      </w:r>
      <w:r>
        <w:rPr>
          <w:rFonts w:ascii="Arial" w:hAnsi="Arial" w:cs="Arial"/>
        </w:rPr>
        <w:t xml:space="preserve">and several hybrid samples has been called as heterozygous, as in Fig. 1B.  However, given the low heterozygosity in our population, it is more likely that this cluster is homozygous and the (empty) heterozygous cluster should be in between the 2 observed clusters, as in Fig. 1C.  Ambiguous SNPs such as this were classified as ‘NoMinorHom’ and were not used in the following analyses.  Another possible source of incorrect calls is ‘Off Target Variants’ (OTVs), which occur in samples that have a secondary mutation in the SNP flanking region so that they do not hybridize to the array probes.  Fig. 1E shows an example where one of the </w:t>
      </w:r>
      <w:r>
        <w:rPr>
          <w:rFonts w:ascii="Arial" w:hAnsi="Arial" w:cs="Arial"/>
          <w:i/>
        </w:rPr>
        <w:t xml:space="preserve">T. durum </w:t>
      </w:r>
      <w:r>
        <w:rPr>
          <w:rFonts w:ascii="Arial" w:hAnsi="Arial" w:cs="Arial"/>
        </w:rPr>
        <w:t xml:space="preserve">parental lines and several of its descendants have an OTV, creating a 4th cluster with lower signal intensity below the heterozygous cluster.  This example was correctly called as an OTV by the ‘OTV caller’ script, but others were not (e.g. </w:t>
      </w:r>
      <w:r>
        <w:rPr>
          <w:rFonts w:ascii="Arial" w:hAnsi="Arial" w:cs="Arial"/>
        </w:rPr>
        <w:lastRenderedPageBreak/>
        <w:t>Fig 1F, where the OTVs are mistakenly included in the AA cluster), particularly when the clusters were asymmetrical.  In these cases, the genotype calls of the OTV cluster were manually corrected.</w:t>
      </w:r>
    </w:p>
    <w:p w14:paraId="47FBD45B" w14:textId="77777777" w:rsidR="00D763E0" w:rsidRDefault="00D763E0" w:rsidP="0067042A">
      <w:pPr>
        <w:spacing w:after="0" w:line="480" w:lineRule="auto"/>
        <w:rPr>
          <w:rFonts w:ascii="Arial" w:hAnsi="Arial" w:cs="Arial"/>
        </w:rPr>
      </w:pPr>
      <w:r>
        <w:rPr>
          <w:rFonts w:ascii="Arial" w:hAnsi="Arial" w:cs="Arial"/>
        </w:rPr>
        <w:t>In total, the clustering algorithm classified 9113 SNPs (25.9% of all on the array) as ‘PolyHighRes’ (polymorphic, high resolution).  From these, 508 were discarded for having a minor allele frequency &lt; 0.04, 14 were eliminated due to poor clustering, and 234 had some of their genotype calls manually corrected to OTV.   Furthermore, SNPs classified as OTV or  ‘high variance’ were also checked manually, and 893 of these were considered to give reliable genotype calls.  With these included, 9484 polymorphic SNPs were used for the subsequent analyses.</w:t>
      </w:r>
    </w:p>
    <w:p w14:paraId="230E840C" w14:textId="77777777" w:rsidR="00D763E0" w:rsidRDefault="00D763E0" w:rsidP="0067042A">
      <w:pPr>
        <w:spacing w:after="0" w:line="480" w:lineRule="auto"/>
        <w:rPr>
          <w:rFonts w:ascii="Arial" w:hAnsi="Arial" w:cs="Arial"/>
        </w:rPr>
      </w:pPr>
      <w:r>
        <w:rPr>
          <w:rFonts w:ascii="Arial" w:hAnsi="Arial" w:cs="Arial"/>
        </w:rPr>
        <w:t xml:space="preserve">    </w:t>
      </w:r>
    </w:p>
    <w:p w14:paraId="7EEC83CB" w14:textId="77777777" w:rsidR="00D763E0" w:rsidRDefault="00D763E0" w:rsidP="0067042A">
      <w:pPr>
        <w:spacing w:after="0" w:line="480" w:lineRule="auto"/>
        <w:rPr>
          <w:rFonts w:ascii="Arial" w:hAnsi="Arial" w:cs="Arial"/>
          <w:b/>
        </w:rPr>
      </w:pPr>
      <w:r>
        <w:rPr>
          <w:rFonts w:ascii="Arial" w:hAnsi="Arial" w:cs="Arial"/>
          <w:b/>
        </w:rPr>
        <w:t>Genetic linkage mapping in a complex population</w:t>
      </w:r>
    </w:p>
    <w:p w14:paraId="5288EEDE" w14:textId="31DBB2C5" w:rsidR="00D763E0" w:rsidRPr="00A70CA0" w:rsidRDefault="00D763E0" w:rsidP="0067042A">
      <w:pPr>
        <w:spacing w:after="0" w:line="480" w:lineRule="auto"/>
        <w:rPr>
          <w:rFonts w:ascii="Arial" w:hAnsi="Arial" w:cs="Arial"/>
        </w:rPr>
      </w:pPr>
      <w:r w:rsidRPr="00A70CA0">
        <w:rPr>
          <w:rFonts w:ascii="Arial" w:hAnsi="Arial" w:cs="Arial"/>
        </w:rPr>
        <w:t>In crop plants, genetic linkage maps are generally produced from large, biparental populations.  In contrast, in humans and other animals where such large families are unavailable, observed rates of recombination in multiple families with are combined to estimate genetic linkage.  Similarly, we developed an approach using the multiple crosses represented by the F</w:t>
      </w:r>
      <w:r w:rsidRPr="00A70CA0">
        <w:rPr>
          <w:rFonts w:ascii="Arial" w:hAnsi="Arial" w:cs="Arial"/>
          <w:vertAlign w:val="subscript"/>
        </w:rPr>
        <w:t>6</w:t>
      </w:r>
      <w:r w:rsidRPr="00A70CA0">
        <w:rPr>
          <w:rFonts w:ascii="Arial" w:hAnsi="Arial" w:cs="Arial"/>
        </w:rPr>
        <w:t xml:space="preserve"> hybrids used in this study to generate a consensus linkage map (described in detail in Materials and Methods).  Initially, genotype calls for each hybrid were compared with those of its parental lines, and re-coded using a common scheme of 0 = </w:t>
      </w:r>
      <w:r w:rsidRPr="00A70CA0">
        <w:rPr>
          <w:rFonts w:ascii="Arial" w:hAnsi="Arial" w:cs="Arial"/>
          <w:i/>
        </w:rPr>
        <w:t>T. durum</w:t>
      </w:r>
      <w:r w:rsidRPr="00A70CA0">
        <w:rPr>
          <w:rFonts w:ascii="Arial" w:hAnsi="Arial" w:cs="Arial"/>
        </w:rPr>
        <w:t xml:space="preserve"> parental homozygous genotype, 2 = emmer wheat parental homozygous genotype, 1 = heteroz</w:t>
      </w:r>
      <w:r w:rsidR="003F3602" w:rsidRPr="00A70CA0">
        <w:rPr>
          <w:rFonts w:ascii="Arial" w:hAnsi="Arial" w:cs="Arial"/>
        </w:rPr>
        <w:t>y</w:t>
      </w:r>
      <w:r w:rsidRPr="00A70CA0">
        <w:rPr>
          <w:rFonts w:ascii="Arial" w:hAnsi="Arial" w:cs="Arial"/>
        </w:rPr>
        <w:t xml:space="preserve">gous, X = missing data.  This enabled direct comparison between families, and </w:t>
      </w:r>
      <w:r w:rsidR="009C770B" w:rsidRPr="00A70CA0">
        <w:rPr>
          <w:rFonts w:ascii="Arial" w:hAnsi="Arial" w:cs="Arial"/>
        </w:rPr>
        <w:t>allowed OTVs to</w:t>
      </w:r>
      <w:r w:rsidRPr="00A70CA0">
        <w:rPr>
          <w:rFonts w:ascii="Arial" w:hAnsi="Arial" w:cs="Arial"/>
        </w:rPr>
        <w:t xml:space="preserve"> be included in the analysis as one of the parental genotypes.  In families where both parents had the same genotype for a particular SNP, all F</w:t>
      </w:r>
      <w:r w:rsidRPr="00A70CA0">
        <w:rPr>
          <w:rFonts w:ascii="Arial" w:hAnsi="Arial" w:cs="Arial"/>
          <w:vertAlign w:val="subscript"/>
        </w:rPr>
        <w:t>6</w:t>
      </w:r>
      <w:r w:rsidRPr="00A70CA0">
        <w:rPr>
          <w:rFonts w:ascii="Arial" w:hAnsi="Arial" w:cs="Arial"/>
        </w:rPr>
        <w:t xml:space="preserve"> progeny were re-coded as ‘</w:t>
      </w:r>
      <w:r w:rsidR="005307C4" w:rsidRPr="00A70CA0">
        <w:rPr>
          <w:rFonts w:ascii="Arial" w:hAnsi="Arial" w:cs="Arial"/>
        </w:rPr>
        <w:t>missing data</w:t>
      </w:r>
      <w:r w:rsidRPr="00A70CA0">
        <w:rPr>
          <w:rFonts w:ascii="Arial" w:hAnsi="Arial" w:cs="Arial"/>
        </w:rPr>
        <w:t>’ for that SNP, as any recombinations would not be detected.</w:t>
      </w:r>
      <w:r w:rsidR="005307C4" w:rsidRPr="00A70CA0">
        <w:rPr>
          <w:rFonts w:ascii="Arial" w:hAnsi="Arial" w:cs="Arial"/>
        </w:rPr>
        <w:t xml:space="preserve">  After eliminating markers that were redundant, showed segregation distortion, or had &gt;</w:t>
      </w:r>
      <w:r w:rsidR="00CD2E6E" w:rsidRPr="00A70CA0">
        <w:rPr>
          <w:rFonts w:ascii="Arial" w:hAnsi="Arial" w:cs="Arial"/>
        </w:rPr>
        <w:t xml:space="preserve">30% missing data, </w:t>
      </w:r>
      <w:r w:rsidR="005307C4" w:rsidRPr="00A70CA0">
        <w:rPr>
          <w:rFonts w:ascii="Arial" w:hAnsi="Arial" w:cs="Arial"/>
        </w:rPr>
        <w:t xml:space="preserve">1782 SNPs were used to construct the linkage map. </w:t>
      </w:r>
      <w:r w:rsidR="00CD2E6E" w:rsidRPr="00A70CA0">
        <w:rPr>
          <w:rFonts w:ascii="Arial" w:hAnsi="Arial" w:cs="Arial"/>
        </w:rPr>
        <w:t xml:space="preserve"> A bread wheat consensus map that had previously been constructed using Axiom SNPs </w:t>
      </w:r>
      <w:r w:rsidR="00CD2E6E" w:rsidRPr="00A70CA0">
        <w:rPr>
          <w:rFonts w:ascii="Arial" w:hAnsi="Arial" w:cs="Arial"/>
        </w:rPr>
        <w:fldChar w:fldCharType="begin" w:fldLock="1"/>
      </w:r>
      <w:r w:rsidR="00D82761" w:rsidRPr="00A70CA0">
        <w:rPr>
          <w:rFonts w:ascii="Arial" w:hAnsi="Arial" w:cs="Arial"/>
        </w:rPr>
        <w:instrText>ADDIN CSL_CITATION { "citationItems" : [ { "id" : "ITEM-1", "itemData" : { "DOI" : "10.1111/pbi.12485", "ISBN" : "1467-7644", "ISSN" : "14677652", "PMID" : "26466852", "abstract" : "In wheat, a lack of genetic diversity between breeding lines has been recognized as a significant block to future yield increases. Species belonging to bread wheat's secondary and tertiary gene pools harbour a much greater level of genetic variability, and are an important source of genes to broaden its genetic base. Introgression of novel genes from progenitors and related species has been widely employed to improve the agronomic characteristics of hexaploid wheat, but this approach has been hampered by a lack of markers that can be used to track introduced chromosome segments. Here, we describe the identification of a large number of single nucleotide polymorphisms that can be used to genotype hexaploid wheat and to identify and track introgressions from a variety of sources. We have validated these markers using an ultra-high-density Axiom(\u00ae) genotyping array to characterize a range of diploid, tetraploid and hexaploid wheat accessions and wheat relatives. To facilitate the use of these, both the markers and the associated sequence and genotype information have been made available through an interactive web site.", "author" : [ { "dropping-particle" : "", "family" : "Winfield", "given" : "Mark O.", "non-dropping-particle" : "", "parse-names" : false, "suffix" : "" }, { "dropping-particle" : "", "family" : "Allen", "given" : "Alexandra M.", "non-dropping-particle" : "", "parse-names" : false, "suffix" : "" }, { "dropping-particle" : "", "family" : "Burridge", "given" : "Amanda J.", "non-dropping-particle" : "", "parse-names" : false, "suffix" : "" }, { "dropping-particle" : "", "family" : "Barker", "given" : "Gary L A", "non-dropping-particle" : "", "parse-names" : false, "suffix" : "" }, { "dropping-particle" : "", "family" : "Benbow", "given" : "Harriet R.", "non-dropping-particle" : "", "parse-names" : false, "suffix" : "" }, { "dropping-particle" : "", "family" : "Wilkinson", "given" : "Paul A.", "non-dropping-particle" : "", "parse-names" : false, "suffix" : "" }, { "dropping-particle" : "", "family" : "Coghill", "given" : "Jane", "non-dropping-particle" : "", "parse-names" : false, "suffix" : "" }, { "dropping-particle" : "", "family" : "Waterfall", "given" : "Christy", "non-dropping-particle" : "", "parse-names" : false, "suffix" : "" }, { "dropping-particle" : "", "family" : "Davassi", "given" : "Alessandro", "non-dropping-particle" : "", "parse-names" : false, "suffix" : "" }, { "dropping-particle" : "", "family" : "Scopes", "given" : "Geoff", "non-dropping-particle" : "", "parse-names" : false, "suffix" : "" }, { "dropping-particle" : "", "family" : "Pirani", "given" : "Ali", "non-dropping-particle" : "", "parse-names" : false, "suffix" : "" }, { "dropping-particle" : "", "family" : "Webster", "given" : "Teresa", "non-dropping-particle" : "", "parse-names" : false, "suffix" : "" }, { "dropping-particle" : "", "family" : "Brew", "given" : "Fiona", "non-dropping-particle" : "", "parse-names" : false, "suffix" : "" }, { "dropping-particle" : "", "family" : "Bloor", "given" : "Claire", "non-dropping-particle" : "", "parse-names" : false, "suffix" : "" }, { "dropping-particle" : "", "family" : "King", "given" : "Julie", "non-dropping-particle" : "", "parse-names" : false, "suffix" : "" }, { "dropping-particle" : "", "family" : "West", "given" : "Claire", "non-dropping-particle" : "", "parse-names" : false, "suffix" : "" }, { "dropping-particle" : "", "family" : "Griffiths", "given" : "Simon", "non-dropping-particle" : "", "parse-names" : false, "suffix" : "" }, { "dropping-particle" : "", "family" : "King", "given" : "Ian", "non-dropping-particle" : "", "parse-names" : false, "suffix" : "" }, { "dropping-particle" : "", "family" : "Bentley", "given" : "Alison R.", "non-dropping-particle" : "", "parse-names" : false, "suffix" : "" }, { "dropping-particle" : "", "family" : "Edwards", "given" : "Keith J.", "non-dropping-particle" : "", "parse-names" : false, "suffix" : "" } ], "container-title" : "Plant Biotechnology Journal", "id" : "ITEM-1", "issue" : "5", "issued" : { "date-parts" : [ [ "2016" ] ] }, "page" : "1195-1206", "title" : "High-density SNP genotyping array for hexaploid wheat and its secondary and tertiary gene pool", "type" : "article-journal", "volume" : "14" }, "uris" : [ "http://www.mendeley.com/documents/?uuid=52a0d9cd-5fdf-4707-ba93-df6f3b6f69b4" ] } ], "mendeley" : { "formattedCitation" : "(Winfield et al. 2016)", "plainTextFormattedCitation" : "(Winfield et al. 2016)", "previouslyFormattedCitation" : "(Winfield et al. 2016)" }, "properties" : { "noteIndex" : 0 }, "schema" : "https://github.com/citation-style-language/schema/raw/master/csl-citation.json" }</w:instrText>
      </w:r>
      <w:r w:rsidR="00CD2E6E" w:rsidRPr="00A70CA0">
        <w:rPr>
          <w:rFonts w:ascii="Arial" w:hAnsi="Arial" w:cs="Arial"/>
        </w:rPr>
        <w:fldChar w:fldCharType="separate"/>
      </w:r>
      <w:r w:rsidR="00CD2E6E" w:rsidRPr="00A70CA0">
        <w:rPr>
          <w:rFonts w:ascii="Arial" w:hAnsi="Arial" w:cs="Arial"/>
          <w:noProof/>
        </w:rPr>
        <w:t xml:space="preserve">(Winfield et al. </w:t>
      </w:r>
      <w:r w:rsidR="00CD2E6E" w:rsidRPr="00A70CA0">
        <w:rPr>
          <w:rFonts w:ascii="Arial" w:hAnsi="Arial" w:cs="Arial"/>
          <w:noProof/>
        </w:rPr>
        <w:lastRenderedPageBreak/>
        <w:t>2016)</w:t>
      </w:r>
      <w:r w:rsidR="00CD2E6E" w:rsidRPr="00A70CA0">
        <w:rPr>
          <w:rFonts w:ascii="Arial" w:hAnsi="Arial" w:cs="Arial"/>
        </w:rPr>
        <w:fldChar w:fldCharType="end"/>
      </w:r>
      <w:r w:rsidR="005307C4" w:rsidRPr="00A70CA0">
        <w:rPr>
          <w:rFonts w:ascii="Arial" w:hAnsi="Arial" w:cs="Arial"/>
        </w:rPr>
        <w:t xml:space="preserve"> </w:t>
      </w:r>
      <w:r w:rsidR="009C770B" w:rsidRPr="00A70CA0">
        <w:rPr>
          <w:rFonts w:ascii="Arial" w:hAnsi="Arial" w:cs="Arial"/>
        </w:rPr>
        <w:t>was used to assign</w:t>
      </w:r>
      <w:r w:rsidR="00CD2E6E" w:rsidRPr="00A70CA0">
        <w:rPr>
          <w:rFonts w:ascii="Arial" w:hAnsi="Arial" w:cs="Arial"/>
        </w:rPr>
        <w:t xml:space="preserve"> the linkag</w:t>
      </w:r>
      <w:r w:rsidR="00D5425C">
        <w:rPr>
          <w:rFonts w:ascii="Arial" w:hAnsi="Arial" w:cs="Arial"/>
        </w:rPr>
        <w:t>e groups to chromosomes; only 16</w:t>
      </w:r>
      <w:r w:rsidR="00CD2E6E" w:rsidRPr="00A70CA0">
        <w:rPr>
          <w:rFonts w:ascii="Arial" w:hAnsi="Arial" w:cs="Arial"/>
        </w:rPr>
        <w:t xml:space="preserve"> </w:t>
      </w:r>
      <w:r w:rsidR="001E10AD" w:rsidRPr="00A70CA0">
        <w:rPr>
          <w:rFonts w:ascii="Arial" w:hAnsi="Arial" w:cs="Arial"/>
        </w:rPr>
        <w:t xml:space="preserve">of the </w:t>
      </w:r>
      <w:r w:rsidR="00CD2E6E" w:rsidRPr="00A70CA0">
        <w:rPr>
          <w:rFonts w:ascii="Arial" w:hAnsi="Arial" w:cs="Arial"/>
        </w:rPr>
        <w:t xml:space="preserve">markers </w:t>
      </w:r>
      <w:r w:rsidR="001E10AD" w:rsidRPr="00A70CA0">
        <w:rPr>
          <w:rFonts w:ascii="Arial" w:hAnsi="Arial" w:cs="Arial"/>
        </w:rPr>
        <w:t xml:space="preserve">used </w:t>
      </w:r>
      <w:r w:rsidR="00CD2E6E" w:rsidRPr="00A70CA0">
        <w:rPr>
          <w:rFonts w:ascii="Arial" w:hAnsi="Arial" w:cs="Arial"/>
        </w:rPr>
        <w:t>were previously mapped to the D genome.</w:t>
      </w:r>
    </w:p>
    <w:p w14:paraId="6A4098AE" w14:textId="548A4BB8" w:rsidR="00D763E0" w:rsidRDefault="003F3602" w:rsidP="0067042A">
      <w:pPr>
        <w:spacing w:after="0" w:line="480" w:lineRule="auto"/>
        <w:rPr>
          <w:rFonts w:ascii="Arial" w:hAnsi="Arial" w:cs="Arial"/>
        </w:rPr>
      </w:pPr>
      <w:r w:rsidRPr="00A70CA0">
        <w:rPr>
          <w:rFonts w:ascii="Arial" w:hAnsi="Arial" w:cs="Arial"/>
        </w:rPr>
        <w:t xml:space="preserve">The </w:t>
      </w:r>
      <w:r w:rsidR="001E10AD" w:rsidRPr="00A70CA0">
        <w:rPr>
          <w:rFonts w:ascii="Arial" w:hAnsi="Arial" w:cs="Arial"/>
        </w:rPr>
        <w:t xml:space="preserve">final </w:t>
      </w:r>
      <w:r w:rsidR="00D763E0" w:rsidRPr="00A70CA0">
        <w:rPr>
          <w:rFonts w:ascii="Arial" w:hAnsi="Arial" w:cs="Arial"/>
        </w:rPr>
        <w:t>linkage map included 13</w:t>
      </w:r>
      <w:r w:rsidR="00A70CA0" w:rsidRPr="00A70CA0">
        <w:rPr>
          <w:rFonts w:ascii="Arial" w:hAnsi="Arial" w:cs="Arial"/>
        </w:rPr>
        <w:t>46</w:t>
      </w:r>
      <w:r w:rsidR="00D763E0" w:rsidRPr="00A70CA0">
        <w:rPr>
          <w:rFonts w:ascii="Arial" w:hAnsi="Arial" w:cs="Arial"/>
        </w:rPr>
        <w:t xml:space="preserve"> </w:t>
      </w:r>
      <w:r w:rsidR="00D5425C">
        <w:rPr>
          <w:rFonts w:ascii="Arial" w:hAnsi="Arial" w:cs="Arial"/>
        </w:rPr>
        <w:t xml:space="preserve">SNP </w:t>
      </w:r>
      <w:r w:rsidR="00D763E0" w:rsidRPr="00A70CA0">
        <w:rPr>
          <w:rFonts w:ascii="Arial" w:hAnsi="Arial" w:cs="Arial"/>
        </w:rPr>
        <w:t>markers</w:t>
      </w:r>
      <w:r w:rsidR="00D5425C">
        <w:rPr>
          <w:rFonts w:ascii="Arial" w:hAnsi="Arial" w:cs="Arial"/>
        </w:rPr>
        <w:t xml:space="preserve"> representing 931 unique genetic loci</w:t>
      </w:r>
      <w:r w:rsidR="00D763E0" w:rsidRPr="00A70CA0">
        <w:rPr>
          <w:rFonts w:ascii="Arial" w:hAnsi="Arial" w:cs="Arial"/>
        </w:rPr>
        <w:t xml:space="preserve">, with a total map length of </w:t>
      </w:r>
      <w:r w:rsidR="00A70CA0" w:rsidRPr="00A70CA0">
        <w:rPr>
          <w:rFonts w:ascii="Arial" w:hAnsi="Arial" w:cs="Arial"/>
        </w:rPr>
        <w:t>3972</w:t>
      </w:r>
      <w:r w:rsidR="00D763E0" w:rsidRPr="00A70CA0">
        <w:rPr>
          <w:rFonts w:ascii="Arial" w:hAnsi="Arial" w:cs="Arial"/>
        </w:rPr>
        <w:t xml:space="preserve"> cM (Figure 2</w:t>
      </w:r>
      <w:r w:rsidR="00201C26" w:rsidRPr="00A70CA0">
        <w:rPr>
          <w:rFonts w:ascii="Arial" w:hAnsi="Arial" w:cs="Arial"/>
        </w:rPr>
        <w:t>, Table 2</w:t>
      </w:r>
      <w:r w:rsidR="00D763E0" w:rsidRPr="00A70CA0">
        <w:rPr>
          <w:rFonts w:ascii="Arial" w:hAnsi="Arial" w:cs="Arial"/>
        </w:rPr>
        <w:t xml:space="preserve">). </w:t>
      </w:r>
      <w:r w:rsidR="00F4792C" w:rsidRPr="00A70CA0">
        <w:rPr>
          <w:rFonts w:ascii="Arial" w:hAnsi="Arial" w:cs="Arial"/>
        </w:rPr>
        <w:t xml:space="preserve"> </w:t>
      </w:r>
      <w:r w:rsidR="00D5425C">
        <w:rPr>
          <w:rFonts w:ascii="Arial" w:hAnsi="Arial" w:cs="Arial"/>
        </w:rPr>
        <w:t>The</w:t>
      </w:r>
      <w:r w:rsidR="00D5425C" w:rsidRPr="00A70CA0">
        <w:rPr>
          <w:rFonts w:ascii="Arial" w:hAnsi="Arial" w:cs="Arial"/>
        </w:rPr>
        <w:t xml:space="preserve"> 14 linkage groups</w:t>
      </w:r>
      <w:r w:rsidR="00D5425C">
        <w:rPr>
          <w:rFonts w:ascii="Arial" w:hAnsi="Arial" w:cs="Arial"/>
        </w:rPr>
        <w:t xml:space="preserve"> corresponding to the</w:t>
      </w:r>
      <w:r w:rsidR="00D5425C" w:rsidRPr="00A70CA0">
        <w:rPr>
          <w:rFonts w:ascii="Arial" w:hAnsi="Arial" w:cs="Arial"/>
        </w:rPr>
        <w:t xml:space="preserve"> tetraploid wheat chromosomes </w:t>
      </w:r>
      <w:r w:rsidR="00F4792C" w:rsidRPr="00A70CA0">
        <w:rPr>
          <w:rFonts w:ascii="Arial" w:hAnsi="Arial" w:cs="Arial"/>
        </w:rPr>
        <w:t>varied</w:t>
      </w:r>
      <w:r w:rsidR="00D5425C">
        <w:rPr>
          <w:rFonts w:ascii="Arial" w:hAnsi="Arial" w:cs="Arial"/>
        </w:rPr>
        <w:t xml:space="preserve"> in length</w:t>
      </w:r>
      <w:r w:rsidR="00F4792C" w:rsidRPr="00A70CA0">
        <w:rPr>
          <w:rFonts w:ascii="Arial" w:hAnsi="Arial" w:cs="Arial"/>
        </w:rPr>
        <w:t xml:space="preserve"> from </w:t>
      </w:r>
      <w:r w:rsidR="00D5425C">
        <w:rPr>
          <w:rFonts w:ascii="Arial" w:hAnsi="Arial" w:cs="Arial"/>
        </w:rPr>
        <w:t>183.99 cM (3</w:t>
      </w:r>
      <w:r w:rsidR="00F4792C" w:rsidRPr="00A70CA0">
        <w:rPr>
          <w:rFonts w:ascii="Arial" w:hAnsi="Arial" w:cs="Arial"/>
        </w:rPr>
        <w:t xml:space="preserve">A) to </w:t>
      </w:r>
      <w:r w:rsidR="00C10A88" w:rsidRPr="00A70CA0">
        <w:rPr>
          <w:rFonts w:ascii="Arial" w:hAnsi="Arial" w:cs="Arial"/>
        </w:rPr>
        <w:t>4</w:t>
      </w:r>
      <w:r w:rsidR="00D5425C">
        <w:rPr>
          <w:rFonts w:ascii="Arial" w:hAnsi="Arial" w:cs="Arial"/>
        </w:rPr>
        <w:t>15</w:t>
      </w:r>
      <w:r w:rsidR="00C10A88" w:rsidRPr="00A70CA0">
        <w:rPr>
          <w:rFonts w:ascii="Arial" w:hAnsi="Arial" w:cs="Arial"/>
        </w:rPr>
        <w:t>.</w:t>
      </w:r>
      <w:r w:rsidR="00D5425C">
        <w:rPr>
          <w:rFonts w:ascii="Arial" w:hAnsi="Arial" w:cs="Arial"/>
        </w:rPr>
        <w:t>75</w:t>
      </w:r>
      <w:r w:rsidR="00C10A88" w:rsidRPr="00A70CA0">
        <w:rPr>
          <w:rFonts w:ascii="Arial" w:hAnsi="Arial" w:cs="Arial"/>
        </w:rPr>
        <w:t xml:space="preserve"> cM (</w:t>
      </w:r>
      <w:r w:rsidR="00D5425C">
        <w:rPr>
          <w:rFonts w:ascii="Arial" w:hAnsi="Arial" w:cs="Arial"/>
        </w:rPr>
        <w:t>2</w:t>
      </w:r>
      <w:r w:rsidR="00F4792C" w:rsidRPr="00A70CA0">
        <w:rPr>
          <w:rFonts w:ascii="Arial" w:hAnsi="Arial" w:cs="Arial"/>
        </w:rPr>
        <w:t xml:space="preserve">B), </w:t>
      </w:r>
      <w:r w:rsidRPr="00A70CA0">
        <w:rPr>
          <w:rFonts w:ascii="Arial" w:hAnsi="Arial" w:cs="Arial"/>
        </w:rPr>
        <w:t>while the number of S</w:t>
      </w:r>
      <w:r w:rsidR="00C10A88" w:rsidRPr="00A70CA0">
        <w:rPr>
          <w:rFonts w:ascii="Arial" w:hAnsi="Arial" w:cs="Arial"/>
        </w:rPr>
        <w:t xml:space="preserve">NPs in each group varied from 57 (6A) to 158 (2A). </w:t>
      </w:r>
      <w:r w:rsidR="005307C4" w:rsidRPr="00A70CA0">
        <w:rPr>
          <w:rFonts w:ascii="Arial" w:hAnsi="Arial" w:cs="Arial"/>
        </w:rPr>
        <w:t xml:space="preserve">  </w:t>
      </w:r>
      <w:r w:rsidR="00D11BA0" w:rsidRPr="00A70CA0">
        <w:rPr>
          <w:rFonts w:ascii="Arial" w:hAnsi="Arial" w:cs="Arial"/>
        </w:rPr>
        <w:t>A full list of the markers</w:t>
      </w:r>
      <w:r w:rsidR="00D5425C">
        <w:rPr>
          <w:rFonts w:ascii="Arial" w:hAnsi="Arial" w:cs="Arial"/>
        </w:rPr>
        <w:t xml:space="preserve">, including multiple SNPs merged into single loci, and their </w:t>
      </w:r>
      <w:r w:rsidR="00D11BA0" w:rsidRPr="00A70CA0">
        <w:rPr>
          <w:rFonts w:ascii="Arial" w:hAnsi="Arial" w:cs="Arial"/>
        </w:rPr>
        <w:t>positions in all linkage groups is given in Table S2.</w:t>
      </w:r>
    </w:p>
    <w:p w14:paraId="4B2E49D7" w14:textId="77777777" w:rsidR="00030A25" w:rsidRDefault="00030A25" w:rsidP="0067042A">
      <w:pPr>
        <w:spacing w:after="0" w:line="480" w:lineRule="auto"/>
        <w:rPr>
          <w:rFonts w:ascii="Arial" w:hAnsi="Arial" w:cs="Arial"/>
        </w:rPr>
      </w:pPr>
    </w:p>
    <w:p w14:paraId="49D395E5" w14:textId="77777777" w:rsidR="00011ABB" w:rsidRPr="00030A25" w:rsidRDefault="00030A25" w:rsidP="0067042A">
      <w:pPr>
        <w:spacing w:after="0" w:line="480" w:lineRule="auto"/>
        <w:rPr>
          <w:rFonts w:ascii="Arial" w:hAnsi="Arial" w:cs="Arial"/>
          <w:b/>
        </w:rPr>
      </w:pPr>
      <w:r>
        <w:rPr>
          <w:rFonts w:ascii="Arial" w:hAnsi="Arial" w:cs="Arial"/>
          <w:b/>
        </w:rPr>
        <w:t>Comparison between tetraploid and hexaploid wheat genetic maps</w:t>
      </w:r>
    </w:p>
    <w:p w14:paraId="552A5565" w14:textId="2E6FCED4" w:rsidR="00030A25" w:rsidRPr="00C10A88" w:rsidRDefault="00D11BA0" w:rsidP="0067042A">
      <w:pPr>
        <w:spacing w:after="0" w:line="480" w:lineRule="auto"/>
        <w:rPr>
          <w:rFonts w:ascii="Arial" w:hAnsi="Arial" w:cs="Arial"/>
          <w:color w:val="FF0000"/>
        </w:rPr>
      </w:pPr>
      <w:r w:rsidRPr="00AE78C4">
        <w:rPr>
          <w:rFonts w:ascii="Arial" w:hAnsi="Arial" w:cs="Arial"/>
        </w:rPr>
        <w:t xml:space="preserve">A consensus genetic map of tetraploid wheat has previously been constructed using </w:t>
      </w:r>
      <w:r w:rsidR="00B8794D" w:rsidRPr="00AE78C4">
        <w:rPr>
          <w:rFonts w:ascii="Arial" w:hAnsi="Arial" w:cs="Arial"/>
        </w:rPr>
        <w:t xml:space="preserve">the iSelect 90k wheat SNP array </w:t>
      </w:r>
      <w:r w:rsidR="00B8794D" w:rsidRPr="00AE78C4">
        <w:rPr>
          <w:rFonts w:ascii="Arial" w:hAnsi="Arial" w:cs="Arial"/>
        </w:rPr>
        <w:fldChar w:fldCharType="begin" w:fldLock="1"/>
      </w:r>
      <w:r w:rsidR="00A57D2A" w:rsidRPr="00AE78C4">
        <w:rPr>
          <w:rFonts w:ascii="Arial" w:hAnsi="Arial" w:cs="Arial"/>
        </w:rPr>
        <w:instrText>ADDIN CSL_CITATION { "citationItems" : [ { "id" : "ITEM-1", "itemData" : { "DOI" : "10.1111/pbi.12288", "ISBN" : "1467-7652", "ISSN" : "14677652", "PMID" : "25424506", "abstract" : "Consensus linkage maps are important tools in crop genomics. We have assembled a high-density tetraploid wheat consensus map by integrating 13 data sets from independent biparental populations involving durum wheat cultivars (Triticum turgidum ssp. durum), cultivated emmer (T. turgidum ssp. dicoccum) and their ancestor (wild emmer, T. turgidum ssp. dicoccoides). The consensus map harboured 30 144 markers (including 26 626 SNPs and 791 SSRs) half of which were present in at least two component maps. The final map spanned 2631 cM of all 14 durum wheat chromosomes and, differently from the individual component maps, all markers fell within the 14 linkage groups. Marker density per genetic distance unit peaked at centromeric regions, likely due to a combination of low recombination rate in the centromeric regions and even gene distribution along the chromosomes. Comparisons with bread wheat indicated fewer regions with recombination suppression, making this consensus map valuable for mapping in the A and B genomes of both durum and bread wheat. Sequence similarity analysis allowed us to relate mapped gene-derived SNPs to chromosome-specific transcripts. Dense patterns of homeologous relationships have been established between the A- and B-genome maps and between nonsyntenic homeologous chromosome regions as well, the latter tracing to ancient translocation events. The gene-based homeologous relationships are valuable to infer the map location of homeologs of target loci/QTLs. Because most SNP and SSR markers were previously mapped in bread wheat, this consensus map will facilitate a more effective integration and exploitation of genes and QTL for wheat breeding purposes.", "author" : [ { "dropping-particle" : "", "family" : "Maccaferri", "given" : "Marco", "non-dropping-particle" : "", "parse-names" : false, "suffix" : "" }, { "dropping-particle" : "", "family" : "Ricci", "given" : "Andrea", "non-dropping-particle" : "", "parse-names" : false, "suffix" : "" }, { "dropping-particle" : "", "family" : "Salvi", "given" : "Silvio", "non-dropping-particle" : "", "parse-names" : false, "suffix" : "" }, { "dropping-particle" : "", "family" : "Milner", "given" : "Sara Giulia", "non-dropping-particle" : "", "parse-names" : false, "suffix" : "" }, { "dropping-particle" : "", "family" : "Noli", "given" : "Enrico", "non-dropping-particle" : "", "parse-names" : false, "suffix" : "" }, { "dropping-particle" : "", "family" : "Martelli", "given" : "Pier Luigi", "non-dropping-particle" : "", "parse-names" : false, "suffix" : "" }, { "dropping-particle" : "", "family" : "Casadio", "given" : "Rita", "non-dropping-particle" : "", "parse-names" : false, "suffix" : "" }, { "dropping-particle" : "", "family" : "Akhunov", "given" : "Eduard", "non-dropping-particle" : "", "parse-names" : false, "suffix" : "" }, { "dropping-particle" : "", "family" : "Scalabrin", "given" : "Simone", "non-dropping-particle" : "", "parse-names" : false, "suffix" : "" }, { "dropping-particle" : "", "family" : "Vendramin", "given" : "Vera", "non-dropping-particle" : "", "parse-names" : false, "suffix" : "" }, { "dropping-particle" : "", "family" : "Ammar", "given" : "Karim", "non-dropping-particle" : "", "parse-names" : false, "suffix" : "" }, { "dropping-particle" : "", "family" : "Blanco", "given" : "Antonio", "non-dropping-particle" : "", "parse-names" : false, "suffix" : "" }, { "dropping-particle" : "", "family" : "Desiderio", "given" : "Francesca", "non-dropping-particle" : "", "parse-names" : false, "suffix" : "" }, { "dropping-particle" : "", "family" : "Distelfeld", "given" : "Assaf", "non-dropping-particle" : "", "parse-names" : false, "suffix" : "" }, { "dropping-particle" : "", "family" : "Dubcovsky", "given" : "Jorge", "non-dropping-particle" : "", "parse-names" : false, "suffix" : "" }, { "dropping-particle" : "", "family" : "Fahima", "given" : "Tzion", "non-dropping-particle" : "", "parse-names" : false, "suffix" : "" }, { "dropping-particle" : "", "family" : "Faris", "given" : "Justin", "non-dropping-particle" : "", "parse-names" : false, "suffix" : "" }, { "dropping-particle" : "", "family" : "Korol", "given" : "Abraham", "non-dropping-particle" : "", "parse-names" : false, "suffix" : "" }, { "dropping-particle" : "", "family" : "Massi", "given" : "Andrea", "non-dropping-particle" : "", "parse-names" : false, "suffix" : "" }, { "dropping-particle" : "", "family" : "Mastrangelo", "given" : "Anna Maria", "non-dropping-particle" : "", "parse-names" : false, "suffix" : "" }, { "dropping-particle" : "", "family" : "Morgante", "given" : "Michele", "non-dropping-particle" : "", "parse-names" : false, "suffix" : "" }, { "dropping-particle" : "", "family" : "Pozniak", "given" : "Curtis", "non-dropping-particle" : "", "parse-names" : false, "suffix" : "" }, { "dropping-particle" : "", "family" : "N'Diaye", "given" : "Amidou", "non-dropping-particle" : "", "parse-names" : false, "suffix" : "" }, { "dropping-particle" : "", "family" : "Xu", "given" : "Steven", "non-dropping-particle" : "", "parse-names" : false, "suffix" : "" }, { "dropping-particle" : "", "family" : "Tuberosa", "given" : "Roberto", "non-dropping-particle" : "", "parse-names" : false, "suffix" : "" } ], "container-title" : "Plant Biotechnology Journal", "id" : "ITEM-1", "issue" : "5", "issued" : { "date-parts" : [ [ "2015" ] ] }, "page" : "648-663", "title" : "A high-density, SNP-based consensus map of tetraploid wheat as a bridge to integrate durum and bread wheat genomics and breeding", "type" : "article-journal", "volume" : "13" }, "uris" : [ "http://www.mendeley.com/documents/?uuid=609aa85d-acde-4fd0-9122-5fa3f77e6044" ] } ], "mendeley" : { "formattedCitation" : "(Maccaferri et al. 2015)", "plainTextFormattedCitation" : "(Maccaferri et al. 2015)", "previouslyFormattedCitation" : "(Maccaferri et al. 2015)" }, "properties" : { "noteIndex" : 0 }, "schema" : "https://github.com/citation-style-language/schema/raw/master/csl-citation.json" }</w:instrText>
      </w:r>
      <w:r w:rsidR="00B8794D" w:rsidRPr="00AE78C4">
        <w:rPr>
          <w:rFonts w:ascii="Arial" w:hAnsi="Arial" w:cs="Arial"/>
        </w:rPr>
        <w:fldChar w:fldCharType="separate"/>
      </w:r>
      <w:r w:rsidR="00B8794D" w:rsidRPr="00AE78C4">
        <w:rPr>
          <w:rFonts w:ascii="Arial" w:hAnsi="Arial" w:cs="Arial"/>
          <w:noProof/>
        </w:rPr>
        <w:t>(Maccaferri et al. 2015)</w:t>
      </w:r>
      <w:r w:rsidR="00B8794D" w:rsidRPr="00AE78C4">
        <w:rPr>
          <w:rFonts w:ascii="Arial" w:hAnsi="Arial" w:cs="Arial"/>
        </w:rPr>
        <w:fldChar w:fldCharType="end"/>
      </w:r>
      <w:r w:rsidR="0072102F" w:rsidRPr="00AE78C4">
        <w:rPr>
          <w:rFonts w:ascii="Arial" w:hAnsi="Arial" w:cs="Arial"/>
        </w:rPr>
        <w:t>;</w:t>
      </w:r>
      <w:r w:rsidR="00B8794D" w:rsidRPr="00AE78C4">
        <w:rPr>
          <w:rFonts w:ascii="Arial" w:hAnsi="Arial" w:cs="Arial"/>
        </w:rPr>
        <w:t xml:space="preserve"> </w:t>
      </w:r>
      <w:r w:rsidR="0072102F" w:rsidRPr="00AE78C4">
        <w:rPr>
          <w:rFonts w:ascii="Arial" w:hAnsi="Arial" w:cs="Arial"/>
        </w:rPr>
        <w:t>some of the marker</w:t>
      </w:r>
      <w:r w:rsidR="00B8794D" w:rsidRPr="00AE78C4">
        <w:rPr>
          <w:rFonts w:ascii="Arial" w:hAnsi="Arial" w:cs="Arial"/>
        </w:rPr>
        <w:t xml:space="preserve">s </w:t>
      </w:r>
      <w:r w:rsidR="0072102F" w:rsidRPr="00AE78C4">
        <w:rPr>
          <w:rFonts w:ascii="Arial" w:hAnsi="Arial" w:cs="Arial"/>
        </w:rPr>
        <w:t>included</w:t>
      </w:r>
      <w:r w:rsidR="00B8794D" w:rsidRPr="00AE78C4">
        <w:rPr>
          <w:rFonts w:ascii="Arial" w:hAnsi="Arial" w:cs="Arial"/>
        </w:rPr>
        <w:t xml:space="preserve"> on that array correspond to a subset of </w:t>
      </w:r>
      <w:r w:rsidR="0072102F" w:rsidRPr="00AE78C4">
        <w:rPr>
          <w:rFonts w:ascii="Arial" w:hAnsi="Arial" w:cs="Arial"/>
        </w:rPr>
        <w:t>the Axiom SNPs, and were used to compare the 2 genetic maps.  Of a total of 241</w:t>
      </w:r>
      <w:r w:rsidR="00B8794D" w:rsidRPr="00AE78C4">
        <w:rPr>
          <w:rFonts w:ascii="Arial" w:hAnsi="Arial" w:cs="Arial"/>
        </w:rPr>
        <w:t xml:space="preserve"> </w:t>
      </w:r>
      <w:r w:rsidR="0072102F" w:rsidRPr="00AE78C4">
        <w:rPr>
          <w:rFonts w:ascii="Arial" w:hAnsi="Arial" w:cs="Arial"/>
        </w:rPr>
        <w:t>markers common to both maps, 237</w:t>
      </w:r>
      <w:r w:rsidR="00B8794D" w:rsidRPr="00AE78C4">
        <w:rPr>
          <w:rFonts w:ascii="Arial" w:hAnsi="Arial" w:cs="Arial"/>
        </w:rPr>
        <w:t xml:space="preserve"> were assi</w:t>
      </w:r>
      <w:r w:rsidR="0072102F" w:rsidRPr="00AE78C4">
        <w:rPr>
          <w:rFonts w:ascii="Arial" w:hAnsi="Arial" w:cs="Arial"/>
        </w:rPr>
        <w:t>gned to the same chromosome on both maps, and for these t</w:t>
      </w:r>
      <w:r w:rsidR="00EE6193" w:rsidRPr="00AE78C4">
        <w:rPr>
          <w:rFonts w:ascii="Arial" w:hAnsi="Arial" w:cs="Arial"/>
        </w:rPr>
        <w:t xml:space="preserve">he marker order along each linkage group was also compared (Figures S2 &amp; S3).  </w:t>
      </w:r>
      <w:r w:rsidR="00C21C89" w:rsidRPr="00AE78C4">
        <w:rPr>
          <w:rFonts w:ascii="Arial" w:hAnsi="Arial" w:cs="Arial"/>
        </w:rPr>
        <w:t>In spite of the relatively small number of shared markers, there was clear co-linearity between the maps, as shown by the Spearman’s rank correlation</w:t>
      </w:r>
      <w:r w:rsidR="00AE78C4" w:rsidRPr="00AE78C4">
        <w:rPr>
          <w:rFonts w:ascii="Arial" w:hAnsi="Arial" w:cs="Arial"/>
        </w:rPr>
        <w:t>s</w:t>
      </w:r>
      <w:r w:rsidR="00C21C89" w:rsidRPr="00AE78C4">
        <w:rPr>
          <w:rFonts w:ascii="Arial" w:hAnsi="Arial" w:cs="Arial"/>
        </w:rPr>
        <w:t xml:space="preserve"> between </w:t>
      </w:r>
      <w:r w:rsidR="00AE78C4" w:rsidRPr="00AE78C4">
        <w:rPr>
          <w:rFonts w:ascii="Arial" w:hAnsi="Arial" w:cs="Arial"/>
        </w:rPr>
        <w:t>each pair of linkage groups</w:t>
      </w:r>
      <w:r w:rsidR="00C21C89" w:rsidRPr="00AE78C4">
        <w:rPr>
          <w:rFonts w:ascii="Arial" w:hAnsi="Arial" w:cs="Arial"/>
        </w:rPr>
        <w:t xml:space="preserve"> </w:t>
      </w:r>
      <w:r w:rsidR="00EE6193" w:rsidRPr="00AE78C4">
        <w:rPr>
          <w:rFonts w:ascii="Arial" w:hAnsi="Arial" w:cs="Arial"/>
        </w:rPr>
        <w:t>(Table 2).</w:t>
      </w:r>
      <w:r w:rsidR="00C21C89" w:rsidRPr="00AE78C4">
        <w:rPr>
          <w:rFonts w:ascii="Arial" w:hAnsi="Arial" w:cs="Arial"/>
        </w:rPr>
        <w:t xml:space="preserve">  Most of the chromosomes had correlation co-efficien</w:t>
      </w:r>
      <w:r w:rsidR="00AE78C4" w:rsidRPr="00AE78C4">
        <w:rPr>
          <w:rFonts w:ascii="Arial" w:hAnsi="Arial" w:cs="Arial"/>
        </w:rPr>
        <w:t>ts &gt;0.9; the lowest correlation of</w:t>
      </w:r>
      <w:r w:rsidR="00C21C89" w:rsidRPr="00AE78C4">
        <w:rPr>
          <w:rFonts w:ascii="Arial" w:hAnsi="Arial" w:cs="Arial"/>
        </w:rPr>
        <w:t xml:space="preserve"> 0.787 </w:t>
      </w:r>
      <w:r w:rsidR="00AE78C4" w:rsidRPr="00AE78C4">
        <w:rPr>
          <w:rFonts w:ascii="Arial" w:hAnsi="Arial" w:cs="Arial"/>
        </w:rPr>
        <w:t xml:space="preserve">(2A) is explained by the presence of a large group of markers with the same genetic position at 107-108 cM on the </w:t>
      </w:r>
      <w:r w:rsidR="00AE78C4" w:rsidRPr="00AE78C4">
        <w:rPr>
          <w:rFonts w:ascii="Arial" w:hAnsi="Arial" w:cs="Arial"/>
          <w:i/>
        </w:rPr>
        <w:t xml:space="preserve">T. durum </w:t>
      </w:r>
      <w:r w:rsidR="00AE78C4" w:rsidRPr="00AE78C4">
        <w:rPr>
          <w:rFonts w:ascii="Arial" w:hAnsi="Arial" w:cs="Arial"/>
        </w:rPr>
        <w:t xml:space="preserve">consensus map, which are resolved into several separate groups in our population. </w:t>
      </w:r>
      <w:r w:rsidR="00EE6193" w:rsidRPr="00AE78C4">
        <w:rPr>
          <w:rFonts w:ascii="Arial" w:hAnsi="Arial" w:cs="Arial"/>
        </w:rPr>
        <w:t xml:space="preserve">  </w:t>
      </w:r>
      <w:r w:rsidR="00AE78C4" w:rsidRPr="00FA5425">
        <w:rPr>
          <w:rFonts w:ascii="Arial" w:hAnsi="Arial" w:cs="Arial"/>
        </w:rPr>
        <w:t>T</w:t>
      </w:r>
      <w:r w:rsidR="00EE6193" w:rsidRPr="00FA5425">
        <w:rPr>
          <w:rFonts w:ascii="Arial" w:hAnsi="Arial" w:cs="Arial"/>
        </w:rPr>
        <w:t xml:space="preserve">he genetic map was also compared with the </w:t>
      </w:r>
      <w:r w:rsidR="00030A25" w:rsidRPr="00FA5425">
        <w:rPr>
          <w:rFonts w:ascii="Arial" w:hAnsi="Arial" w:cs="Arial"/>
        </w:rPr>
        <w:t>consensus genetic map for hexaploid bread wheat</w:t>
      </w:r>
      <w:r w:rsidR="00EE6193" w:rsidRPr="00FA5425">
        <w:rPr>
          <w:rFonts w:ascii="Arial" w:hAnsi="Arial" w:cs="Arial"/>
        </w:rPr>
        <w:t xml:space="preserve"> previously constructed using the Axiom 820k wheat SNP array </w:t>
      </w:r>
      <w:r w:rsidR="00D82761" w:rsidRPr="00FA5425">
        <w:rPr>
          <w:rFonts w:ascii="Arial" w:hAnsi="Arial" w:cs="Arial"/>
        </w:rPr>
        <w:t xml:space="preserve"> </w:t>
      </w:r>
      <w:r w:rsidR="00D82761" w:rsidRPr="00FA5425">
        <w:rPr>
          <w:rFonts w:ascii="Arial" w:hAnsi="Arial" w:cs="Arial"/>
        </w:rPr>
        <w:fldChar w:fldCharType="begin" w:fldLock="1"/>
      </w:r>
      <w:r w:rsidR="00D82761" w:rsidRPr="00FA5425">
        <w:rPr>
          <w:rFonts w:ascii="Arial" w:hAnsi="Arial" w:cs="Arial"/>
        </w:rPr>
        <w:instrText>ADDIN CSL_CITATION { "citationItems" : [ { "id" : "ITEM-1", "itemData" : { "DOI" : "10.1111/pbi.12485", "ISBN" : "1467-7644", "ISSN" : "14677652", "PMID" : "26466852", "abstract" : "In wheat, a lack of genetic diversity between breeding lines has been recognized as a significant block to future yield increases. Species belonging to bread wheat's secondary and tertiary gene pools harbour a much greater level of genetic variability, and are an important source of genes to broaden its genetic base. Introgression of novel genes from progenitors and related species has been widely employed to improve the agronomic characteristics of hexaploid wheat, but this approach has been hampered by a lack of markers that can be used to track introduced chromosome segments. Here, we describe the identification of a large number of single nucleotide polymorphisms that can be used to genotype hexaploid wheat and to identify and track introgressions from a variety of sources. We have validated these markers using an ultra-high-density Axiom(\u00ae) genotyping array to characterize a range of diploid, tetraploid and hexaploid wheat accessions and wheat relatives. To facilitate the use of these, both the markers and the associated sequence and genotype information have been made available through an interactive web site.", "author" : [ { "dropping-particle" : "", "family" : "Winfield", "given" : "Mark O.", "non-dropping-particle" : "", "parse-names" : false, "suffix" : "" }, { "dropping-particle" : "", "family" : "Allen", "given" : "Alexandra M.", "non-dropping-particle" : "", "parse-names" : false, "suffix" : "" }, { "dropping-particle" : "", "family" : "Burridge", "given" : "Amanda J.", "non-dropping-particle" : "", "parse-names" : false, "suffix" : "" }, { "dropping-particle" : "", "family" : "Barker", "given" : "Gary L A", "non-dropping-particle" : "", "parse-names" : false, "suffix" : "" }, { "dropping-particle" : "", "family" : "Benbow", "given" : "Harriet R.", "non-dropping-particle" : "", "parse-names" : false, "suffix" : "" }, { "dropping-particle" : "", "family" : "Wilkinson", "given" : "Paul A.", "non-dropping-particle" : "", "parse-names" : false, "suffix" : "" }, { "dropping-particle" : "", "family" : "Coghill", "given" : "Jane", "non-dropping-particle" : "", "parse-names" : false, "suffix" : "" }, { "dropping-particle" : "", "family" : "Waterfall", "given" : "Christy", "non-dropping-particle" : "", "parse-names" : false, "suffix" : "" }, { "dropping-particle" : "", "family" : "Davassi", "given" : "Alessandro", "non-dropping-particle" : "", "parse-names" : false, "suffix" : "" }, { "dropping-particle" : "", "family" : "Scopes", "given" : "Geoff", "non-dropping-particle" : "", "parse-names" : false, "suffix" : "" }, { "dropping-particle" : "", "family" : "Pirani", "given" : "Ali", "non-dropping-particle" : "", "parse-names" : false, "suffix" : "" }, { "dropping-particle" : "", "family" : "Webster", "given" : "Teresa", "non-dropping-particle" : "", "parse-names" : false, "suffix" : "" }, { "dropping-particle" : "", "family" : "Brew", "given" : "Fiona", "non-dropping-particle" : "", "parse-names" : false, "suffix" : "" }, { "dropping-particle" : "", "family" : "Bloor", "given" : "Claire", "non-dropping-particle" : "", "parse-names" : false, "suffix" : "" }, { "dropping-particle" : "", "family" : "King", "given" : "Julie", "non-dropping-particle" : "", "parse-names" : false, "suffix" : "" }, { "dropping-particle" : "", "family" : "West", "given" : "Claire", "non-dropping-particle" : "", "parse-names" : false, "suffix" : "" }, { "dropping-particle" : "", "family" : "Griffiths", "given" : "Simon", "non-dropping-particle" : "", "parse-names" : false, "suffix" : "" }, { "dropping-particle" : "", "family" : "King", "given" : "Ian", "non-dropping-particle" : "", "parse-names" : false, "suffix" : "" }, { "dropping-particle" : "", "family" : "Bentley", "given" : "Alison R.", "non-dropping-particle" : "", "parse-names" : false, "suffix" : "" }, { "dropping-particle" : "", "family" : "Edwards", "given" : "Keith J.", "non-dropping-particle" : "", "parse-names" : false, "suffix" : "" } ], "container-title" : "Plant Biotechnology Journal", "id" : "ITEM-1", "issue" : "5", "issued" : { "date-parts" : [ [ "2016" ] ] }, "page" : "1195-1206", "title" : "High-density SNP genotyping array for hexaploid wheat and its secondary and tertiary gene pool", "type" : "article-journal", "volume" : "14" }, "uris" : [ "http://www.mendeley.com/documents/?uuid=52a0d9cd-5fdf-4707-ba93-df6f3b6f69b4" ] } ], "mendeley" : { "formattedCitation" : "(Winfield et al. 2016)", "plainTextFormattedCitation" : "(Winfield et al. 2016)", "previouslyFormattedCitation" : "(Winfield et al. 2016)" }, "properties" : { "noteIndex" : 0 }, "schema" : "https://github.com/citation-style-language/schema/raw/master/csl-citation.json" }</w:instrText>
      </w:r>
      <w:r w:rsidR="00D82761" w:rsidRPr="00FA5425">
        <w:rPr>
          <w:rFonts w:ascii="Arial" w:hAnsi="Arial" w:cs="Arial"/>
        </w:rPr>
        <w:fldChar w:fldCharType="separate"/>
      </w:r>
      <w:r w:rsidR="00D82761" w:rsidRPr="00FA5425">
        <w:rPr>
          <w:rFonts w:ascii="Arial" w:hAnsi="Arial" w:cs="Arial"/>
          <w:noProof/>
        </w:rPr>
        <w:t>(Winfield et al. 2016)</w:t>
      </w:r>
      <w:r w:rsidR="00D82761" w:rsidRPr="00FA5425">
        <w:rPr>
          <w:rFonts w:ascii="Arial" w:hAnsi="Arial" w:cs="Arial"/>
        </w:rPr>
        <w:fldChar w:fldCharType="end"/>
      </w:r>
      <w:r w:rsidR="00AE78C4" w:rsidRPr="00FA5425">
        <w:rPr>
          <w:rFonts w:ascii="Arial" w:hAnsi="Arial" w:cs="Arial"/>
        </w:rPr>
        <w:t>, as it includes a much larger number of shared markers</w:t>
      </w:r>
      <w:r w:rsidR="00030A25" w:rsidRPr="00FA5425">
        <w:rPr>
          <w:rFonts w:ascii="Arial" w:hAnsi="Arial" w:cs="Arial"/>
        </w:rPr>
        <w:t xml:space="preserve"> </w:t>
      </w:r>
      <w:r w:rsidR="00FA5425" w:rsidRPr="00FA5425">
        <w:rPr>
          <w:rFonts w:ascii="Arial" w:hAnsi="Arial" w:cs="Arial"/>
        </w:rPr>
        <w:t>(808</w:t>
      </w:r>
      <w:r w:rsidR="00AE78C4" w:rsidRPr="00FA5425">
        <w:rPr>
          <w:rFonts w:ascii="Arial" w:hAnsi="Arial" w:cs="Arial"/>
        </w:rPr>
        <w:t>).</w:t>
      </w:r>
      <w:r w:rsidR="00FA5425" w:rsidRPr="00FA5425">
        <w:rPr>
          <w:rFonts w:ascii="Arial" w:hAnsi="Arial" w:cs="Arial"/>
        </w:rPr>
        <w:t xml:space="preserve">  Of these, 794 (98.3%) were assigned to the same chromosome on both maps; of those that were not, 8/14 were previously mapped to the D genome, but here </w:t>
      </w:r>
      <w:r w:rsidR="00507969">
        <w:rPr>
          <w:rFonts w:ascii="Arial" w:hAnsi="Arial" w:cs="Arial"/>
        </w:rPr>
        <w:t xml:space="preserve">were </w:t>
      </w:r>
      <w:r w:rsidR="00FA5425" w:rsidRPr="00FA5425">
        <w:rPr>
          <w:rFonts w:ascii="Arial" w:hAnsi="Arial" w:cs="Arial"/>
        </w:rPr>
        <w:t>in the corresponding A or B linkage group, suggesting that they detect homoeologous loci</w:t>
      </w:r>
      <w:r w:rsidR="000A190C">
        <w:rPr>
          <w:rFonts w:ascii="Arial" w:hAnsi="Arial" w:cs="Arial"/>
        </w:rPr>
        <w:t>.</w:t>
      </w:r>
      <w:r w:rsidR="00B83718" w:rsidRPr="00C10A88">
        <w:rPr>
          <w:rFonts w:ascii="Arial" w:hAnsi="Arial" w:cs="Arial"/>
          <w:color w:val="FF0000"/>
        </w:rPr>
        <w:t xml:space="preserve"> </w:t>
      </w:r>
    </w:p>
    <w:p w14:paraId="541AF069" w14:textId="6D6EC7C6" w:rsidR="005D346F" w:rsidRPr="002B3C87" w:rsidRDefault="00360F89" w:rsidP="0067042A">
      <w:pPr>
        <w:spacing w:after="0" w:line="480" w:lineRule="auto"/>
        <w:rPr>
          <w:rFonts w:ascii="Arial" w:hAnsi="Arial" w:cs="Arial"/>
        </w:rPr>
      </w:pPr>
      <w:r w:rsidRPr="002B3C87">
        <w:rPr>
          <w:rFonts w:ascii="Arial" w:hAnsi="Arial" w:cs="Arial"/>
        </w:rPr>
        <w:lastRenderedPageBreak/>
        <w:t>Generally a high degree of co-linearity was observed between all 3 maps, but with some differences, exemplified by the maps for chromosome</w:t>
      </w:r>
      <w:r w:rsidR="000A190C" w:rsidRPr="002B3C87">
        <w:rPr>
          <w:rFonts w:ascii="Arial" w:hAnsi="Arial" w:cs="Arial"/>
        </w:rPr>
        <w:t>s 4B and 6B</w:t>
      </w:r>
      <w:r w:rsidR="00A67B82" w:rsidRPr="002B3C87">
        <w:rPr>
          <w:rFonts w:ascii="Arial" w:hAnsi="Arial" w:cs="Arial"/>
        </w:rPr>
        <w:t xml:space="preserve"> (Fig. 3).  Often</w:t>
      </w:r>
      <w:r w:rsidRPr="002B3C87">
        <w:rPr>
          <w:rFonts w:ascii="Arial" w:hAnsi="Arial" w:cs="Arial"/>
        </w:rPr>
        <w:t xml:space="preserve"> groups of markers that were </w:t>
      </w:r>
      <w:r w:rsidR="000A190C" w:rsidRPr="002B3C87">
        <w:rPr>
          <w:rFonts w:ascii="Arial" w:hAnsi="Arial" w:cs="Arial"/>
        </w:rPr>
        <w:t>co-</w:t>
      </w:r>
      <w:r w:rsidRPr="002B3C87">
        <w:rPr>
          <w:rFonts w:ascii="Arial" w:hAnsi="Arial" w:cs="Arial"/>
        </w:rPr>
        <w:t xml:space="preserve">located </w:t>
      </w:r>
      <w:r w:rsidR="000A190C" w:rsidRPr="002B3C87">
        <w:rPr>
          <w:rFonts w:ascii="Arial" w:hAnsi="Arial" w:cs="Arial"/>
        </w:rPr>
        <w:t>on the</w:t>
      </w:r>
      <w:r w:rsidRPr="002B3C87">
        <w:rPr>
          <w:rFonts w:ascii="Arial" w:hAnsi="Arial" w:cs="Arial"/>
        </w:rPr>
        <w:t xml:space="preserve"> consensus maps (e.g. the large group at </w:t>
      </w:r>
      <w:r w:rsidR="000A190C" w:rsidRPr="002B3C87">
        <w:rPr>
          <w:rFonts w:ascii="Arial" w:hAnsi="Arial" w:cs="Arial"/>
        </w:rPr>
        <w:t>48.9</w:t>
      </w:r>
      <w:r w:rsidRPr="002B3C87">
        <w:rPr>
          <w:rFonts w:ascii="Arial" w:hAnsi="Arial" w:cs="Arial"/>
        </w:rPr>
        <w:t xml:space="preserve"> cM in the </w:t>
      </w:r>
      <w:r w:rsidR="000A190C" w:rsidRPr="002B3C87">
        <w:rPr>
          <w:rFonts w:ascii="Arial" w:hAnsi="Arial" w:cs="Arial"/>
          <w:i/>
        </w:rPr>
        <w:t xml:space="preserve">T. aestivum </w:t>
      </w:r>
      <w:r w:rsidR="000A190C" w:rsidRPr="002B3C87">
        <w:rPr>
          <w:rFonts w:ascii="Arial" w:hAnsi="Arial" w:cs="Arial"/>
        </w:rPr>
        <w:t>4B map</w:t>
      </w:r>
      <w:r w:rsidR="00A67B82" w:rsidRPr="002B3C87">
        <w:rPr>
          <w:rFonts w:ascii="Arial" w:hAnsi="Arial" w:cs="Arial"/>
        </w:rPr>
        <w:t xml:space="preserve">, and that at 70.2 cM in the </w:t>
      </w:r>
      <w:r w:rsidR="00A67B82" w:rsidRPr="002B3C87">
        <w:rPr>
          <w:rFonts w:ascii="Arial" w:hAnsi="Arial" w:cs="Arial"/>
          <w:i/>
        </w:rPr>
        <w:t xml:space="preserve">T. aestivum </w:t>
      </w:r>
      <w:r w:rsidR="00A67B82" w:rsidRPr="002B3C87">
        <w:rPr>
          <w:rFonts w:ascii="Arial" w:hAnsi="Arial" w:cs="Arial"/>
        </w:rPr>
        <w:t>6B map</w:t>
      </w:r>
      <w:r w:rsidRPr="002B3C87">
        <w:rPr>
          <w:rFonts w:ascii="Arial" w:hAnsi="Arial" w:cs="Arial"/>
        </w:rPr>
        <w:t xml:space="preserve">) were resolved to </w:t>
      </w:r>
      <w:r w:rsidR="00A67B82" w:rsidRPr="002B3C87">
        <w:rPr>
          <w:rFonts w:ascii="Arial" w:hAnsi="Arial" w:cs="Arial"/>
        </w:rPr>
        <w:t>multiple loci in this study</w:t>
      </w:r>
      <w:r w:rsidRPr="002B3C87">
        <w:rPr>
          <w:rFonts w:ascii="Arial" w:hAnsi="Arial" w:cs="Arial"/>
        </w:rPr>
        <w:t>,</w:t>
      </w:r>
      <w:r w:rsidR="00A67B82" w:rsidRPr="002B3C87">
        <w:rPr>
          <w:rFonts w:ascii="Arial" w:hAnsi="Arial" w:cs="Arial"/>
        </w:rPr>
        <w:t xml:space="preserve"> meaning that our linkage groups were generally longer than the consensus maps. </w:t>
      </w:r>
      <w:r w:rsidRPr="002B3C87">
        <w:rPr>
          <w:rFonts w:ascii="Arial" w:hAnsi="Arial" w:cs="Arial"/>
        </w:rPr>
        <w:t xml:space="preserve"> In other cases, groups of linked markers had a different location </w:t>
      </w:r>
      <w:r w:rsidR="00A67B82" w:rsidRPr="002B3C87">
        <w:rPr>
          <w:rFonts w:ascii="Arial" w:hAnsi="Arial" w:cs="Arial"/>
        </w:rPr>
        <w:t>in one of the maps.  For example, the</w:t>
      </w:r>
      <w:r w:rsidRPr="002B3C87">
        <w:rPr>
          <w:rFonts w:ascii="Arial" w:hAnsi="Arial" w:cs="Arial"/>
        </w:rPr>
        <w:t xml:space="preserve"> segment from </w:t>
      </w:r>
      <w:r w:rsidR="00A67B82" w:rsidRPr="002B3C87">
        <w:rPr>
          <w:rFonts w:ascii="Arial" w:hAnsi="Arial" w:cs="Arial"/>
        </w:rPr>
        <w:t xml:space="preserve">~200 – 210 cM of chromosome 4B in our map was co-linear with a shared marker in the </w:t>
      </w:r>
      <w:r w:rsidR="00A67B82" w:rsidRPr="002B3C87">
        <w:rPr>
          <w:rFonts w:ascii="Arial" w:hAnsi="Arial" w:cs="Arial"/>
          <w:i/>
        </w:rPr>
        <w:t xml:space="preserve">T. durum </w:t>
      </w:r>
      <w:r w:rsidR="00A67B82" w:rsidRPr="002B3C87">
        <w:rPr>
          <w:rFonts w:ascii="Arial" w:hAnsi="Arial" w:cs="Arial"/>
        </w:rPr>
        <w:t xml:space="preserve">consensus map, but was placed at </w:t>
      </w:r>
      <w:r w:rsidR="00FB2044">
        <w:rPr>
          <w:rFonts w:ascii="Arial" w:hAnsi="Arial" w:cs="Arial"/>
        </w:rPr>
        <w:t>the proxim</w:t>
      </w:r>
      <w:r w:rsidR="007077A9" w:rsidRPr="002B3C87">
        <w:rPr>
          <w:rFonts w:ascii="Arial" w:hAnsi="Arial" w:cs="Arial"/>
        </w:rPr>
        <w:t xml:space="preserve">al end of the same chromosome in the </w:t>
      </w:r>
      <w:r w:rsidR="00A67B82" w:rsidRPr="002B3C87">
        <w:rPr>
          <w:rFonts w:ascii="Arial" w:hAnsi="Arial" w:cs="Arial"/>
        </w:rPr>
        <w:t>bread wheat map (Fig. 3A</w:t>
      </w:r>
      <w:r w:rsidR="00EE6193" w:rsidRPr="002B3C87">
        <w:rPr>
          <w:rFonts w:ascii="Arial" w:hAnsi="Arial" w:cs="Arial"/>
        </w:rPr>
        <w:t>)</w:t>
      </w:r>
      <w:r w:rsidR="007077A9" w:rsidRPr="002B3C87">
        <w:rPr>
          <w:rFonts w:ascii="Arial" w:hAnsi="Arial" w:cs="Arial"/>
        </w:rPr>
        <w:t>.  This could indicate a putative intra-chromo</w:t>
      </w:r>
      <w:r w:rsidR="00A67B82" w:rsidRPr="002B3C87">
        <w:rPr>
          <w:rFonts w:ascii="Arial" w:hAnsi="Arial" w:cs="Arial"/>
        </w:rPr>
        <w:t>somal re-arrangement in tetraploid wheat</w:t>
      </w:r>
      <w:r w:rsidR="007077A9" w:rsidRPr="002B3C87">
        <w:rPr>
          <w:rFonts w:ascii="Arial" w:hAnsi="Arial" w:cs="Arial"/>
        </w:rPr>
        <w:t xml:space="preserve"> compared with bread wheat.</w:t>
      </w:r>
      <w:r w:rsidR="00A67B82" w:rsidRPr="002B3C87">
        <w:rPr>
          <w:rFonts w:ascii="Arial" w:hAnsi="Arial" w:cs="Arial"/>
        </w:rPr>
        <w:t xml:space="preserve"> Finally, the order of some adjacent markers </w:t>
      </w:r>
      <w:r w:rsidR="002B3C87" w:rsidRPr="002B3C87">
        <w:rPr>
          <w:rFonts w:ascii="Arial" w:hAnsi="Arial" w:cs="Arial"/>
        </w:rPr>
        <w:t xml:space="preserve">on our map </w:t>
      </w:r>
      <w:r w:rsidR="00A67B82" w:rsidRPr="002B3C87">
        <w:rPr>
          <w:rFonts w:ascii="Arial" w:hAnsi="Arial" w:cs="Arial"/>
        </w:rPr>
        <w:t xml:space="preserve">was reversed </w:t>
      </w:r>
      <w:r w:rsidR="002B3C87" w:rsidRPr="002B3C87">
        <w:rPr>
          <w:rFonts w:ascii="Arial" w:hAnsi="Arial" w:cs="Arial"/>
        </w:rPr>
        <w:t xml:space="preserve">in </w:t>
      </w:r>
      <w:r w:rsidR="00A67B82" w:rsidRPr="002B3C87">
        <w:rPr>
          <w:rFonts w:ascii="Arial" w:hAnsi="Arial" w:cs="Arial"/>
        </w:rPr>
        <w:t>compared to one of the consensus maps (e.g. AX-94517352 and AX-</w:t>
      </w:r>
      <w:r w:rsidR="002B3C87" w:rsidRPr="002B3C87">
        <w:rPr>
          <w:rFonts w:ascii="Arial" w:hAnsi="Arial" w:cs="Arial"/>
        </w:rPr>
        <w:t>94685096 on 6B).</w:t>
      </w:r>
      <w:r w:rsidR="007077A9" w:rsidRPr="002B3C87">
        <w:rPr>
          <w:rFonts w:ascii="Arial" w:hAnsi="Arial" w:cs="Arial"/>
        </w:rPr>
        <w:t xml:space="preserve">  Similar variations were also observed in </w:t>
      </w:r>
      <w:r w:rsidR="008711F3" w:rsidRPr="002B3C87">
        <w:rPr>
          <w:rFonts w:ascii="Arial" w:hAnsi="Arial" w:cs="Arial"/>
        </w:rPr>
        <w:t xml:space="preserve">some </w:t>
      </w:r>
      <w:r w:rsidR="007077A9" w:rsidRPr="002B3C87">
        <w:rPr>
          <w:rFonts w:ascii="Arial" w:hAnsi="Arial" w:cs="Arial"/>
        </w:rPr>
        <w:t xml:space="preserve">other chromosomes, and the full set of comparative maps is given in Figure </w:t>
      </w:r>
      <w:r w:rsidR="002B3C87" w:rsidRPr="002B3C87">
        <w:rPr>
          <w:rFonts w:ascii="Arial" w:hAnsi="Arial" w:cs="Arial"/>
        </w:rPr>
        <w:t>S2</w:t>
      </w:r>
      <w:r w:rsidR="0067456A" w:rsidRPr="002B3C87">
        <w:rPr>
          <w:rFonts w:ascii="Arial" w:hAnsi="Arial" w:cs="Arial"/>
        </w:rPr>
        <w:t>-</w:t>
      </w:r>
      <w:r w:rsidR="002B3C87" w:rsidRPr="002B3C87">
        <w:rPr>
          <w:rFonts w:ascii="Arial" w:hAnsi="Arial" w:cs="Arial"/>
        </w:rPr>
        <w:t>S4</w:t>
      </w:r>
      <w:r w:rsidR="0067456A" w:rsidRPr="002B3C87">
        <w:rPr>
          <w:rFonts w:ascii="Arial" w:hAnsi="Arial" w:cs="Arial"/>
        </w:rPr>
        <w:t xml:space="preserve">.  </w:t>
      </w:r>
      <w:r w:rsidR="002B3C87" w:rsidRPr="002B3C87">
        <w:rPr>
          <w:rFonts w:ascii="Arial" w:hAnsi="Arial" w:cs="Arial"/>
        </w:rPr>
        <w:t>Between 29-81</w:t>
      </w:r>
      <w:r w:rsidR="008711F3" w:rsidRPr="002B3C87">
        <w:rPr>
          <w:rFonts w:ascii="Arial" w:hAnsi="Arial" w:cs="Arial"/>
        </w:rPr>
        <w:t xml:space="preserve"> markers were shared between each linkage gr</w:t>
      </w:r>
      <w:r w:rsidR="002B3C87" w:rsidRPr="002B3C87">
        <w:rPr>
          <w:rFonts w:ascii="Arial" w:hAnsi="Arial" w:cs="Arial"/>
        </w:rPr>
        <w:t>oup and the hexaploid wheat map</w:t>
      </w:r>
      <w:r w:rsidR="008711F3" w:rsidRPr="002B3C87">
        <w:rPr>
          <w:rFonts w:ascii="Arial" w:hAnsi="Arial" w:cs="Arial"/>
        </w:rPr>
        <w:t>, depending on the chromosome (Table 2)</w:t>
      </w:r>
      <w:r w:rsidR="002B3C87" w:rsidRPr="002B3C87">
        <w:rPr>
          <w:rFonts w:ascii="Arial" w:hAnsi="Arial" w:cs="Arial"/>
        </w:rPr>
        <w:t>.</w:t>
      </w:r>
      <w:r w:rsidR="008711F3" w:rsidRPr="002B3C87">
        <w:rPr>
          <w:rFonts w:ascii="Arial" w:hAnsi="Arial" w:cs="Arial"/>
        </w:rPr>
        <w:t xml:space="preserve"> </w:t>
      </w:r>
    </w:p>
    <w:p w14:paraId="1F9C0266" w14:textId="405D8659" w:rsidR="000A190C" w:rsidRPr="002B3C87" w:rsidRDefault="000A190C" w:rsidP="0067042A">
      <w:pPr>
        <w:spacing w:after="0" w:line="480" w:lineRule="auto"/>
        <w:rPr>
          <w:rFonts w:ascii="Arial" w:hAnsi="Arial" w:cs="Arial"/>
        </w:rPr>
      </w:pPr>
      <w:r w:rsidRPr="002B3C87">
        <w:rPr>
          <w:rFonts w:ascii="Arial" w:hAnsi="Arial" w:cs="Arial"/>
        </w:rPr>
        <w:t xml:space="preserve">.       </w:t>
      </w:r>
      <w:r w:rsidR="002B3C87" w:rsidRPr="002B3C87">
        <w:rPr>
          <w:rFonts w:ascii="Arial" w:hAnsi="Arial" w:cs="Arial"/>
        </w:rPr>
        <w:t xml:space="preserve">The use of SNP markers meant that these could also be mapped to the publically available </w:t>
      </w:r>
      <w:r w:rsidRPr="002B3C87">
        <w:rPr>
          <w:rFonts w:ascii="Arial" w:hAnsi="Arial" w:cs="Arial"/>
        </w:rPr>
        <w:t xml:space="preserve">chromosome-specific </w:t>
      </w:r>
      <w:r w:rsidRPr="002B3C87">
        <w:rPr>
          <w:rFonts w:ascii="Arial" w:hAnsi="Arial" w:cs="Arial"/>
          <w:i/>
        </w:rPr>
        <w:t xml:space="preserve">T. aestivum </w:t>
      </w:r>
      <w:r w:rsidRPr="002B3C87">
        <w:rPr>
          <w:rFonts w:ascii="Arial" w:hAnsi="Arial" w:cs="Arial"/>
        </w:rPr>
        <w:t xml:space="preserve">var. Chinese Spring sequences </w:t>
      </w:r>
      <w:r w:rsidRPr="002B3C87">
        <w:rPr>
          <w:rFonts w:ascii="Arial" w:hAnsi="Arial" w:cs="Arial"/>
        </w:rPr>
        <w:fldChar w:fldCharType="begin" w:fldLock="1"/>
      </w:r>
      <w:r w:rsidRPr="002B3C87">
        <w:rPr>
          <w:rFonts w:ascii="Arial" w:hAnsi="Arial" w:cs="Arial"/>
        </w:rPr>
        <w:instrText>ADDIN CSL_CITATION { "citationItems" : [ { "id" : "ITEM-1", "itemData" : { "DOI" : "10.1126/science.1251788", "ISBN" : "9781597452519", "ISSN" : "1095-9203", "PMID" : "25035499", "abstract" : "The allohexaploid bread wheat genome consists of three closely related subgenomes (A, B, and D), but a clear understanding of their phylogenetic history has been lacking. We used genome assemblies of bread wheat and five diploid relatives to analyze genome-wide samples of gene trees, as well as to estimate evolutionary relatedness and divergence times. We show that the A and B genomes diverged from a common ancestor ~7 million years ago and that these genomes gave rise to the D genome through homoploid hybrid speciation 1 to 2 million years later. Our findings imply that the present-day bread wheat genome is a product of multiple rounds of hybrid speciation (homoploid and polyploid) and lay the foundation for a new framework for understanding the wheat genome as a multilevel phylogenetic mosaic.", "author" : [ { "dropping-particle" : "", "family" : "International Wheat Genome Sequencing Consortium", "given" : "", "non-dropping-particle" : "", "parse-names" : false, "suffix" : "" } ], "container-title" : "Science (New York, N.Y.)", "id" : "ITEM-1", "issue" : "6194", "issued" : { "date-parts" : [ [ "2014" ] ] }, "page" : "1250092", "title" : "A chromosome-based draft sequence of the hexaploid bread wheat (Triticum aestivum) genome.", "type" : "article-journal", "volume" : "345" }, "uris" : [ "http://www.mendeley.com/documents/?uuid=399dcf76-cdb0-4f44-8840-6fc15b2d634a" ] } ], "mendeley" : { "formattedCitation" : "(International Wheat Genome Sequencing Consortium 2014)", "plainTextFormattedCitation" : "(International Wheat Genome Sequencing Consortium 2014)", "previouslyFormattedCitation" : "(International Wheat Genome Sequencing Consortium 2014)" }, "properties" : { "noteIndex" : 0 }, "schema" : "https://github.com/citation-style-language/schema/raw/master/csl-citation.json" }</w:instrText>
      </w:r>
      <w:r w:rsidRPr="002B3C87">
        <w:rPr>
          <w:rFonts w:ascii="Arial" w:hAnsi="Arial" w:cs="Arial"/>
        </w:rPr>
        <w:fldChar w:fldCharType="separate"/>
      </w:r>
      <w:r w:rsidRPr="002B3C87">
        <w:rPr>
          <w:rFonts w:ascii="Arial" w:hAnsi="Arial" w:cs="Arial"/>
          <w:noProof/>
        </w:rPr>
        <w:t>(International Wheat Genome Sequencing Consortium 2014)</w:t>
      </w:r>
      <w:r w:rsidRPr="002B3C87">
        <w:rPr>
          <w:rFonts w:ascii="Arial" w:hAnsi="Arial" w:cs="Arial"/>
        </w:rPr>
        <w:fldChar w:fldCharType="end"/>
      </w:r>
      <w:r w:rsidR="002B3C87" w:rsidRPr="002B3C87">
        <w:rPr>
          <w:rFonts w:ascii="Arial" w:hAnsi="Arial" w:cs="Arial"/>
        </w:rPr>
        <w:t>, by alignment of the SNP flanking sequences to the bread wheat sequence contigs.</w:t>
      </w:r>
      <w:r w:rsidRPr="002B3C87">
        <w:rPr>
          <w:rFonts w:ascii="Arial" w:hAnsi="Arial" w:cs="Arial"/>
        </w:rPr>
        <w:t xml:space="preserve"> </w:t>
      </w:r>
      <w:r w:rsidR="002B3C87" w:rsidRPr="002B3C87">
        <w:rPr>
          <w:rFonts w:ascii="Arial" w:hAnsi="Arial" w:cs="Arial"/>
        </w:rPr>
        <w:t>The majority of the SNPs (1186/1345, 88.2%) could be mapped to a sequence contig from the same chromosome, with 2A giving the most matches (151) and 4A</w:t>
      </w:r>
      <w:r w:rsidRPr="002B3C87">
        <w:rPr>
          <w:rFonts w:ascii="Arial" w:hAnsi="Arial" w:cs="Arial"/>
        </w:rPr>
        <w:t xml:space="preserve"> the fewest (5</w:t>
      </w:r>
      <w:r w:rsidR="002B3C87" w:rsidRPr="002B3C87">
        <w:rPr>
          <w:rFonts w:ascii="Arial" w:hAnsi="Arial" w:cs="Arial"/>
        </w:rPr>
        <w:t>0</w:t>
      </w:r>
      <w:r w:rsidRPr="002B3C87">
        <w:rPr>
          <w:rFonts w:ascii="Arial" w:hAnsi="Arial" w:cs="Arial"/>
        </w:rPr>
        <w:t>).</w:t>
      </w:r>
      <w:r w:rsidR="002B3C87">
        <w:rPr>
          <w:rFonts w:ascii="Arial" w:hAnsi="Arial" w:cs="Arial"/>
        </w:rPr>
        <w:t xml:space="preserve">  These </w:t>
      </w:r>
      <w:r w:rsidR="004114F7">
        <w:rPr>
          <w:rFonts w:ascii="Arial" w:hAnsi="Arial" w:cs="Arial"/>
        </w:rPr>
        <w:t>marker locations will enable genetic map locations to be related to the bread wheat genome sequence, which will be of great value in identifying candidate</w:t>
      </w:r>
      <w:r w:rsidRPr="002B3C87">
        <w:rPr>
          <w:rFonts w:ascii="Arial" w:hAnsi="Arial" w:cs="Arial"/>
        </w:rPr>
        <w:t xml:space="preserve"> </w:t>
      </w:r>
      <w:r w:rsidR="002B3C87" w:rsidRPr="002B3C87">
        <w:rPr>
          <w:rFonts w:ascii="Arial" w:hAnsi="Arial" w:cs="Arial"/>
        </w:rPr>
        <w:t xml:space="preserve"> </w:t>
      </w:r>
      <w:r w:rsidR="004114F7">
        <w:rPr>
          <w:rFonts w:ascii="Arial" w:hAnsi="Arial" w:cs="Arial"/>
        </w:rPr>
        <w:t>genes for traits of interest.</w:t>
      </w:r>
      <w:r w:rsidRPr="002B3C87">
        <w:rPr>
          <w:rFonts w:ascii="Arial" w:hAnsi="Arial" w:cs="Arial"/>
        </w:rPr>
        <w:t xml:space="preserve">     </w:t>
      </w:r>
    </w:p>
    <w:p w14:paraId="2885DB7D" w14:textId="77777777" w:rsidR="00030A25" w:rsidRPr="00C10A88" w:rsidRDefault="00030A25" w:rsidP="0067042A">
      <w:pPr>
        <w:spacing w:after="0" w:line="480" w:lineRule="auto"/>
        <w:rPr>
          <w:rFonts w:ascii="Arial" w:hAnsi="Arial" w:cs="Arial"/>
          <w:b/>
          <w:color w:val="FF0000"/>
        </w:rPr>
      </w:pPr>
    </w:p>
    <w:p w14:paraId="3242211A" w14:textId="77777777" w:rsidR="00AB6864" w:rsidRDefault="00AB6864" w:rsidP="0067042A">
      <w:pPr>
        <w:spacing w:after="0" w:line="480" w:lineRule="auto"/>
        <w:rPr>
          <w:rFonts w:ascii="Arial" w:hAnsi="Arial" w:cs="Arial"/>
          <w:b/>
        </w:rPr>
      </w:pPr>
      <w:r>
        <w:rPr>
          <w:rFonts w:ascii="Arial" w:hAnsi="Arial" w:cs="Arial"/>
          <w:b/>
        </w:rPr>
        <w:t>Changes in root morphology of F</w:t>
      </w:r>
      <w:r>
        <w:rPr>
          <w:rFonts w:ascii="Arial" w:hAnsi="Arial" w:cs="Arial"/>
          <w:b/>
          <w:vertAlign w:val="subscript"/>
        </w:rPr>
        <w:t>6</w:t>
      </w:r>
      <w:r>
        <w:rPr>
          <w:rFonts w:ascii="Arial" w:hAnsi="Arial" w:cs="Arial"/>
          <w:b/>
        </w:rPr>
        <w:t xml:space="preserve"> hybrid seedlings under osmotic stress</w:t>
      </w:r>
    </w:p>
    <w:p w14:paraId="2DFCC25B" w14:textId="2419E9E3" w:rsidR="00AB6864" w:rsidRDefault="00AB6864" w:rsidP="0067042A">
      <w:pPr>
        <w:spacing w:after="0" w:line="480" w:lineRule="auto"/>
        <w:rPr>
          <w:rFonts w:ascii="Arial" w:hAnsi="Arial" w:cs="Arial"/>
        </w:rPr>
      </w:pPr>
      <w:r>
        <w:rPr>
          <w:rFonts w:ascii="Arial" w:hAnsi="Arial" w:cs="Arial"/>
        </w:rPr>
        <w:t xml:space="preserve">As a preliminary screen for drought tolerance characteristics, </w:t>
      </w:r>
      <w:r w:rsidR="00AC66A6">
        <w:rPr>
          <w:rFonts w:ascii="Arial" w:hAnsi="Arial" w:cs="Arial"/>
        </w:rPr>
        <w:t>seeds of all F</w:t>
      </w:r>
      <w:r w:rsidR="00AC66A6">
        <w:rPr>
          <w:rFonts w:ascii="Arial" w:hAnsi="Arial" w:cs="Arial"/>
          <w:vertAlign w:val="subscript"/>
        </w:rPr>
        <w:t>6</w:t>
      </w:r>
      <w:r w:rsidR="00AC66A6">
        <w:rPr>
          <w:rFonts w:ascii="Arial" w:hAnsi="Arial" w:cs="Arial"/>
        </w:rPr>
        <w:t xml:space="preserve"> hybrid lines were germinated on plant agar and allowed to develop in the dark.</w:t>
      </w:r>
      <w:r>
        <w:rPr>
          <w:rFonts w:ascii="Arial" w:hAnsi="Arial" w:cs="Arial"/>
          <w:b/>
        </w:rPr>
        <w:t xml:space="preserve"> </w:t>
      </w:r>
      <w:r w:rsidR="00AC66A6">
        <w:rPr>
          <w:rFonts w:ascii="Arial" w:hAnsi="Arial" w:cs="Arial"/>
          <w:b/>
        </w:rPr>
        <w:t xml:space="preserve"> </w:t>
      </w:r>
      <w:r w:rsidR="00AC66A6">
        <w:rPr>
          <w:rFonts w:ascii="Arial" w:hAnsi="Arial" w:cs="Arial"/>
        </w:rPr>
        <w:t xml:space="preserve">As described in Materials </w:t>
      </w:r>
      <w:r w:rsidR="00AC66A6">
        <w:rPr>
          <w:rFonts w:ascii="Arial" w:hAnsi="Arial" w:cs="Arial"/>
        </w:rPr>
        <w:lastRenderedPageBreak/>
        <w:t>&amp; Methods, agar plates were first infused either with medium only or with a solution of PEG-6000 to create osmotic stress, and imaged and analyzed 4 and 6 days after sowing (DAS); results are summarized in Figure 4.  In most lines the osmotic stress resulted in a significant inhibition of root development (e.g. Fig. 4A); however, there were also some lines where the roots developed at a similar rate under osmotic stress,</w:t>
      </w:r>
      <w:r w:rsidR="000B2D8A">
        <w:rPr>
          <w:rFonts w:ascii="Arial" w:hAnsi="Arial" w:cs="Arial"/>
        </w:rPr>
        <w:t xml:space="preserve"> although shoot development </w:t>
      </w:r>
      <w:r w:rsidR="00AC66A6">
        <w:rPr>
          <w:rFonts w:ascii="Arial" w:hAnsi="Arial" w:cs="Arial"/>
        </w:rPr>
        <w:t>still restricted (e.g. Fig. 4B).</w:t>
      </w:r>
      <w:r w:rsidR="000B2D8A">
        <w:rPr>
          <w:rFonts w:ascii="Arial" w:hAnsi="Arial" w:cs="Arial"/>
        </w:rPr>
        <w:t xml:space="preserve">  These lines demonstrated the ability rapidly to redirect metabolic effort to root development under osmotic stress.</w:t>
      </w:r>
      <w:r w:rsidR="00AC66A6">
        <w:rPr>
          <w:rFonts w:ascii="Arial" w:hAnsi="Arial" w:cs="Arial"/>
        </w:rPr>
        <w:t xml:space="preserve">  From the plant images, root length, surface area,</w:t>
      </w:r>
      <w:r w:rsidR="00433A1B">
        <w:rPr>
          <w:rFonts w:ascii="Arial" w:hAnsi="Arial" w:cs="Arial"/>
        </w:rPr>
        <w:t xml:space="preserve"> average diameter,</w:t>
      </w:r>
      <w:r w:rsidR="00AC66A6">
        <w:rPr>
          <w:rFonts w:ascii="Arial" w:hAnsi="Arial" w:cs="Arial"/>
        </w:rPr>
        <w:t xml:space="preserve"> volume, </w:t>
      </w:r>
      <w:r w:rsidR="00433A1B">
        <w:rPr>
          <w:rFonts w:ascii="Arial" w:hAnsi="Arial" w:cs="Arial"/>
        </w:rPr>
        <w:t>and number of roots and forks were calculated for each seedling</w:t>
      </w:r>
      <w:r w:rsidR="008711F3">
        <w:rPr>
          <w:rFonts w:ascii="Arial" w:hAnsi="Arial" w:cs="Arial"/>
        </w:rPr>
        <w:t xml:space="preserve">,and the population-wide variation for each trait was evaluated by 2-way ANOVA (Table 3).  </w:t>
      </w:r>
      <w:r w:rsidR="00254FF4">
        <w:rPr>
          <w:rFonts w:ascii="Arial" w:hAnsi="Arial" w:cs="Arial"/>
        </w:rPr>
        <w:t>No significant variation in the number or average diameter of roots was observed under water stress</w:t>
      </w:r>
      <w:r w:rsidR="008711F3">
        <w:rPr>
          <w:rFonts w:ascii="Arial" w:hAnsi="Arial" w:cs="Arial"/>
        </w:rPr>
        <w:t xml:space="preserve"> (data not shown)</w:t>
      </w:r>
      <w:r w:rsidR="00254FF4">
        <w:rPr>
          <w:rFonts w:ascii="Arial" w:hAnsi="Arial" w:cs="Arial"/>
        </w:rPr>
        <w:t>.  However, a</w:t>
      </w:r>
      <w:r w:rsidR="00433A1B">
        <w:rPr>
          <w:rFonts w:ascii="Arial" w:hAnsi="Arial" w:cs="Arial"/>
        </w:rPr>
        <w:t xml:space="preserve">cross the whole population at 4 DAS, the osmotic stress treatment resulted in a 38-40% reduction in mean total root length (Fig. 4C), root volume (Fig. 4D), and surface area.  </w:t>
      </w:r>
      <w:r w:rsidR="008711F3">
        <w:rPr>
          <w:rFonts w:ascii="Arial" w:hAnsi="Arial" w:cs="Arial"/>
        </w:rPr>
        <w:t xml:space="preserve">As expected the statistical analysis indicated a highly significant difference between control and PEG-treated samples.  While significant differences were not observed between the genotypes, there was a significant Genotype x Treatment </w:t>
      </w:r>
      <w:r w:rsidR="00A81DAF">
        <w:rPr>
          <w:rFonts w:ascii="Arial" w:hAnsi="Arial" w:cs="Arial"/>
        </w:rPr>
        <w:t xml:space="preserve">(G x T) </w:t>
      </w:r>
      <w:r w:rsidR="008711F3">
        <w:rPr>
          <w:rFonts w:ascii="Arial" w:hAnsi="Arial" w:cs="Arial"/>
        </w:rPr>
        <w:t xml:space="preserve">interaction, indicating that different genotypes responded differently to the osmotic stress.  </w:t>
      </w:r>
      <w:r w:rsidR="00433A1B">
        <w:rPr>
          <w:rFonts w:ascii="Arial" w:hAnsi="Arial" w:cs="Arial"/>
        </w:rPr>
        <w:t>At 6 DAS the difference</w:t>
      </w:r>
      <w:r w:rsidR="008711F3">
        <w:rPr>
          <w:rFonts w:ascii="Arial" w:hAnsi="Arial" w:cs="Arial"/>
        </w:rPr>
        <w:t xml:space="preserve">s were slightly lower in magnitude </w:t>
      </w:r>
      <w:r w:rsidR="000B2D8A">
        <w:rPr>
          <w:rFonts w:ascii="Arial" w:hAnsi="Arial" w:cs="Arial"/>
        </w:rPr>
        <w:t>depending on the trait mea</w:t>
      </w:r>
      <w:r w:rsidR="00254FF4">
        <w:rPr>
          <w:rFonts w:ascii="Arial" w:hAnsi="Arial" w:cs="Arial"/>
        </w:rPr>
        <w:t>sured,</w:t>
      </w:r>
      <w:r w:rsidR="00A81DAF">
        <w:rPr>
          <w:rFonts w:ascii="Arial" w:hAnsi="Arial" w:cs="Arial"/>
        </w:rPr>
        <w:t xml:space="preserve"> and all traits showed significant differences depending on genotype (p &lt; 0.001), but only total root length showed a significant G x T interaction</w:t>
      </w:r>
      <w:r w:rsidR="000B2D8A">
        <w:rPr>
          <w:rFonts w:ascii="Arial" w:hAnsi="Arial" w:cs="Arial"/>
        </w:rPr>
        <w:t xml:space="preserve">.  </w:t>
      </w:r>
      <w:r w:rsidR="00A81DAF">
        <w:rPr>
          <w:rFonts w:ascii="Arial" w:hAnsi="Arial" w:cs="Arial"/>
        </w:rPr>
        <w:t xml:space="preserve">In order to obtain a value that combined these data, </w:t>
      </w:r>
      <w:r w:rsidR="000B2D8A">
        <w:rPr>
          <w:rFonts w:ascii="Arial" w:hAnsi="Arial" w:cs="Arial"/>
        </w:rPr>
        <w:t>the mean of root morphological measurements under osmotic stress was divided by that under control conditions</w:t>
      </w:r>
      <w:r w:rsidR="00A81DAF">
        <w:rPr>
          <w:rFonts w:ascii="Arial" w:hAnsi="Arial" w:cs="Arial"/>
        </w:rPr>
        <w:t xml:space="preserve"> for each line</w:t>
      </w:r>
      <w:r w:rsidR="000B2D8A">
        <w:rPr>
          <w:rFonts w:ascii="Arial" w:hAnsi="Arial" w:cs="Arial"/>
        </w:rPr>
        <w:t xml:space="preserve"> to give a stress ratio for root length</w:t>
      </w:r>
      <w:r w:rsidR="00254FF4">
        <w:rPr>
          <w:rFonts w:ascii="Arial" w:hAnsi="Arial" w:cs="Arial"/>
        </w:rPr>
        <w:t xml:space="preserve"> (Fig. 4E)</w:t>
      </w:r>
      <w:r w:rsidR="000B2D8A">
        <w:rPr>
          <w:rFonts w:ascii="Arial" w:hAnsi="Arial" w:cs="Arial"/>
        </w:rPr>
        <w:t>, root volume</w:t>
      </w:r>
      <w:r w:rsidR="00254FF4">
        <w:rPr>
          <w:rFonts w:ascii="Arial" w:hAnsi="Arial" w:cs="Arial"/>
        </w:rPr>
        <w:t xml:space="preserve"> (Fig. 4F),</w:t>
      </w:r>
      <w:r w:rsidR="000B2D8A">
        <w:rPr>
          <w:rFonts w:ascii="Arial" w:hAnsi="Arial" w:cs="Arial"/>
        </w:rPr>
        <w:t xml:space="preserve"> and surface area.   The population distribution</w:t>
      </w:r>
      <w:r w:rsidR="00254FF4">
        <w:rPr>
          <w:rFonts w:ascii="Arial" w:hAnsi="Arial" w:cs="Arial"/>
        </w:rPr>
        <w:t xml:space="preserve"> clustered around the average reduction in development noted above, but for each measurement a minority of lines had a stress ratio ≥ 1, indicating that these lines produced roots with equal or better efficiency during water deficit as in normal conditions, suggesting that they contained genetic loci that could confer drought tolerance.</w:t>
      </w:r>
    </w:p>
    <w:p w14:paraId="54B8E3B7" w14:textId="77777777" w:rsidR="00254FF4" w:rsidRDefault="00254FF4" w:rsidP="0067042A">
      <w:pPr>
        <w:spacing w:after="0" w:line="480" w:lineRule="auto"/>
        <w:rPr>
          <w:rFonts w:ascii="Arial" w:hAnsi="Arial" w:cs="Arial"/>
        </w:rPr>
      </w:pPr>
    </w:p>
    <w:p w14:paraId="5404C855" w14:textId="77777777" w:rsidR="00254FF4" w:rsidRPr="004114F7" w:rsidRDefault="00254FF4" w:rsidP="0067042A">
      <w:pPr>
        <w:spacing w:after="0" w:line="480" w:lineRule="auto"/>
        <w:rPr>
          <w:rFonts w:ascii="Arial" w:hAnsi="Arial" w:cs="Arial"/>
          <w:b/>
        </w:rPr>
      </w:pPr>
      <w:r w:rsidRPr="004114F7">
        <w:rPr>
          <w:rFonts w:ascii="Arial" w:hAnsi="Arial" w:cs="Arial"/>
          <w:b/>
        </w:rPr>
        <w:lastRenderedPageBreak/>
        <w:t>Association mapping of drought tolerance traits</w:t>
      </w:r>
    </w:p>
    <w:p w14:paraId="56865173" w14:textId="4BE9DED6" w:rsidR="00CE766C" w:rsidRPr="004114F7" w:rsidRDefault="00271CFB" w:rsidP="0067042A">
      <w:pPr>
        <w:spacing w:after="0" w:line="480" w:lineRule="auto"/>
        <w:rPr>
          <w:rFonts w:ascii="Arial" w:hAnsi="Arial" w:cs="Arial"/>
        </w:rPr>
      </w:pPr>
      <w:r w:rsidRPr="004114F7">
        <w:rPr>
          <w:rFonts w:ascii="Arial" w:hAnsi="Arial" w:cs="Arial"/>
        </w:rPr>
        <w:t xml:space="preserve">In order to </w:t>
      </w:r>
      <w:r w:rsidR="00B07162" w:rsidRPr="004114F7">
        <w:rPr>
          <w:rFonts w:ascii="Arial" w:hAnsi="Arial" w:cs="Arial"/>
        </w:rPr>
        <w:t xml:space="preserve">assess the usefulness of the </w:t>
      </w:r>
      <w:r w:rsidR="00A22F71" w:rsidRPr="004114F7">
        <w:rPr>
          <w:rFonts w:ascii="Arial" w:hAnsi="Arial" w:cs="Arial"/>
        </w:rPr>
        <w:t xml:space="preserve">hybrid tetraploid wheat </w:t>
      </w:r>
      <w:r w:rsidR="00B07162" w:rsidRPr="004114F7">
        <w:rPr>
          <w:rFonts w:ascii="Arial" w:hAnsi="Arial" w:cs="Arial"/>
        </w:rPr>
        <w:t>genetic map produced in this study, and identify putative QTLs and markers for drought tolerance traits,</w:t>
      </w:r>
      <w:r w:rsidR="00A22F71" w:rsidRPr="004114F7">
        <w:rPr>
          <w:rFonts w:ascii="Arial" w:hAnsi="Arial" w:cs="Arial"/>
        </w:rPr>
        <w:t xml:space="preserve"> association mapping was carried out for the phenotypic trait data from the preliminary yield trials (Table S1) and root morphology analysis described above.  In the absence of a complete </w:t>
      </w:r>
      <w:r w:rsidR="004114F7" w:rsidRPr="004114F7">
        <w:rPr>
          <w:rFonts w:ascii="Arial" w:hAnsi="Arial" w:cs="Arial"/>
        </w:rPr>
        <w:t xml:space="preserve">tetraploid </w:t>
      </w:r>
      <w:r w:rsidR="00A22F71" w:rsidRPr="004114F7">
        <w:rPr>
          <w:rFonts w:ascii="Arial" w:hAnsi="Arial" w:cs="Arial"/>
        </w:rPr>
        <w:t>wheat genome sequence, the order and genetic positions of the markers in the genetic map were used as a surrogate for physical marker positions in the mapping procedure</w:t>
      </w:r>
      <w:r w:rsidR="00D626FD" w:rsidRPr="004114F7">
        <w:rPr>
          <w:rFonts w:ascii="Arial" w:hAnsi="Arial" w:cs="Arial"/>
        </w:rPr>
        <w:t xml:space="preserve">. </w:t>
      </w:r>
    </w:p>
    <w:p w14:paraId="79EF8A2E" w14:textId="77777777" w:rsidR="00085355" w:rsidRPr="004114F7" w:rsidRDefault="00CE766C" w:rsidP="0067042A">
      <w:pPr>
        <w:spacing w:after="0" w:line="480" w:lineRule="auto"/>
        <w:rPr>
          <w:rFonts w:ascii="Arial" w:hAnsi="Arial" w:cs="Arial"/>
        </w:rPr>
      </w:pPr>
      <w:r w:rsidRPr="004114F7">
        <w:rPr>
          <w:rFonts w:ascii="Arial" w:hAnsi="Arial" w:cs="Arial"/>
        </w:rPr>
        <w:t>Underlying population structure was assessed by principal component analysis (PCA) including all the par</w:t>
      </w:r>
      <w:r w:rsidR="00C4535D" w:rsidRPr="004114F7">
        <w:rPr>
          <w:rFonts w:ascii="Arial" w:hAnsi="Arial" w:cs="Arial"/>
        </w:rPr>
        <w:t>ental and hybrid lines</w:t>
      </w:r>
      <w:r w:rsidRPr="004114F7">
        <w:rPr>
          <w:rFonts w:ascii="Arial" w:hAnsi="Arial" w:cs="Arial"/>
        </w:rPr>
        <w:t xml:space="preserve">.  The first principal component </w:t>
      </w:r>
      <w:r w:rsidR="00C4535D" w:rsidRPr="004114F7">
        <w:rPr>
          <w:rFonts w:ascii="Arial" w:hAnsi="Arial" w:cs="Arial"/>
        </w:rPr>
        <w:t>accounted for 34.5% of the variation in the population and separated the lines by species.  The parental lines from emmer wheat and durum wheat formed two tight, widely separated clusters (Fig. 5A).  The F</w:t>
      </w:r>
      <w:r w:rsidR="00C4535D" w:rsidRPr="004114F7">
        <w:rPr>
          <w:rFonts w:ascii="Arial" w:hAnsi="Arial" w:cs="Arial"/>
          <w:vertAlign w:val="subscript"/>
        </w:rPr>
        <w:t xml:space="preserve">6 </w:t>
      </w:r>
      <w:r w:rsidR="00C4535D" w:rsidRPr="004114F7">
        <w:rPr>
          <w:rFonts w:ascii="Arial" w:hAnsi="Arial" w:cs="Arial"/>
        </w:rPr>
        <w:t xml:space="preserve">hybrids were distributed between these two clusters, but closer to the </w:t>
      </w:r>
      <w:r w:rsidR="00C4535D" w:rsidRPr="004114F7">
        <w:rPr>
          <w:rFonts w:ascii="Arial" w:hAnsi="Arial" w:cs="Arial"/>
          <w:i/>
        </w:rPr>
        <w:t xml:space="preserve">T. durum </w:t>
      </w:r>
      <w:r w:rsidR="00C4535D" w:rsidRPr="004114F7">
        <w:rPr>
          <w:rFonts w:ascii="Arial" w:hAnsi="Arial" w:cs="Arial"/>
        </w:rPr>
        <w:t xml:space="preserve">cluster, as expected from the initial backcross carried out when the population was established. </w:t>
      </w:r>
      <w:r w:rsidR="00C4535D" w:rsidRPr="00C10A88">
        <w:rPr>
          <w:rFonts w:ascii="Arial" w:hAnsi="Arial" w:cs="Arial"/>
          <w:color w:val="FF0000"/>
        </w:rPr>
        <w:t xml:space="preserve"> </w:t>
      </w:r>
      <w:r w:rsidR="00C4535D" w:rsidRPr="004114F7">
        <w:rPr>
          <w:rFonts w:ascii="Arial" w:hAnsi="Arial" w:cs="Arial"/>
        </w:rPr>
        <w:t>After removing the parental lines, the 2nd and 3rd principal components (explaining 5.1% and 4.4% of the total variation) were plotted for all the F</w:t>
      </w:r>
      <w:r w:rsidR="00C4535D" w:rsidRPr="004114F7">
        <w:rPr>
          <w:rFonts w:ascii="Arial" w:hAnsi="Arial" w:cs="Arial"/>
          <w:vertAlign w:val="subscript"/>
        </w:rPr>
        <w:t>6</w:t>
      </w:r>
      <w:r w:rsidR="00C4535D" w:rsidRPr="004114F7">
        <w:rPr>
          <w:rFonts w:ascii="Arial" w:hAnsi="Arial" w:cs="Arial"/>
        </w:rPr>
        <w:t xml:space="preserve"> hybrids.  As shown in Fig. 5B, the hybrids were loosely clustered on the basis of the parental </w:t>
      </w:r>
      <w:r w:rsidR="00C4535D" w:rsidRPr="004114F7">
        <w:rPr>
          <w:rFonts w:ascii="Arial" w:hAnsi="Arial" w:cs="Arial"/>
          <w:i/>
        </w:rPr>
        <w:t xml:space="preserve">T. durum </w:t>
      </w:r>
      <w:r w:rsidR="00C4535D" w:rsidRPr="004114F7">
        <w:rPr>
          <w:rFonts w:ascii="Arial" w:hAnsi="Arial" w:cs="Arial"/>
        </w:rPr>
        <w:t xml:space="preserve">genotype, but these clusters were </w:t>
      </w:r>
      <w:r w:rsidR="00085355" w:rsidRPr="004114F7">
        <w:rPr>
          <w:rFonts w:ascii="Arial" w:hAnsi="Arial" w:cs="Arial"/>
        </w:rPr>
        <w:t xml:space="preserve">also </w:t>
      </w:r>
      <w:r w:rsidR="00C4535D" w:rsidRPr="004114F7">
        <w:rPr>
          <w:rFonts w:ascii="Arial" w:hAnsi="Arial" w:cs="Arial"/>
        </w:rPr>
        <w:t>largely intermingled</w:t>
      </w:r>
      <w:r w:rsidR="00085355" w:rsidRPr="004114F7">
        <w:rPr>
          <w:rFonts w:ascii="Arial" w:hAnsi="Arial" w:cs="Arial"/>
        </w:rPr>
        <w:t>, reflecting the fact that all these genotypes originated from Turkish breeding programs</w:t>
      </w:r>
      <w:r w:rsidR="00C4535D" w:rsidRPr="004114F7">
        <w:rPr>
          <w:rFonts w:ascii="Arial" w:hAnsi="Arial" w:cs="Arial"/>
        </w:rPr>
        <w:t xml:space="preserve">.  </w:t>
      </w:r>
      <w:r w:rsidR="00085355" w:rsidRPr="004114F7">
        <w:rPr>
          <w:rFonts w:ascii="Arial" w:hAnsi="Arial" w:cs="Arial"/>
        </w:rPr>
        <w:t>All subsequent principal components had relatively minor contributions; therefore, the first 3 components only were used as covariates in the association mapping calculations.</w:t>
      </w:r>
    </w:p>
    <w:p w14:paraId="5DF44ECC" w14:textId="334409D7" w:rsidR="00997D08" w:rsidRPr="002F1967" w:rsidRDefault="00C76F75" w:rsidP="0067042A">
      <w:pPr>
        <w:spacing w:after="0" w:line="480" w:lineRule="auto"/>
        <w:rPr>
          <w:rFonts w:ascii="Arial" w:hAnsi="Arial" w:cs="Arial"/>
        </w:rPr>
      </w:pPr>
      <w:r w:rsidRPr="002F1967">
        <w:rPr>
          <w:rFonts w:ascii="Arial" w:hAnsi="Arial" w:cs="Arial"/>
        </w:rPr>
        <w:t xml:space="preserve">The SNPs that gave significant associations with phenotypic measurements are summarized in Table </w:t>
      </w:r>
      <w:r w:rsidR="00A81DAF" w:rsidRPr="002F1967">
        <w:rPr>
          <w:rFonts w:ascii="Arial" w:hAnsi="Arial" w:cs="Arial"/>
        </w:rPr>
        <w:t>4</w:t>
      </w:r>
      <w:r w:rsidRPr="002F1967">
        <w:rPr>
          <w:rFonts w:ascii="Arial" w:hAnsi="Arial" w:cs="Arial"/>
        </w:rPr>
        <w:t xml:space="preserve">.  </w:t>
      </w:r>
      <w:r w:rsidR="00085355" w:rsidRPr="002F1967">
        <w:rPr>
          <w:rFonts w:ascii="Arial" w:hAnsi="Arial" w:cs="Arial"/>
        </w:rPr>
        <w:t xml:space="preserve">From the preliminary yield trial data, there was </w:t>
      </w:r>
      <w:r w:rsidR="004114F7" w:rsidRPr="002F1967">
        <w:rPr>
          <w:rFonts w:ascii="Arial" w:hAnsi="Arial" w:cs="Arial"/>
        </w:rPr>
        <w:t>an</w:t>
      </w:r>
      <w:r w:rsidR="00085355" w:rsidRPr="002F1967">
        <w:rPr>
          <w:rFonts w:ascii="Arial" w:hAnsi="Arial" w:cs="Arial"/>
        </w:rPr>
        <w:t xml:space="preserve"> association between coleoptile length and a cluster of SNPs </w:t>
      </w:r>
      <w:r w:rsidR="00E47374" w:rsidRPr="002F1967">
        <w:rPr>
          <w:rFonts w:ascii="Arial" w:hAnsi="Arial" w:cs="Arial"/>
        </w:rPr>
        <w:t>from</w:t>
      </w:r>
      <w:r w:rsidR="004114F7" w:rsidRPr="002F1967">
        <w:rPr>
          <w:rFonts w:ascii="Arial" w:hAnsi="Arial" w:cs="Arial"/>
        </w:rPr>
        <w:t xml:space="preserve"> chromosome 4B (Fig. 5C</w:t>
      </w:r>
      <w:r w:rsidR="00085355" w:rsidRPr="002F1967">
        <w:rPr>
          <w:rFonts w:ascii="Arial" w:hAnsi="Arial" w:cs="Arial"/>
        </w:rPr>
        <w:t>).</w:t>
      </w:r>
      <w:r w:rsidR="00E47374" w:rsidRPr="002F1967">
        <w:rPr>
          <w:rFonts w:ascii="Arial" w:hAnsi="Arial" w:cs="Arial"/>
        </w:rPr>
        <w:t xml:space="preserve">  The same SNPs were also associated with final plant height</w:t>
      </w:r>
      <w:r w:rsidR="004114F7" w:rsidRPr="002F1967">
        <w:rPr>
          <w:rFonts w:ascii="Arial" w:hAnsi="Arial" w:cs="Arial"/>
        </w:rPr>
        <w:t xml:space="preserve"> and lodging</w:t>
      </w:r>
      <w:r w:rsidR="00A81DAF" w:rsidRPr="002F1967">
        <w:rPr>
          <w:rFonts w:ascii="Arial" w:hAnsi="Arial" w:cs="Arial"/>
        </w:rPr>
        <w:t xml:space="preserve"> (data not shown)</w:t>
      </w:r>
      <w:r w:rsidR="00E47374" w:rsidRPr="002F1967">
        <w:rPr>
          <w:rFonts w:ascii="Arial" w:hAnsi="Arial" w:cs="Arial"/>
        </w:rPr>
        <w:t>.</w:t>
      </w:r>
      <w:r w:rsidR="005C7A0D" w:rsidRPr="002F1967">
        <w:rPr>
          <w:rFonts w:ascii="Arial" w:hAnsi="Arial" w:cs="Arial"/>
        </w:rPr>
        <w:t xml:space="preserve">  </w:t>
      </w:r>
      <w:r w:rsidR="004114F7" w:rsidRPr="002F1967">
        <w:rPr>
          <w:rFonts w:ascii="Arial" w:hAnsi="Arial" w:cs="Arial"/>
        </w:rPr>
        <w:t>A second</w:t>
      </w:r>
      <w:r w:rsidR="00997D08" w:rsidRPr="002F1967">
        <w:rPr>
          <w:rFonts w:ascii="Arial" w:hAnsi="Arial" w:cs="Arial"/>
        </w:rPr>
        <w:t xml:space="preserve"> cluster with a</w:t>
      </w:r>
      <w:r w:rsidR="004114F7" w:rsidRPr="002F1967">
        <w:rPr>
          <w:rFonts w:ascii="Arial" w:hAnsi="Arial" w:cs="Arial"/>
        </w:rPr>
        <w:t xml:space="preserve"> </w:t>
      </w:r>
      <w:r w:rsidR="00997D08" w:rsidRPr="002F1967">
        <w:rPr>
          <w:rFonts w:ascii="Arial" w:hAnsi="Arial" w:cs="Arial"/>
        </w:rPr>
        <w:t xml:space="preserve">slightly weaker assocation with coleoptile length and plant height was located on chr. 1A, but in this case had no association with increased lodging. </w:t>
      </w:r>
      <w:r w:rsidR="00FB2044" w:rsidRPr="002F1967">
        <w:rPr>
          <w:rFonts w:ascii="Arial" w:hAnsi="Arial" w:cs="Arial"/>
        </w:rPr>
        <w:t>A cluster of SNPs at the distal end of chromosome 6B was associated with anthocyanin accumulation (Fig. 5D).</w:t>
      </w:r>
    </w:p>
    <w:p w14:paraId="00E23D40" w14:textId="71B44762" w:rsidR="00894230" w:rsidRPr="002F1967" w:rsidRDefault="00C76F75" w:rsidP="002F1967">
      <w:pPr>
        <w:spacing w:after="0" w:line="480" w:lineRule="auto"/>
        <w:rPr>
          <w:rFonts w:ascii="Arial" w:hAnsi="Arial" w:cs="Arial"/>
        </w:rPr>
      </w:pPr>
      <w:r w:rsidRPr="002F1967">
        <w:rPr>
          <w:rFonts w:ascii="Arial" w:hAnsi="Arial" w:cs="Arial"/>
        </w:rPr>
        <w:lastRenderedPageBreak/>
        <w:t>From the seedlin</w:t>
      </w:r>
      <w:r w:rsidR="00563E24" w:rsidRPr="002F1967">
        <w:rPr>
          <w:rFonts w:ascii="Arial" w:hAnsi="Arial" w:cs="Arial"/>
        </w:rPr>
        <w:t xml:space="preserve">g root morphology experiments, </w:t>
      </w:r>
      <w:r w:rsidR="00FB2044" w:rsidRPr="002F1967">
        <w:rPr>
          <w:rFonts w:ascii="Arial" w:hAnsi="Arial" w:cs="Arial"/>
        </w:rPr>
        <w:t xml:space="preserve">SNP clusters </w:t>
      </w:r>
      <w:r w:rsidRPr="002F1967">
        <w:rPr>
          <w:rFonts w:ascii="Arial" w:hAnsi="Arial" w:cs="Arial"/>
        </w:rPr>
        <w:t>were identified that</w:t>
      </w:r>
      <w:r w:rsidR="00FB2044" w:rsidRPr="002F1967">
        <w:rPr>
          <w:rFonts w:ascii="Arial" w:hAnsi="Arial" w:cs="Arial"/>
        </w:rPr>
        <w:t xml:space="preserve"> were associated with sustained</w:t>
      </w:r>
      <w:r w:rsidRPr="002F1967">
        <w:rPr>
          <w:rFonts w:ascii="Arial" w:hAnsi="Arial" w:cs="Arial"/>
        </w:rPr>
        <w:t xml:space="preserve"> seedling root development un</w:t>
      </w:r>
      <w:r w:rsidR="00563E24" w:rsidRPr="002F1967">
        <w:rPr>
          <w:rFonts w:ascii="Arial" w:hAnsi="Arial" w:cs="Arial"/>
        </w:rPr>
        <w:t xml:space="preserve">der osmotic stress.  </w:t>
      </w:r>
      <w:r w:rsidR="00FB2044" w:rsidRPr="002F1967">
        <w:rPr>
          <w:rFonts w:ascii="Arial" w:hAnsi="Arial" w:cs="Arial"/>
        </w:rPr>
        <w:t xml:space="preserve">The most consistent of these was located on chromosome 1B and significantly </w:t>
      </w:r>
      <w:r w:rsidRPr="002F1967">
        <w:rPr>
          <w:rFonts w:ascii="Arial" w:hAnsi="Arial" w:cs="Arial"/>
        </w:rPr>
        <w:t xml:space="preserve">associated with total root length </w:t>
      </w:r>
      <w:r w:rsidR="00FB2044" w:rsidRPr="002F1967">
        <w:rPr>
          <w:rFonts w:ascii="Arial" w:hAnsi="Arial" w:cs="Arial"/>
        </w:rPr>
        <w:t xml:space="preserve">(Fig. 5E), </w:t>
      </w:r>
      <w:r w:rsidRPr="002F1967">
        <w:rPr>
          <w:rFonts w:ascii="Arial" w:hAnsi="Arial" w:cs="Arial"/>
        </w:rPr>
        <w:t>surfa</w:t>
      </w:r>
      <w:r w:rsidR="00563E24" w:rsidRPr="002F1967">
        <w:rPr>
          <w:rFonts w:ascii="Arial" w:hAnsi="Arial" w:cs="Arial"/>
        </w:rPr>
        <w:t xml:space="preserve">ce area, </w:t>
      </w:r>
      <w:r w:rsidR="00FB2044" w:rsidRPr="002F1967">
        <w:rPr>
          <w:rFonts w:ascii="Arial" w:hAnsi="Arial" w:cs="Arial"/>
        </w:rPr>
        <w:t>and root volume after 3 days of stress treatment.  A second cluster on 6B was found to be associated with root volume but neither of the other traits, and only after 5 days of stress treatment</w:t>
      </w:r>
      <w:r w:rsidR="00894230" w:rsidRPr="002F1967">
        <w:rPr>
          <w:rFonts w:ascii="Arial" w:hAnsi="Arial" w:cs="Arial"/>
        </w:rPr>
        <w:t xml:space="preserve"> (Fig. 5F)</w:t>
      </w:r>
      <w:r w:rsidR="00FB2044" w:rsidRPr="002F1967">
        <w:rPr>
          <w:rFonts w:ascii="Arial" w:hAnsi="Arial" w:cs="Arial"/>
        </w:rPr>
        <w:t>, suggesting that it relates to a separate mechanism that has an effect after more prolonged osmotic</w:t>
      </w:r>
      <w:r w:rsidR="00894230" w:rsidRPr="002F1967">
        <w:rPr>
          <w:rFonts w:ascii="Arial" w:hAnsi="Arial" w:cs="Arial"/>
        </w:rPr>
        <w:t xml:space="preserve"> </w:t>
      </w:r>
      <w:r w:rsidR="00FB2044" w:rsidRPr="002F1967">
        <w:rPr>
          <w:rFonts w:ascii="Arial" w:hAnsi="Arial" w:cs="Arial"/>
        </w:rPr>
        <w:t xml:space="preserve">stress.  A third cluster </w:t>
      </w:r>
      <w:r w:rsidR="00894230" w:rsidRPr="002F1967">
        <w:rPr>
          <w:rFonts w:ascii="Arial" w:hAnsi="Arial" w:cs="Arial"/>
        </w:rPr>
        <w:t xml:space="preserve">of SNPs </w:t>
      </w:r>
      <w:r w:rsidR="00FB2044" w:rsidRPr="002F1967">
        <w:rPr>
          <w:rFonts w:ascii="Arial" w:hAnsi="Arial" w:cs="Arial"/>
        </w:rPr>
        <w:t>located on chromosome</w:t>
      </w:r>
      <w:r w:rsidR="00563E24" w:rsidRPr="002F1967">
        <w:rPr>
          <w:rFonts w:ascii="Arial" w:hAnsi="Arial" w:cs="Arial"/>
        </w:rPr>
        <w:t xml:space="preserve"> </w:t>
      </w:r>
      <w:r w:rsidRPr="002F1967">
        <w:rPr>
          <w:rFonts w:ascii="Arial" w:hAnsi="Arial" w:cs="Arial"/>
        </w:rPr>
        <w:t xml:space="preserve">5A </w:t>
      </w:r>
      <w:r w:rsidR="00894230" w:rsidRPr="002F1967">
        <w:rPr>
          <w:rFonts w:ascii="Arial" w:hAnsi="Arial" w:cs="Arial"/>
        </w:rPr>
        <w:t>was consistently observed to be weakly associated with root length and volume maintenance but did not cross the p = 0.001 significance threshold (Fig. 5E &amp; F, orange ellipses).</w:t>
      </w:r>
      <w:r w:rsidRPr="002F1967">
        <w:rPr>
          <w:rFonts w:ascii="Arial" w:hAnsi="Arial" w:cs="Arial"/>
        </w:rPr>
        <w:t xml:space="preserve">  </w:t>
      </w:r>
      <w:r w:rsidR="00894230" w:rsidRPr="002F1967">
        <w:rPr>
          <w:rFonts w:ascii="Arial" w:hAnsi="Arial" w:cs="Arial"/>
        </w:rPr>
        <w:t>A larger study should be carried out to determine whether this represents a genuine marker-trait association.</w:t>
      </w:r>
    </w:p>
    <w:p w14:paraId="75950C01" w14:textId="5302786A" w:rsidR="00AB6864" w:rsidRPr="002F1967" w:rsidRDefault="00894230" w:rsidP="002F1967">
      <w:pPr>
        <w:spacing w:after="0" w:line="480" w:lineRule="auto"/>
        <w:rPr>
          <w:rFonts w:ascii="Arial" w:hAnsi="Arial" w:cs="Arial"/>
        </w:rPr>
      </w:pPr>
      <w:r w:rsidRPr="002F1967">
        <w:rPr>
          <w:rFonts w:ascii="Arial" w:hAnsi="Arial" w:cs="Arial"/>
        </w:rPr>
        <w:t xml:space="preserve">The cM ranges of the SNP clusters associated with each trait were used to determine putative QTL locations on the genetic map, which are marked on Fig. 3.  </w:t>
      </w:r>
      <w:r w:rsidR="00700A17" w:rsidRPr="002F1967">
        <w:rPr>
          <w:rFonts w:ascii="Arial" w:hAnsi="Arial" w:cs="Arial"/>
        </w:rPr>
        <w:t xml:space="preserve">The </w:t>
      </w:r>
      <w:r w:rsidRPr="002F1967">
        <w:rPr>
          <w:rFonts w:ascii="Arial" w:hAnsi="Arial" w:cs="Arial"/>
        </w:rPr>
        <w:t xml:space="preserve">combinations of </w:t>
      </w:r>
      <w:r w:rsidR="00700A17" w:rsidRPr="002F1967">
        <w:rPr>
          <w:rFonts w:ascii="Arial" w:hAnsi="Arial" w:cs="Arial"/>
        </w:rPr>
        <w:t xml:space="preserve">SNP alleles corresponding to improved values for each trait were identified from the mapping statistics and are indicated in Table </w:t>
      </w:r>
      <w:r w:rsidR="00A81DAF" w:rsidRPr="002F1967">
        <w:rPr>
          <w:rFonts w:ascii="Arial" w:hAnsi="Arial" w:cs="Arial"/>
        </w:rPr>
        <w:t>4</w:t>
      </w:r>
      <w:r w:rsidR="00700A17" w:rsidRPr="002F1967">
        <w:rPr>
          <w:rFonts w:ascii="Arial" w:hAnsi="Arial" w:cs="Arial"/>
        </w:rPr>
        <w:t>.</w:t>
      </w:r>
      <w:r w:rsidRPr="002F1967">
        <w:rPr>
          <w:rFonts w:ascii="Arial" w:hAnsi="Arial" w:cs="Arial"/>
        </w:rPr>
        <w:t xml:space="preserve">  </w:t>
      </w:r>
      <w:r w:rsidR="002F1967" w:rsidRPr="002F1967">
        <w:rPr>
          <w:rFonts w:ascii="Arial" w:hAnsi="Arial" w:cs="Arial"/>
        </w:rPr>
        <w:t>For most of the markers, the</w:t>
      </w:r>
      <w:r w:rsidRPr="002F1967">
        <w:rPr>
          <w:rFonts w:ascii="Arial" w:hAnsi="Arial" w:cs="Arial"/>
        </w:rPr>
        <w:t xml:space="preserve"> most positive value for each trait was associated with the haplotype matching the </w:t>
      </w:r>
      <w:r w:rsidR="002F1967" w:rsidRPr="002F1967">
        <w:rPr>
          <w:rFonts w:ascii="Arial" w:hAnsi="Arial" w:cs="Arial"/>
        </w:rPr>
        <w:t xml:space="preserve">majority of </w:t>
      </w:r>
      <w:r w:rsidRPr="002F1967">
        <w:rPr>
          <w:rFonts w:ascii="Arial" w:hAnsi="Arial" w:cs="Arial"/>
        </w:rPr>
        <w:t>wild tetraploid parent</w:t>
      </w:r>
      <w:r w:rsidR="002F1967" w:rsidRPr="002F1967">
        <w:rPr>
          <w:rFonts w:ascii="Arial" w:hAnsi="Arial" w:cs="Arial"/>
        </w:rPr>
        <w:t>s</w:t>
      </w:r>
      <w:r w:rsidRPr="002F1967">
        <w:rPr>
          <w:rFonts w:ascii="Arial" w:hAnsi="Arial" w:cs="Arial"/>
        </w:rPr>
        <w:t xml:space="preserve">, while the least positive value was given by the cultivated </w:t>
      </w:r>
      <w:r w:rsidRPr="002F1967">
        <w:rPr>
          <w:rFonts w:ascii="Arial" w:hAnsi="Arial" w:cs="Arial"/>
          <w:i/>
        </w:rPr>
        <w:t xml:space="preserve">T. durum </w:t>
      </w:r>
      <w:r w:rsidR="002F1967" w:rsidRPr="002F1967">
        <w:rPr>
          <w:rFonts w:ascii="Arial" w:hAnsi="Arial" w:cs="Arial"/>
        </w:rPr>
        <w:t xml:space="preserve">parental haplotype.  The only exception was </w:t>
      </w:r>
      <w:r w:rsidR="002F1967" w:rsidRPr="002F1967">
        <w:rPr>
          <w:rFonts w:ascii="Arial" w:hAnsi="Arial" w:cs="Arial"/>
          <w:i/>
        </w:rPr>
        <w:t xml:space="preserve">Cln-q1, </w:t>
      </w:r>
      <w:r w:rsidR="002F1967" w:rsidRPr="002F1967">
        <w:rPr>
          <w:rFonts w:ascii="Arial" w:hAnsi="Arial" w:cs="Arial"/>
        </w:rPr>
        <w:t xml:space="preserve">where the </w:t>
      </w:r>
      <w:r w:rsidR="002F1967" w:rsidRPr="002F1967">
        <w:rPr>
          <w:rFonts w:ascii="Arial" w:hAnsi="Arial" w:cs="Arial"/>
          <w:i/>
        </w:rPr>
        <w:t xml:space="preserve">T. durum </w:t>
      </w:r>
      <w:r w:rsidR="002F1967" w:rsidRPr="002F1967">
        <w:rPr>
          <w:rFonts w:ascii="Arial" w:hAnsi="Arial" w:cs="Arial"/>
        </w:rPr>
        <w:t xml:space="preserve">parental haplotype was preferable.   </w:t>
      </w:r>
      <w:r w:rsidRPr="002F1967">
        <w:rPr>
          <w:rFonts w:ascii="Arial" w:hAnsi="Arial" w:cs="Arial"/>
        </w:rPr>
        <w:t xml:space="preserve"> </w:t>
      </w:r>
      <w:r w:rsidR="00085355" w:rsidRPr="002F1967">
        <w:rPr>
          <w:rFonts w:ascii="Arial" w:hAnsi="Arial" w:cs="Arial"/>
        </w:rPr>
        <w:t xml:space="preserve">    </w:t>
      </w:r>
      <w:r w:rsidR="00CE766C" w:rsidRPr="002F1967">
        <w:rPr>
          <w:rFonts w:ascii="Arial" w:hAnsi="Arial" w:cs="Arial"/>
        </w:rPr>
        <w:t xml:space="preserve">  </w:t>
      </w:r>
      <w:r w:rsidR="00D626FD" w:rsidRPr="002F1967">
        <w:rPr>
          <w:rFonts w:ascii="Arial" w:hAnsi="Arial" w:cs="Arial"/>
        </w:rPr>
        <w:t xml:space="preserve"> </w:t>
      </w:r>
      <w:r w:rsidR="00A22F71" w:rsidRPr="002F1967">
        <w:rPr>
          <w:rFonts w:ascii="Arial" w:hAnsi="Arial" w:cs="Arial"/>
        </w:rPr>
        <w:t xml:space="preserve">  </w:t>
      </w:r>
    </w:p>
    <w:p w14:paraId="71FA87F5" w14:textId="77777777" w:rsidR="00A22F71" w:rsidRDefault="00A22F71" w:rsidP="0067042A">
      <w:pPr>
        <w:spacing w:after="0" w:line="480" w:lineRule="auto"/>
        <w:rPr>
          <w:rFonts w:ascii="Arial" w:hAnsi="Arial" w:cs="Arial"/>
        </w:rPr>
      </w:pPr>
    </w:p>
    <w:p w14:paraId="333EBD1D" w14:textId="77777777" w:rsidR="00011ABB" w:rsidRDefault="00011ABB" w:rsidP="0067042A">
      <w:pPr>
        <w:spacing w:after="0" w:line="480" w:lineRule="auto"/>
        <w:rPr>
          <w:rFonts w:ascii="Arial" w:hAnsi="Arial" w:cs="Arial"/>
          <w:b/>
          <w:sz w:val="24"/>
          <w:szCs w:val="24"/>
        </w:rPr>
      </w:pPr>
      <w:r w:rsidRPr="00700A17">
        <w:rPr>
          <w:rFonts w:ascii="Arial" w:hAnsi="Arial" w:cs="Arial"/>
          <w:b/>
          <w:sz w:val="24"/>
          <w:szCs w:val="24"/>
        </w:rPr>
        <w:t>Discussion</w:t>
      </w:r>
    </w:p>
    <w:p w14:paraId="08E9C5CC" w14:textId="77777777" w:rsidR="00700A17" w:rsidRDefault="00700A17" w:rsidP="0067042A">
      <w:pPr>
        <w:spacing w:after="0" w:line="480" w:lineRule="auto"/>
        <w:rPr>
          <w:rFonts w:ascii="Arial" w:hAnsi="Arial" w:cs="Arial"/>
          <w:b/>
        </w:rPr>
      </w:pPr>
      <w:r>
        <w:rPr>
          <w:rFonts w:ascii="Arial" w:hAnsi="Arial" w:cs="Arial"/>
          <w:b/>
        </w:rPr>
        <w:t>Evaluation o</w:t>
      </w:r>
      <w:r w:rsidR="00CB1ED5">
        <w:rPr>
          <w:rFonts w:ascii="Arial" w:hAnsi="Arial" w:cs="Arial"/>
          <w:b/>
        </w:rPr>
        <w:t>f the Wheat Breeders A</w:t>
      </w:r>
      <w:r>
        <w:rPr>
          <w:rFonts w:ascii="Arial" w:hAnsi="Arial" w:cs="Arial"/>
          <w:b/>
        </w:rPr>
        <w:t>rray for use with tetraploid wheats</w:t>
      </w:r>
    </w:p>
    <w:p w14:paraId="0B55E8CC" w14:textId="7BCCC18B" w:rsidR="00CB1ED5" w:rsidRDefault="00CB1ED5" w:rsidP="0067042A">
      <w:pPr>
        <w:spacing w:after="0" w:line="480" w:lineRule="auto"/>
        <w:rPr>
          <w:rFonts w:ascii="Arial" w:hAnsi="Arial" w:cs="Arial"/>
        </w:rPr>
      </w:pPr>
      <w:r>
        <w:rPr>
          <w:rFonts w:ascii="Arial" w:hAnsi="Arial" w:cs="Arial"/>
        </w:rPr>
        <w:t xml:space="preserve">Of the </w:t>
      </w:r>
      <w:r w:rsidR="00700A17">
        <w:rPr>
          <w:rFonts w:ascii="Arial" w:hAnsi="Arial" w:cs="Arial"/>
        </w:rPr>
        <w:t>SNP arrays that are now commercially available for wheat genotyping, the Axiom 384HT Wheat Breeders</w:t>
      </w:r>
      <w:r>
        <w:rPr>
          <w:rFonts w:ascii="Arial" w:hAnsi="Arial" w:cs="Arial"/>
        </w:rPr>
        <w:t>’</w:t>
      </w:r>
      <w:r w:rsidR="00700A17">
        <w:rPr>
          <w:rFonts w:ascii="Arial" w:hAnsi="Arial" w:cs="Arial"/>
        </w:rPr>
        <w:t xml:space="preserve"> </w:t>
      </w:r>
      <w:r>
        <w:rPr>
          <w:rFonts w:ascii="Arial" w:hAnsi="Arial" w:cs="Arial"/>
        </w:rPr>
        <w:t>A</w:t>
      </w:r>
      <w:r w:rsidR="00700A17">
        <w:rPr>
          <w:rFonts w:ascii="Arial" w:hAnsi="Arial" w:cs="Arial"/>
        </w:rPr>
        <w:t>rray offers substantially higher throughput, and therefore lower cost per sample, than previous platforms</w:t>
      </w:r>
      <w:r w:rsidR="00A81DAF">
        <w:rPr>
          <w:rFonts w:ascii="Arial" w:hAnsi="Arial" w:cs="Arial"/>
        </w:rPr>
        <w:t xml:space="preserve"> (Table 5)</w:t>
      </w:r>
      <w:r w:rsidR="00700A17">
        <w:rPr>
          <w:rFonts w:ascii="Arial" w:hAnsi="Arial" w:cs="Arial"/>
        </w:rPr>
        <w:t>.  However, it cont</w:t>
      </w:r>
      <w:r w:rsidR="004B0641">
        <w:rPr>
          <w:rFonts w:ascii="Arial" w:hAnsi="Arial" w:cs="Arial"/>
        </w:rPr>
        <w:t>ains a smaller number of SNPs (35,143</w:t>
      </w:r>
      <w:r w:rsidR="00700A17">
        <w:rPr>
          <w:rFonts w:ascii="Arial" w:hAnsi="Arial" w:cs="Arial"/>
        </w:rPr>
        <w:t>) than other arrays, and these SNPs were selected primarily with breeding elite bread wheat genotypes in mind.  The</w:t>
      </w:r>
      <w:r>
        <w:rPr>
          <w:rFonts w:ascii="Arial" w:hAnsi="Arial" w:cs="Arial"/>
        </w:rPr>
        <w:t xml:space="preserve"> Wheat Breeders Array has been characterized for </w:t>
      </w:r>
      <w:r>
        <w:rPr>
          <w:rFonts w:ascii="Arial" w:hAnsi="Arial" w:cs="Arial"/>
        </w:rPr>
        <w:lastRenderedPageBreak/>
        <w:t xml:space="preserve">for a wide variety of hexaploid wheats </w:t>
      </w:r>
      <w:r w:rsidR="00E40AE7">
        <w:rPr>
          <w:rFonts w:ascii="Arial" w:hAnsi="Arial" w:cs="Arial"/>
        </w:rPr>
        <w:fldChar w:fldCharType="begin" w:fldLock="1"/>
      </w:r>
      <w:r w:rsidR="00E40AE7">
        <w:rPr>
          <w:rFonts w:ascii="Arial" w:hAnsi="Arial" w:cs="Arial"/>
        </w:rPr>
        <w:instrText>ADDIN CSL_CITATION { "citationItems" : [ { "id" : "ITEM-1", "itemData" : { "DOI" : "10.1111/pbi.12635", "ISSN" : "14677644", "PMID" : "27627182", "abstract" : "Targeted selection and inbreeding have resulted in a lack of genetic diversity in elite hexaploid bread wheat accessions. Reduced diversity can be a limiting factor in the breeding of high yielding varieties and crucially can mean reduced resilience in the face of changing climate and resource pressures. Recent technological advances have enabled the development of molecular markers for use in the assessment and utilization of genetic diversity in hexaploid wheat. Starting with a large collection of 819\u00a0571 previously characterized wheat markers, here we describe the identification of 35\u00a0143 single nucleotide polymorphism-based markers, which are highly suited to the genotyping of elite hexaploid wheat accessions. To assess their suitability, the markers have been validated using a commercial high-density Affymetrix Axiom(\u00ae) genotyping array (the Wheat Breeders' Array), in a high-throughput 384 microplate configuration, to characterize a diverse global collection of wheat accessions including landraces and elite lines derived from commercial breeding communities. We demonstrate that the Wheat Breeders' Array is also suitable for generating high-density genetic maps of previously uncharacterized populations and for characterizing novel genetic diversity produced by mutagenesis. To facilitate the use of the array by the wheat community, the markers, the associated sequence and the genotype information have been made available through the interactive web site 'CerealsDB'.", "author" : [ { "dropping-particle" : "", "family" : "Allen", "given" : "Alexandra M.", "non-dropping-particle" : "", "parse-names" : false, "suffix" : "" }, { "dropping-particle" : "", "family" : "Winfield", "given" : "Mark O.", "non-dropping-particle" : "", "parse-names" : false, "suffix" : "" }, { "dropping-particle" : "", "family" : "Burridge", "given" : "Amanda J.", "non-dropping-particle" : "", "parse-names" : false, "suffix" : "" }, { "dropping-particle" : "", "family" : "Downie", "given" : "Rowena C.", "non-dropping-particle" : "", "parse-names" : false, "suffix" : "" }, { "dropping-particle" : "", "family" : "Benbow", "given" : "Harriet R.", "non-dropping-particle" : "", "parse-names" : false, "suffix" : "" }, { "dropping-particle" : "", "family" : "Barker", "given" : "Gary L. A.", "non-dropping-particle" : "", "parse-names" : false, "suffix" : "" }, { "dropping-particle" : "", "family" : "Wilkinson", "given" : "Paul A.", "non-dropping-particle" : "", "parse-names" : false, "suffix" : "" }, { "dropping-particle" : "", "family" : "Coghill", "given" : "Jane", "non-dropping-particle" : "", "parse-names" : false, "suffix" : "" }, { "dropping-particle" : "", "family" : "Waterfall", "given" : "Christy", "non-dropping-particle" : "", "parse-names" : false, "suffix" : "" }, { "dropping-particle" : "", "family" : "Davassi", "given" : "Alessandro", "non-dropping-particle" : "", "parse-names" : false, "suffix" : "" }, { "dropping-particle" : "", "family" : "Scopes", "given" : "Geoff", "non-dropping-particle" : "", "parse-names" : false, "suffix" : "" }, { "dropping-particle" : "", "family" : "Pirani", "given" : "Ali", "non-dropping-particle" : "", "parse-names" : false, "suffix" : "" }, { "dropping-particle" : "", "family" : "Webster", "given" : "Teresa", "non-dropping-particle" : "", "parse-names" : false, "suffix" : "" }, { "dropping-particle" : "", "family" : "Brew", "given" : "Fiona", "non-dropping-particle" : "", "parse-names" : false, "suffix" : "" }, { "dropping-particle" : "", "family" : "Bloor", "given" : "Claire", "non-dropping-particle" : "", "parse-names" : false, "suffix" : "" }, { "dropping-particle" : "", "family" : "Griffiths", "given" : "Simon", "non-dropping-particle" : "", "parse-names" : false, "suffix" : "" }, { "dropping-particle" : "", "family" : "Bentley", "given" : "Alison R.", "non-dropping-particle" : "", "parse-names" : false, "suffix" : "" }, { "dropping-particle" : "", "family" : "Alda", "given" : "Mark", "non-dropping-particle" : "", "parse-names" : false, "suffix" : "" }, { "dropping-particle" : "", "family" : "Jack", "given" : "Peter", "non-dropping-particle" : "", "parse-names" : false, "suffix" : "" }, { "dropping-particle" : "", "family" : "Phillips", "given" : "Andrew L.", "non-dropping-particle" : "", "parse-names" : false, "suffix" : "" }, { "dropping-particle" : "", "family" : "Edwards", "given" : "Keith J.", "non-dropping-particle" : "", "parse-names" : false, "suffix" : "" } ], "container-title" : "Plant Biotechnology Journal", "id" : "ITEM-1", "issue" : "3", "issued" : { "date-parts" : [ [ "2017", "3" ] ] }, "page" : "390-401", "title" : "Characterization of a Wheat Breeders\u2019 Array suitable for high-throughput SNP genotyping of global accessions of hexaploid bread wheat ( &lt;i&gt;Triticum aestivum&lt;/i&gt; )", "type" : "article-journal", "volume" : "15" }, "uris" : [ "http://www.mendeley.com/documents/?uuid=43b0994b-b841-3379-8f01-9d88ec21d852" ] } ], "mendeley" : { "formattedCitation" : "(Allen et al. 2017)", "plainTextFormattedCitation" : "(Allen et al. 2017)" }, "properties" : { "noteIndex" : 0 }, "schema" : "https://github.com/citation-style-language/schema/raw/master/csl-citation.json" }</w:instrText>
      </w:r>
      <w:r w:rsidR="00E40AE7">
        <w:rPr>
          <w:rFonts w:ascii="Arial" w:hAnsi="Arial" w:cs="Arial"/>
        </w:rPr>
        <w:fldChar w:fldCharType="separate"/>
      </w:r>
      <w:r w:rsidR="00E40AE7" w:rsidRPr="00E40AE7">
        <w:rPr>
          <w:rFonts w:ascii="Arial" w:hAnsi="Arial" w:cs="Arial"/>
          <w:noProof/>
        </w:rPr>
        <w:t>(Allen et al. 2017)</w:t>
      </w:r>
      <w:r w:rsidR="00E40AE7">
        <w:rPr>
          <w:rFonts w:ascii="Arial" w:hAnsi="Arial" w:cs="Arial"/>
        </w:rPr>
        <w:fldChar w:fldCharType="end"/>
      </w:r>
      <w:r>
        <w:rPr>
          <w:rFonts w:ascii="Arial" w:hAnsi="Arial" w:cs="Arial"/>
        </w:rPr>
        <w:t>.  In this study, we wanted to ascertain whether it could be a cost-effective alternative for durum wheat breeding.</w:t>
      </w:r>
    </w:p>
    <w:p w14:paraId="79D08ABC" w14:textId="77777777" w:rsidR="00700A17" w:rsidRDefault="004B0641" w:rsidP="0067042A">
      <w:pPr>
        <w:spacing w:after="0" w:line="480" w:lineRule="auto"/>
        <w:rPr>
          <w:rFonts w:ascii="Arial" w:hAnsi="Arial" w:cs="Arial"/>
        </w:rPr>
      </w:pPr>
      <w:r>
        <w:rPr>
          <w:rFonts w:ascii="Arial" w:hAnsi="Arial" w:cs="Arial"/>
        </w:rPr>
        <w:t>The SNP call rate for the durum wheat and F</w:t>
      </w:r>
      <w:r>
        <w:rPr>
          <w:rFonts w:ascii="Arial" w:hAnsi="Arial" w:cs="Arial"/>
          <w:vertAlign w:val="subscript"/>
        </w:rPr>
        <w:t>6</w:t>
      </w:r>
      <w:r>
        <w:rPr>
          <w:rFonts w:ascii="Arial" w:hAnsi="Arial" w:cs="Arial"/>
        </w:rPr>
        <w:t xml:space="preserve"> hybrid samples was similar to that observed for hexaploids, although the quality control cut-offs did have to be relaxed to include the parental emmer wheat lines.  This was unexpected, as </w:t>
      </w:r>
      <w:r w:rsidR="00CB1ED5">
        <w:rPr>
          <w:rFonts w:ascii="Arial" w:hAnsi="Arial" w:cs="Arial"/>
        </w:rPr>
        <w:t xml:space="preserve">11,360 </w:t>
      </w:r>
      <w:r>
        <w:rPr>
          <w:rFonts w:ascii="Arial" w:hAnsi="Arial" w:cs="Arial"/>
        </w:rPr>
        <w:t xml:space="preserve">of the SNPs </w:t>
      </w:r>
      <w:r w:rsidR="00CB1ED5">
        <w:rPr>
          <w:rFonts w:ascii="Arial" w:hAnsi="Arial" w:cs="Arial"/>
        </w:rPr>
        <w:t xml:space="preserve">had been mapped to the bread wheat D genome, and so were not expected to give meaningful data in tetraploid wheat.  </w:t>
      </w:r>
      <w:r w:rsidR="00D1701A">
        <w:rPr>
          <w:rFonts w:ascii="Arial" w:hAnsi="Arial" w:cs="Arial"/>
        </w:rPr>
        <w:t xml:space="preserve">As the SNP chromosome assignments were made by aligning their flanking sequences to the best matching IWGSC contig </w:t>
      </w:r>
      <w:r w:rsidR="00D1701A">
        <w:rPr>
          <w:rFonts w:ascii="Arial" w:hAnsi="Arial" w:cs="Arial"/>
        </w:rPr>
        <w:fldChar w:fldCharType="begin" w:fldLock="1"/>
      </w:r>
      <w:r w:rsidR="00D1701A">
        <w:rPr>
          <w:rFonts w:ascii="Arial" w:hAnsi="Arial" w:cs="Arial"/>
        </w:rPr>
        <w:instrText>ADDIN CSL_CITATION { "citationItems" : [ { "id" : "ITEM-1", "itemData" : { "DOI" : "10.1126/science.1251788", "ISBN" : "9781597452519", "ISSN" : "1095-9203", "PMID" : "25035499", "abstract" : "The allohexaploid bread wheat genome consists of three closely related subgenomes (A, B, and D), but a clear understanding of their phylogenetic history has been lacking. We used genome assemblies of bread wheat and five diploid relatives to analyze genome-wide samples of gene trees, as well as to estimate evolutionary relatedness and divergence times. We show that the A and B genomes diverged from a common ancestor ~7 million years ago and that these genomes gave rise to the D genome through homoploid hybrid speciation 1 to 2 million years later. Our findings imply that the present-day bread wheat genome is a product of multiple rounds of hybrid speciation (homoploid and polyploid) and lay the foundation for a new framework for understanding the wheat genome as a multilevel phylogenetic mosaic.", "author" : [ { "dropping-particle" : "", "family" : "The International Wheat Genome Sequencing Consortium", "given" : "(IWGSC)", "non-dropping-particle" : "", "parse-names" : false, "suffix" : "" } ], "container-title" : "Science (New York, N.Y.)", "id" : "ITEM-1", "issue" : "6194", "issued" : { "date-parts" : [ [ "2014" ] ] }, "page" : "1251788", "title" : "A chromosome-based draft sequence of the hexaploid bread wheat (Triticum aestivum) genome", "type" : "article-journal", "volume" : "345" }, "uris" : [ "http://www.mendeley.com/documents/?uuid=00eb10bd-9bf8-425e-88a6-b8443ae8f042" ] }, { "id" : "ITEM-2", "itemData" : { "DOI" : "10.1111/pbi.12485", "ISBN" : "1467-7644", "ISSN" : "14677652", "PMID" : "26466852", "abstract" : "In wheat, a lack of genetic diversity between breeding lines has been recognized as a significant block to future yield increases. Species belonging to bread wheat's secondary and tertiary gene pools harbour a much greater level of genetic variability, and are an important source of genes to broaden its genetic base. Introgression of novel genes from progenitors and related species has been widely employed to improve the agronomic characteristics of hexaploid wheat, but this approach has been hampered by a lack of markers that can be used to track introduced chromosome segments. Here, we describe the identification of a large number of single nucleotide polymorphisms that can be used to genotype hexaploid wheat and to identify and track introgressions from a variety of sources. We have validated these markers using an ultra-high-density Axiom(\u00ae) genotyping array to characterize a range of diploid, tetraploid and hexaploid wheat accessions and wheat relatives. To facilitate the use of these, both the markers and the associated sequence and genotype information have been made available through an interactive web site.", "author" : [ { "dropping-particle" : "", "family" : "Winfield", "given" : "Mark O.", "non-dropping-particle" : "", "parse-names" : false, "suffix" : "" }, { "dropping-particle" : "", "family" : "Allen", "given" : "Alexandra M.", "non-dropping-particle" : "", "parse-names" : false, "suffix" : "" }, { "dropping-particle" : "", "family" : "Burridge", "given" : "Amanda J.", "non-dropping-particle" : "", "parse-names" : false, "suffix" : "" }, { "dropping-particle" : "", "family" : "Barker", "given" : "Gary L A", "non-dropping-particle" : "", "parse-names" : false, "suffix" : "" }, { "dropping-particle" : "", "family" : "Benbow", "given" : "Harriet R.", "non-dropping-particle" : "", "parse-names" : false, "suffix" : "" }, { "dropping-particle" : "", "family" : "Wilkinson", "given" : "Paul A.", "non-dropping-particle" : "", "parse-names" : false, "suffix" : "" }, { "dropping-particle" : "", "family" : "Coghill", "given" : "Jane", "non-dropping-particle" : "", "parse-names" : false, "suffix" : "" }, { "dropping-particle" : "", "family" : "Waterfall", "given" : "Christy", "non-dropping-particle" : "", "parse-names" : false, "suffix" : "" }, { "dropping-particle" : "", "family" : "Davassi", "given" : "Alessandro", "non-dropping-particle" : "", "parse-names" : false, "suffix" : "" }, { "dropping-particle" : "", "family" : "Scopes", "given" : "Geoff", "non-dropping-particle" : "", "parse-names" : false, "suffix" : "" }, { "dropping-particle" : "", "family" : "Pirani", "given" : "Ali", "non-dropping-particle" : "", "parse-names" : false, "suffix" : "" }, { "dropping-particle" : "", "family" : "Webster", "given" : "Teresa", "non-dropping-particle" : "", "parse-names" : false, "suffix" : "" }, { "dropping-particle" : "", "family" : "Brew", "given" : "Fiona", "non-dropping-particle" : "", "parse-names" : false, "suffix" : "" }, { "dropping-particle" : "", "family" : "Bloor", "given" : "Claire", "non-dropping-particle" : "", "parse-names" : false, "suffix" : "" }, { "dropping-particle" : "", "family" : "King", "given" : "Julie", "non-dropping-particle" : "", "parse-names" : false, "suffix" : "" }, { "dropping-particle" : "", "family" : "West", "given" : "Claire", "non-dropping-particle" : "", "parse-names" : false, "suffix" : "" }, { "dropping-particle" : "", "family" : "Griffiths", "given" : "Simon", "non-dropping-particle" : "", "parse-names" : false, "suffix" : "" }, { "dropping-particle" : "", "family" : "King", "given" : "Ian", "non-dropping-particle" : "", "parse-names" : false, "suffix" : "" }, { "dropping-particle" : "", "family" : "Bentley", "given" : "Alison R.", "non-dropping-particle" : "", "parse-names" : false, "suffix" : "" }, { "dropping-particle" : "", "family" : "Edwards", "given" : "Keith J.", "non-dropping-particle" : "", "parse-names" : false, "suffix" : "" } ], "container-title" : "Plant Biotechnology Journal", "id" : "ITEM-2", "issue" : "5", "issued" : { "date-parts" : [ [ "2016" ] ] }, "page" : "1195-1206", "title" : "High-density SNP genotyping array for hexaploid wheat and its secondary and tertiary gene pool", "type" : "article-journal", "volume" : "14" }, "uris" : [ "http://www.mendeley.com/documents/?uuid=52a0d9cd-5fdf-4707-ba93-df6f3b6f69b4" ] } ], "mendeley" : { "formattedCitation" : "(The International Wheat Genome Sequencing Consortium 2014; Winfield et al. 2016)", "plainTextFormattedCitation" : "(The International Wheat Genome Sequencing Consortium 2014; Winfield et al. 2016)", "previouslyFormattedCitation" : "(The International Wheat Genome Sequencing Consortium 2014; Winfield et al. 2016)" }, "properties" : { "noteIndex" : 0 }, "schema" : "https://github.com/citation-style-language/schema/raw/master/csl-citation.json" }</w:instrText>
      </w:r>
      <w:r w:rsidR="00D1701A">
        <w:rPr>
          <w:rFonts w:ascii="Arial" w:hAnsi="Arial" w:cs="Arial"/>
        </w:rPr>
        <w:fldChar w:fldCharType="separate"/>
      </w:r>
      <w:r w:rsidR="00D1701A" w:rsidRPr="00D1701A">
        <w:rPr>
          <w:rFonts w:ascii="Arial" w:hAnsi="Arial" w:cs="Arial"/>
          <w:noProof/>
        </w:rPr>
        <w:t>(The International Wheat Genome Sequencing Consortium 2014; Winfield et al. 2016)</w:t>
      </w:r>
      <w:r w:rsidR="00D1701A">
        <w:rPr>
          <w:rFonts w:ascii="Arial" w:hAnsi="Arial" w:cs="Arial"/>
        </w:rPr>
        <w:fldChar w:fldCharType="end"/>
      </w:r>
      <w:r w:rsidR="00D1701A">
        <w:rPr>
          <w:rFonts w:ascii="Arial" w:hAnsi="Arial" w:cs="Arial"/>
        </w:rPr>
        <w:t xml:space="preserve">, it is possible that some match close homoeologs in addition to their reported location.  </w:t>
      </w:r>
      <w:r w:rsidR="00587A56">
        <w:rPr>
          <w:rFonts w:ascii="Arial" w:hAnsi="Arial" w:cs="Arial"/>
        </w:rPr>
        <w:t xml:space="preserve">During subsequent filtering, a high proportion of the ‘D genome’ SNPs </w:t>
      </w:r>
      <w:r w:rsidR="00D1701A">
        <w:rPr>
          <w:rFonts w:ascii="Arial" w:hAnsi="Arial" w:cs="Arial"/>
        </w:rPr>
        <w:t>failed quality criteria or were</w:t>
      </w:r>
      <w:r w:rsidR="00587A56">
        <w:rPr>
          <w:rFonts w:ascii="Arial" w:hAnsi="Arial" w:cs="Arial"/>
        </w:rPr>
        <w:t xml:space="preserve"> monomorphic, suggesting that homoeologous sequences from the A &amp; B genomes were hybridizing to these probes but contained no genetic variation.  </w:t>
      </w:r>
      <w:r w:rsidR="00D1701A">
        <w:rPr>
          <w:rFonts w:ascii="Arial" w:hAnsi="Arial" w:cs="Arial"/>
        </w:rPr>
        <w:t>Even so, 2054 SNPs assigned to the D genome were also polymorphic in this study.</w:t>
      </w:r>
      <w:r w:rsidR="008E51C1">
        <w:rPr>
          <w:rFonts w:ascii="Arial" w:hAnsi="Arial" w:cs="Arial"/>
        </w:rPr>
        <w:t xml:space="preserve">  Similarly, a previous study using a set of 5386 hexaploid wheat SNPs also found that a minority of SNPs mapping to the D genome could also be genotyped in tetraploid wheat </w:t>
      </w:r>
      <w:r w:rsidR="008E51C1">
        <w:rPr>
          <w:rFonts w:ascii="Arial" w:hAnsi="Arial" w:cs="Arial"/>
        </w:rPr>
        <w:fldChar w:fldCharType="begin" w:fldLock="1"/>
      </w:r>
      <w:r w:rsidR="00F363F7">
        <w:rPr>
          <w:rFonts w:ascii="Arial" w:hAnsi="Arial" w:cs="Arial"/>
        </w:rPr>
        <w:instrText>ADDIN CSL_CITATION { "citationItems" : [ { "id" : "ITEM-1", "itemData" : { "DOI" : "10.1186/1471-2156-15-54", "ISBN" : "1471-2156 (Electronic)\\r1471-2156 (Linking)", "ISSN" : "1471-2156", "PMID" : "24885044", "abstract" : "BACKGROUND: Single Nucleotide Polymorphism (SNP) panels recently developed for the assessment of genetic diversity in wheat are primarily based on elite varieties, mostly those of bread wheat. The usefulness of such SNP panels for studying wheat evolution and domestication has not yet been fully explored and ascertainment bias issues can potentially affect their applicability when studying landraces and tetraploid ancestors of bread wheat. We here evaluate whether population structure and evolutionary history can be assessed in tetraploid landrace wheats using SNP markers previously developed for the analysis of elite cultivars of hexaploid wheat.\\n\\nRESULTS: We genotyped more than 100 tetraploid wheat landraces and wild emmer wheat accessions, some of which had previously been screened with SSR markers, for an existing SNP panel and obtained publically available genotypes for the same SNPs for hexaploid wheat varieties and landraces. Results showed that quantification of genetic diversity can be affected by ascertainment bias but that the effects of ascertainment bias can at least partly be alleviated by merging SNPs to haplotypes. Analyses of population structure and genetic differentiation show strong subdivision between the tetraploid wheat subspecies, except for durum and rivet that are not separable. A more detailed population structure of durum landraces could be obtained than with SSR markers. The results also suggest an emmer, rather than durum, ancestry of bread wheat and with gene flow from wild emmer.\\n\\nCONCLUSIONS: SNP markers developed for elite cultivars show great potential for inferring population structure and can address evolutionary questions in landrace wheat. Issues of marker genome specificity and mapping need, however, to be addressed. Ascertainment bias does not seem to interfere with the ability of a SNP marker system developed for elite bread wheat accessions to detect population structure in other types of wheat.", "author" : [ { "dropping-particle" : "", "family" : "Oliveira", "given" : "Hugo R", "non-dropping-particle" : "", "parse-names" : false, "suffix" : "" }, { "dropping-particle" : "", "family" : "Hagenblad", "given" : "Jenny", "non-dropping-particle" : "", "parse-names" : false, "suffix" : "" }, { "dropping-particle" : "", "family" : "Leino", "given" : "Matti W", "non-dropping-particle" : "", "parse-names" : false, "suffix" : "" }, { "dropping-particle" : "", "family" : "Leigh", "given" : "Fiona J", "non-dropping-particle" : "", "parse-names" : false, "suffix" : "" }, { "dropping-particle" : "", "family" : "Lister", "given" : "Diane L", "non-dropping-particle" : "", "parse-names" : false, "suffix" : "" }, { "dropping-particle" : "", "family" : "Pen\u00e3-Chocarro", "given" : "Leonor", "non-dropping-particle" : "", "parse-names" : false, "suffix" : "" }, { "dropping-particle" : "", "family" : "Jones", "given" : "Martin K", "non-dropping-particle" : "", "parse-names" : false, "suffix" : "" } ], "container-title" : "BMC genetics", "id" : "ITEM-1", "issued" : { "date-parts" : [ [ "2014" ] ] }, "page" : "54", "title" : "Wheat in the Mediterranean revisited--tetraploid wheat landraces assessed with elite bread wheat Single Nucleotide Polymorphism markers.", "type" : "article-journal", "volume" : "15" }, "uris" : [ "http://www.mendeley.com/documents/?uuid=c9aba024-6e3f-4631-8779-643a55aad3cf" ] } ], "mendeley" : { "formattedCitation" : "(Oliveira et al. 2014)", "plainTextFormattedCitation" : "(Oliveira et al. 2014)", "previouslyFormattedCitation" : "(Oliveira et al. 2014)" }, "properties" : { "noteIndex" : 0 }, "schema" : "https://github.com/citation-style-language/schema/raw/master/csl-citation.json" }</w:instrText>
      </w:r>
      <w:r w:rsidR="008E51C1">
        <w:rPr>
          <w:rFonts w:ascii="Arial" w:hAnsi="Arial" w:cs="Arial"/>
        </w:rPr>
        <w:fldChar w:fldCharType="separate"/>
      </w:r>
      <w:r w:rsidR="008E51C1" w:rsidRPr="008E51C1">
        <w:rPr>
          <w:rFonts w:ascii="Arial" w:hAnsi="Arial" w:cs="Arial"/>
          <w:noProof/>
        </w:rPr>
        <w:t>(Oliveira et al. 2014)</w:t>
      </w:r>
      <w:r w:rsidR="008E51C1">
        <w:rPr>
          <w:rFonts w:ascii="Arial" w:hAnsi="Arial" w:cs="Arial"/>
        </w:rPr>
        <w:fldChar w:fldCharType="end"/>
      </w:r>
      <w:r w:rsidR="00D1701A">
        <w:rPr>
          <w:rFonts w:ascii="Arial" w:hAnsi="Arial" w:cs="Arial"/>
        </w:rPr>
        <w:t xml:space="preserve">  Interestingly, of SNPs that were included in both our genetic map and the hexaploid wheat consensus map </w:t>
      </w:r>
      <w:r w:rsidR="00D1701A">
        <w:rPr>
          <w:rFonts w:ascii="Arial" w:hAnsi="Arial" w:cs="Arial"/>
        </w:rPr>
        <w:fldChar w:fldCharType="begin" w:fldLock="1"/>
      </w:r>
      <w:r w:rsidR="008E51C1">
        <w:rPr>
          <w:rFonts w:ascii="Arial" w:hAnsi="Arial" w:cs="Arial"/>
        </w:rPr>
        <w:instrText>ADDIN CSL_CITATION { "citationItems" : [ { "id" : "ITEM-1", "itemData" : { "DOI" : "10.1111/pbi.12485", "ISBN" : "1467-7644", "ISSN" : "14677652", "PMID" : "26466852", "abstract" : "In wheat, a lack of genetic diversity between breeding lines has been recognized as a significant block to future yield increases. Species belonging to bread wheat's secondary and tertiary gene pools harbour a much greater level of genetic variability, and are an important source of genes to broaden its genetic base. Introgression of novel genes from progenitors and related species has been widely employed to improve the agronomic characteristics of hexaploid wheat, but this approach has been hampered by a lack of markers that can be used to track introduced chromosome segments. Here, we describe the identification of a large number of single nucleotide polymorphisms that can be used to genotype hexaploid wheat and to identify and track introgressions from a variety of sources. We have validated these markers using an ultra-high-density Axiom(\u00ae) genotyping array to characterize a range of diploid, tetraploid and hexaploid wheat accessions and wheat relatives. To facilitate the use of these, both the markers and the associated sequence and genotype information have been made available through an interactive web site.", "author" : [ { "dropping-particle" : "", "family" : "Winfield", "given" : "Mark O.", "non-dropping-particle" : "", "parse-names" : false, "suffix" : "" }, { "dropping-particle" : "", "family" : "Allen", "given" : "Alexandra M.", "non-dropping-particle" : "", "parse-names" : false, "suffix" : "" }, { "dropping-particle" : "", "family" : "Burridge", "given" : "Amanda J.", "non-dropping-particle" : "", "parse-names" : false, "suffix" : "" }, { "dropping-particle" : "", "family" : "Barker", "given" : "Gary L A", "non-dropping-particle" : "", "parse-names" : false, "suffix" : "" }, { "dropping-particle" : "", "family" : "Benbow", "given" : "Harriet R.", "non-dropping-particle" : "", "parse-names" : false, "suffix" : "" }, { "dropping-particle" : "", "family" : "Wilkinson", "given" : "Paul A.", "non-dropping-particle" : "", "parse-names" : false, "suffix" : "" }, { "dropping-particle" : "", "family" : "Coghill", "given" : "Jane", "non-dropping-particle" : "", "parse-names" : false, "suffix" : "" }, { "dropping-particle" : "", "family" : "Waterfall", "given" : "Christy", "non-dropping-particle" : "", "parse-names" : false, "suffix" : "" }, { "dropping-particle" : "", "family" : "Davassi", "given" : "Alessandro", "non-dropping-particle" : "", "parse-names" : false, "suffix" : "" }, { "dropping-particle" : "", "family" : "Scopes", "given" : "Geoff", "non-dropping-particle" : "", "parse-names" : false, "suffix" : "" }, { "dropping-particle" : "", "family" : "Pirani", "given" : "Ali", "non-dropping-particle" : "", "parse-names" : false, "suffix" : "" }, { "dropping-particle" : "", "family" : "Webster", "given" : "Teresa", "non-dropping-particle" : "", "parse-names" : false, "suffix" : "" }, { "dropping-particle" : "", "family" : "Brew", "given" : "Fiona", "non-dropping-particle" : "", "parse-names" : false, "suffix" : "" }, { "dropping-particle" : "", "family" : "Bloor", "given" : "Claire", "non-dropping-particle" : "", "parse-names" : false, "suffix" : "" }, { "dropping-particle" : "", "family" : "King", "given" : "Julie", "non-dropping-particle" : "", "parse-names" : false, "suffix" : "" }, { "dropping-particle" : "", "family" : "West", "given" : "Claire", "non-dropping-particle" : "", "parse-names" : false, "suffix" : "" }, { "dropping-particle" : "", "family" : "Griffiths", "given" : "Simon", "non-dropping-particle" : "", "parse-names" : false, "suffix" : "" }, { "dropping-particle" : "", "family" : "King", "given" : "Ian", "non-dropping-particle" : "", "parse-names" : false, "suffix" : "" }, { "dropping-particle" : "", "family" : "Bentley", "given" : "Alison R.", "non-dropping-particle" : "", "parse-names" : false, "suffix" : "" }, { "dropping-particle" : "", "family" : "Edwards", "given" : "Keith J.", "non-dropping-particle" : "", "parse-names" : false, "suffix" : "" } ], "container-title" : "Plant Biotechnology Journal", "id" : "ITEM-1", "issue" : "5", "issued" : { "date-parts" : [ [ "2016" ] ] }, "page" : "1195-1206", "title" : "High-density SNP genotyping array for hexaploid wheat and its secondary and tertiary gene pool", "type" : "article-journal", "volume" : "14" }, "uris" : [ "http://www.mendeley.com/documents/?uuid=52a0d9cd-5fdf-4707-ba93-df6f3b6f69b4" ] } ], "mendeley" : { "formattedCitation" : "(Winfield et al. 2016)", "plainTextFormattedCitation" : "(Winfield et al. 2016)", "previouslyFormattedCitation" : "(Winfield et al. 2016)" }, "properties" : { "noteIndex" : 0 }, "schema" : "https://github.com/citation-style-language/schema/raw/master/csl-citation.json" }</w:instrText>
      </w:r>
      <w:r w:rsidR="00D1701A">
        <w:rPr>
          <w:rFonts w:ascii="Arial" w:hAnsi="Arial" w:cs="Arial"/>
        </w:rPr>
        <w:fldChar w:fldCharType="separate"/>
      </w:r>
      <w:r w:rsidR="00D1701A" w:rsidRPr="00D1701A">
        <w:rPr>
          <w:rFonts w:ascii="Arial" w:hAnsi="Arial" w:cs="Arial"/>
          <w:noProof/>
        </w:rPr>
        <w:t>(Winfield et al. 2016)</w:t>
      </w:r>
      <w:r w:rsidR="00D1701A">
        <w:rPr>
          <w:rFonts w:ascii="Arial" w:hAnsi="Arial" w:cs="Arial"/>
        </w:rPr>
        <w:fldChar w:fldCharType="end"/>
      </w:r>
      <w:r w:rsidR="00D1701A">
        <w:rPr>
          <w:rFonts w:ascii="Arial" w:hAnsi="Arial" w:cs="Arial"/>
        </w:rPr>
        <w:t>, only 16 were previously mapped to the D genome.</w:t>
      </w:r>
    </w:p>
    <w:p w14:paraId="50674A14" w14:textId="77777777" w:rsidR="004B0641" w:rsidRDefault="004B0641" w:rsidP="0067042A">
      <w:pPr>
        <w:spacing w:after="0" w:line="480" w:lineRule="auto"/>
        <w:rPr>
          <w:rFonts w:ascii="Arial" w:hAnsi="Arial" w:cs="Arial"/>
        </w:rPr>
      </w:pPr>
      <w:r>
        <w:rPr>
          <w:rFonts w:ascii="Arial" w:hAnsi="Arial" w:cs="Arial"/>
        </w:rPr>
        <w:t xml:space="preserve">Similarities between homoeologous chromosomes produce particular problems for SNP genotyping in polyploids, as they produce background signals that can confound automated SNP calling algorithms.  This issue was expected to be exacurbated by the genetic variability present in our population, so the clustering results for all of the 9,484 polymorphic </w:t>
      </w:r>
      <w:r w:rsidR="0085135A">
        <w:rPr>
          <w:rFonts w:ascii="Arial" w:hAnsi="Arial" w:cs="Arial"/>
        </w:rPr>
        <w:t>SNPs were visually inspect</w:t>
      </w:r>
      <w:r>
        <w:rPr>
          <w:rFonts w:ascii="Arial" w:hAnsi="Arial" w:cs="Arial"/>
        </w:rPr>
        <w:t xml:space="preserve">ed.  </w:t>
      </w:r>
      <w:r w:rsidR="0085135A">
        <w:rPr>
          <w:rFonts w:ascii="Arial" w:hAnsi="Arial" w:cs="Arial"/>
        </w:rPr>
        <w:t xml:space="preserve">Some genotype calls were manually corrected for 248 SNPs, 2.6% of the total, showing that the SNP calling algorithm was generally accurate but that some manual checking is necessary, as has also been reported for the Illumina iSelect array </w:t>
      </w:r>
      <w:r w:rsidR="0085135A">
        <w:rPr>
          <w:rFonts w:ascii="Arial" w:hAnsi="Arial" w:cs="Arial"/>
        </w:rPr>
        <w:fldChar w:fldCharType="begin" w:fldLock="1"/>
      </w:r>
      <w:r w:rsidR="00EE6918">
        <w:rPr>
          <w:rFonts w:ascii="Arial" w:hAnsi="Arial" w:cs="Arial"/>
        </w:rPr>
        <w:instrText>ADDIN CSL_CITATION { "citationItems" : [ { "id" : "ITEM-1", "itemData" : { "DOI" : "10.1111/pbi.12183", "ISBN" : "1467-7652 (Electronic)\\r1467-7644 (Linking)", "ISSN" : "14677652", "PMID" : "24646323", "abstract" : "High-density single nucleotide polymorphism (SNP) genotyping arrays are a powerful tool for studying genomic patterns of diversity, inferring ancestral relationships between individuals in populations and studying marker-trait associations in mapping experiments. We developed a genotyping array including about 90 000 gene-associated SNPs and used it to characterize genetic variation in allohexaploid and allotetraploid wheat populations. The array includes a significant fraction of common genome-wide distributed SNPs that are represented in populations of diverse geographical origin. We used density-based spatial clustering algorithms to enable high-throughput genotype calling in complex data sets obtained for polyploid wheat. We show that these model-free clustering algorithms provide accurate genotype calling in the presence of multiple clusters including clusters with low signal intensity resulting from significant sequence divergence at the target SNP site or gene deletions. Assays that detect low-intensity clusters can provide insight into the distribution of presence-absence variation (PAV) in wheat populations. A total of 46 977 SNPs from the wheat 90K array were genetically mapped using a combination of eight mapping populations. The developed array and cluster identification algorithms provide an opportunity to infer detailed haplotype structure in polyploid wheat and will serve as an invaluable resource for diversity studies and investigating the genetic basis of trait variation in wheat.", "author" : [ { "dropping-particle" : "", "family" : "Wang", "given" : "Shichen", "non-dropping-particle" : "", "parse-names" : false, "suffix" : "" }, { "dropping-particle" : "", "family" : "Wong", "given" : "Debbie", "non-dropping-particle" : "", "parse-names" : false, "suffix" : "" }, { "dropping-particle" : "", "family" : "Forrest", "given" : "Kerrie", "non-dropping-particle" : "", "parse-names" : false, "suffix" : "" }, { "dropping-particle" : "", "family" : "Allen", "given" : "Alexandra", "non-dropping-particle" : "", "parse-names" : false, "suffix" : "" }, { "dropping-particle" : "", "family" : "Chao", "given" : "Shiaoman", "non-dropping-particle" : "", "parse-names" : false, "suffix" : "" }, { "dropping-particle" : "", "family" : "Huang", "given" : "Bevan E.", "non-dropping-particle" : "", "parse-names" : false, "suffix" : "" }, { "dropping-particle" : "", "family" : "Maccaferri", "given" : "Marco", "non-dropping-particle" : "", "parse-names" : false, "suffix" : "" }, { "dropping-particle" : "", "family" : "Salvi", "given" : "Silvio", "non-dropping-particle" : "", "parse-names" : false, "suffix" : "" }, { "dropping-particle" : "", "family" : "Milner", "given" : "Sara G.", "non-dropping-particle" : "", "parse-names" : false, "suffix" : "" }, { "dropping-particle" : "", "family" : "Cattivelli", "given" : "Luigi", "non-dropping-particle" : "", "parse-names" : false, "suffix" : "" }, { "dropping-particle" : "", "family" : "Mastrangelo", "given" : "Anna M.", "non-dropping-particle" : "", "parse-names" : false, "suffix" : "" }, { "dropping-particle" : "", "family" : "Whan", "given" : "Alex", "non-dropping-particle" : "", "parse-names" : false, "suffix" : "" }, { "dropping-particle" : "", "family" : "Stephen", "given" : "Stuart", "non-dropping-particle" : "", "parse-names" : false, "suffix" : "" }, { "dropping-particle" : "", "family" : "Barker", "given" : "Gary", "non-dropping-particle" : "", "parse-names" : false, "suffix" : "" }, { "dropping-particle" : "", "family" : "Wieseke", "given" : "Ralf", "non-dropping-particle" : "", "parse-names" : false, "suffix" : "" }, { "dropping-particle" : "", "family" : "Plieske", "given" : "Joerg", "non-dropping-particle" : "", "parse-names" : false, "suffix" : "" }, { "dropping-particle" : "", "family" : "Lillemo", "given" : "Morten", "non-dropping-particle" : "", "parse-names" : false, "suffix" : "" }, { "dropping-particle" : "", "family" : "Mather", "given" : "Diane", "non-dropping-particle" : "", "parse-names" : false, "suffix" : "" }, { "dropping-particle" : "", "family" : "Appels", "given" : "Rudi", "non-dropping-particle" : "", "parse-names" : false, "suffix" : "" }, { "dropping-particle" : "", "family" : "Dolferus", "given" : "Rudy", "non-dropping-particle" : "", "parse-names" : false, "suffix" : "" }, { "dropping-particle" : "", "family" : "Brown-Guedira", "given" : "Gina", "non-dropping-particle" : "", "parse-names" : false, "suffix" : "" }, { "dropping-particle" : "", "family" : "Korol", "given" : "Abraham", "non-dropping-particle" : "", "parse-names" : false, "suffix" : "" }, { "dropping-particle" : "", "family" : "Akhunova", "given" : "Alina R.", "non-dropping-particle" : "", "parse-names" : false, "suffix" : "" }, { "dropping-particle" : "", "family" : "Feuillet", "given" : "Catherine", "non-dropping-particle" : "", "parse-names" : false, "suffix" : "" }, { "dropping-particle" : "", "family" : "Salse", "given" : "Jerome", "non-dropping-particle" : "", "parse-names" : false, "suffix" : "" }, { "dropping-particle" : "", "family" : "Morgante", "given" : "Michele", "non-dropping-particle" : "", "parse-names" : false, "suffix" : "" }, { "dropping-particle" : "", "family" : "Pozniak", "given" : "Curtis", "non-dropping-particle" : "", "parse-names" : false, "suffix" : "" }, { "dropping-particle" : "", "family" : "Luo", "given" : "Ming Cheng", "non-dropping-particle" : "", "parse-names" : false, "suffix" : "" }, { "dropping-particle" : "", "family" : "Dvorak", "given" : "Jan", "non-dropping-particle" : "", "parse-names" : false, "suffix" : "" }, { "dropping-particle" : "", "family" : "Morell", "given" : "Matthew", "non-dropping-particle" : "", "parse-names" : false, "suffix" : "" }, { "dropping-particle" : "", "family" : "Dubcovsky", "given" : "Jorge", "non-dropping-particle" : "", "parse-names" : false, "suffix" : "" }, { "dropping-particle" : "", "family" : "Ganal", "given" : "Martin", "non-dropping-particle" : "", "parse-names" : false, "suffix" : "" }, { "dropping-particle" : "", "family" : "Tuberosa", "given" : "Roberto", "non-dropping-particle" : "", "parse-names" : false, "suffix" : "" }, { "dropping-particle" : "", "family" : "Lawley", "given" : "Cindy", "non-dropping-particle" : "", "parse-names" : false, "suffix" : "" }, { "dropping-particle" : "", "family" : "Mikoulitch", "given" : "Ivan", "non-dropping-particle" : "", "parse-names" : false, "suffix" : "" }, { "dropping-particle" : "", "family" : "Cavanagh", "given" : "Colin", "non-dropping-particle" : "", "parse-names" : false, "suffix" : "" }, { "dropping-particle" : "", "family" : "Edwards", "given" : "Keith J.", "non-dropping-particle" : "", "parse-names" : false, "suffix" : "" }, { "dropping-particle" : "", "family" : "Hayden", "given" : "Matthew", "non-dropping-particle" : "", "parse-names" : false, "suffix" : "" }, { "dropping-particle" : "", "family" : "Akhunov", "given" : "Eduard", "non-dropping-particle" : "", "parse-names" : false, "suffix" : "" } ], "container-title" : "Plant Biotechnology Journal", "id" : "ITEM-1", "issue" : "6", "issued" : { "date-parts" : [ [ "2014" ] ] }, "page" : "787-796", "title" : "Characterization of polyploid wheat genomic diversity using a high-density 90 000 single nucleotide polymorphism array", "type" : "article-journal", "volume" : "12" }, "uris" : [ "http://www.mendeley.com/documents/?uuid=8261f526-f2ff-43be-b07e-c803baf453d9" ] } ], "mendeley" : { "formattedCitation" : "(Wang et al. 2014a)", "plainTextFormattedCitation" : "(Wang et al. 2014a)", "previouslyFormattedCitation" : "(Wang et al. 2014a)" }, "properties" : { "noteIndex" : 0 }, "schema" : "https://github.com/citation-style-language/schema/raw/master/csl-citation.json" }</w:instrText>
      </w:r>
      <w:r w:rsidR="0085135A">
        <w:rPr>
          <w:rFonts w:ascii="Arial" w:hAnsi="Arial" w:cs="Arial"/>
        </w:rPr>
        <w:fldChar w:fldCharType="separate"/>
      </w:r>
      <w:r w:rsidR="0085135A" w:rsidRPr="0085135A">
        <w:rPr>
          <w:rFonts w:ascii="Arial" w:hAnsi="Arial" w:cs="Arial"/>
          <w:noProof/>
        </w:rPr>
        <w:t>(Wang et al. 2014a)</w:t>
      </w:r>
      <w:r w:rsidR="0085135A">
        <w:rPr>
          <w:rFonts w:ascii="Arial" w:hAnsi="Arial" w:cs="Arial"/>
        </w:rPr>
        <w:fldChar w:fldCharType="end"/>
      </w:r>
      <w:r w:rsidR="0085135A">
        <w:rPr>
          <w:rFonts w:ascii="Arial" w:hAnsi="Arial" w:cs="Arial"/>
        </w:rPr>
        <w:t xml:space="preserve">. The majority of changed calls were for OTVs that had been missed by the calling algorithm. </w:t>
      </w:r>
      <w:r>
        <w:rPr>
          <w:rFonts w:ascii="Arial" w:hAnsi="Arial" w:cs="Arial"/>
        </w:rPr>
        <w:t xml:space="preserve">    </w:t>
      </w:r>
    </w:p>
    <w:p w14:paraId="2591BDCE" w14:textId="30EF9A15" w:rsidR="004B0641" w:rsidRDefault="008E51C1" w:rsidP="0067042A">
      <w:pPr>
        <w:spacing w:after="0" w:line="480" w:lineRule="auto"/>
        <w:rPr>
          <w:rFonts w:ascii="Arial" w:hAnsi="Arial" w:cs="Arial"/>
        </w:rPr>
      </w:pPr>
      <w:r>
        <w:rPr>
          <w:rFonts w:ascii="Arial" w:hAnsi="Arial" w:cs="Arial"/>
        </w:rPr>
        <w:lastRenderedPageBreak/>
        <w:t>Withi</w:t>
      </w:r>
      <w:r w:rsidR="00D1701A">
        <w:rPr>
          <w:rFonts w:ascii="Arial" w:hAnsi="Arial" w:cs="Arial"/>
        </w:rPr>
        <w:t xml:space="preserve">n our </w:t>
      </w:r>
      <w:r w:rsidR="00EE6918">
        <w:rPr>
          <w:rFonts w:ascii="Arial" w:hAnsi="Arial" w:cs="Arial"/>
        </w:rPr>
        <w:t xml:space="preserve">tetraploid </w:t>
      </w:r>
      <w:r w:rsidR="00D1701A">
        <w:rPr>
          <w:rFonts w:ascii="Arial" w:hAnsi="Arial" w:cs="Arial"/>
        </w:rPr>
        <w:t>population 9,484 array SNPs (27.0%) were polymorphic</w:t>
      </w:r>
      <w:r w:rsidR="00F363F7">
        <w:rPr>
          <w:rFonts w:ascii="Arial" w:hAnsi="Arial" w:cs="Arial"/>
        </w:rPr>
        <w:t xml:space="preserve"> between at least 2 lines; </w:t>
      </w:r>
      <w:r w:rsidR="00EE6918">
        <w:rPr>
          <w:rFonts w:ascii="Arial" w:hAnsi="Arial" w:cs="Arial"/>
        </w:rPr>
        <w:t xml:space="preserve">this is a higher proportion than on the Axiom HD array (59,079/819,471) and </w:t>
      </w:r>
      <w:r w:rsidR="0085135A">
        <w:rPr>
          <w:rFonts w:ascii="Arial" w:hAnsi="Arial" w:cs="Arial"/>
        </w:rPr>
        <w:t xml:space="preserve">similar </w:t>
      </w:r>
      <w:r w:rsidR="00EE6918">
        <w:rPr>
          <w:rFonts w:ascii="Arial" w:hAnsi="Arial" w:cs="Arial"/>
        </w:rPr>
        <w:t xml:space="preserve">to the </w:t>
      </w:r>
      <w:r w:rsidR="0085135A">
        <w:rPr>
          <w:rFonts w:ascii="Arial" w:hAnsi="Arial" w:cs="Arial"/>
        </w:rPr>
        <w:t>proportion of</w:t>
      </w:r>
      <w:r w:rsidR="00F363F7">
        <w:rPr>
          <w:rFonts w:ascii="Arial" w:hAnsi="Arial" w:cs="Arial"/>
        </w:rPr>
        <w:t xml:space="preserve"> iSelect</w:t>
      </w:r>
      <w:r w:rsidR="006E5391">
        <w:rPr>
          <w:rFonts w:ascii="Arial" w:hAnsi="Arial" w:cs="Arial"/>
        </w:rPr>
        <w:t xml:space="preserve"> array SNPs (26,626/91,829</w:t>
      </w:r>
      <w:r w:rsidR="0085135A">
        <w:rPr>
          <w:rFonts w:ascii="Arial" w:hAnsi="Arial" w:cs="Arial"/>
        </w:rPr>
        <w:t xml:space="preserve">) </w:t>
      </w:r>
      <w:r w:rsidR="00EE6918">
        <w:rPr>
          <w:rFonts w:ascii="Arial" w:hAnsi="Arial" w:cs="Arial"/>
        </w:rPr>
        <w:t xml:space="preserve">that </w:t>
      </w:r>
      <w:r w:rsidR="0085135A">
        <w:rPr>
          <w:rFonts w:ascii="Arial" w:hAnsi="Arial" w:cs="Arial"/>
        </w:rPr>
        <w:t>have been</w:t>
      </w:r>
      <w:r w:rsidR="00F363F7">
        <w:rPr>
          <w:rFonts w:ascii="Arial" w:hAnsi="Arial" w:cs="Arial"/>
        </w:rPr>
        <w:t xml:space="preserve"> successfully mapped in durum wheat </w:t>
      </w:r>
      <w:r w:rsidR="00F363F7">
        <w:rPr>
          <w:rFonts w:ascii="Arial" w:hAnsi="Arial" w:cs="Arial"/>
        </w:rPr>
        <w:fldChar w:fldCharType="begin" w:fldLock="1"/>
      </w:r>
      <w:r w:rsidR="00BA31D7">
        <w:rPr>
          <w:rFonts w:ascii="Arial" w:hAnsi="Arial" w:cs="Arial"/>
        </w:rPr>
        <w:instrText>ADDIN CSL_CITATION { "citationItems" : [ { "id" : "ITEM-1", "itemData" : { "DOI" : "10.1111/pbi.12288", "ISBN" : "1467-7652", "ISSN" : "14677652", "PMID" : "25424506", "abstract" : "Consensus linkage maps are important tools in crop genomics. We have assembled a high-density tetraploid wheat consensus map by integrating 13 data sets from independent biparental populations involving durum wheat cultivars (Triticum turgidum ssp. durum), cultivated emmer (T. turgidum ssp. dicoccum) and their ancestor (wild emmer, T. turgidum ssp. dicoccoides). The consensus map harboured 30 144 markers (including 26 626 SNPs and 791 SSRs) half of which were present in at least two component maps. The final map spanned 2631 cM of all 14 durum wheat chromosomes and, differently from the individual component maps, all markers fell within the 14 linkage groups. Marker density per genetic distance unit peaked at centromeric regions, likely due to a combination of low recombination rate in the centromeric regions and even gene distribution along the chromosomes. Comparisons with bread wheat indicated fewer regions with recombination suppression, making this consensus map valuable for mapping in the A and B genomes of both durum and bread wheat. Sequence similarity analysis allowed us to relate mapped gene-derived SNPs to chromosome-specific transcripts. Dense patterns of homeologous relationships have been established between the A- and B-genome maps and between nonsyntenic homeologous chromosome regions as well, the latter tracing to ancient translocation events. The gene-based homeologous relationships are valuable to infer the map location of homeologs of target loci/QTLs. Because most SNP and SSR markers were previously mapped in bread wheat, this consensus map will facilitate a more effective integration and exploitation of genes and QTL for wheat breeding purposes.", "author" : [ { "dropping-particle" : "", "family" : "Maccaferri", "given" : "Marco", "non-dropping-particle" : "", "parse-names" : false, "suffix" : "" }, { "dropping-particle" : "", "family" : "Ricci", "given" : "Andrea", "non-dropping-particle" : "", "parse-names" : false, "suffix" : "" }, { "dropping-particle" : "", "family" : "Salvi", "given" : "Silvio", "non-dropping-particle" : "", "parse-names" : false, "suffix" : "" }, { "dropping-particle" : "", "family" : "Milner", "given" : "Sara Giulia", "non-dropping-particle" : "", "parse-names" : false, "suffix" : "" }, { "dropping-particle" : "", "family" : "Noli", "given" : "Enrico", "non-dropping-particle" : "", "parse-names" : false, "suffix" : "" }, { "dropping-particle" : "", "family" : "Martelli", "given" : "Pier Luigi", "non-dropping-particle" : "", "parse-names" : false, "suffix" : "" }, { "dropping-particle" : "", "family" : "Casadio", "given" : "Rita", "non-dropping-particle" : "", "parse-names" : false, "suffix" : "" }, { "dropping-particle" : "", "family" : "Akhunov", "given" : "Eduard", "non-dropping-particle" : "", "parse-names" : false, "suffix" : "" }, { "dropping-particle" : "", "family" : "Scalabrin", "given" : "Simone", "non-dropping-particle" : "", "parse-names" : false, "suffix" : "" }, { "dropping-particle" : "", "family" : "Vendramin", "given" : "Vera", "non-dropping-particle" : "", "parse-names" : false, "suffix" : "" }, { "dropping-particle" : "", "family" : "Ammar", "given" : "Karim", "non-dropping-particle" : "", "parse-names" : false, "suffix" : "" }, { "dropping-particle" : "", "family" : "Blanco", "given" : "Antonio", "non-dropping-particle" : "", "parse-names" : false, "suffix" : "" }, { "dropping-particle" : "", "family" : "Desiderio", "given" : "Francesca", "non-dropping-particle" : "", "parse-names" : false, "suffix" : "" }, { "dropping-particle" : "", "family" : "Distelfeld", "given" : "Assaf", "non-dropping-particle" : "", "parse-names" : false, "suffix" : "" }, { "dropping-particle" : "", "family" : "Dubcovsky", "given" : "Jorge", "non-dropping-particle" : "", "parse-names" : false, "suffix" : "" }, { "dropping-particle" : "", "family" : "Fahima", "given" : "Tzion", "non-dropping-particle" : "", "parse-names" : false, "suffix" : "" }, { "dropping-particle" : "", "family" : "Faris", "given" : "Justin", "non-dropping-particle" : "", "parse-names" : false, "suffix" : "" }, { "dropping-particle" : "", "family" : "Korol", "given" : "Abraham", "non-dropping-particle" : "", "parse-names" : false, "suffix" : "" }, { "dropping-particle" : "", "family" : "Massi", "given" : "Andrea", "non-dropping-particle" : "", "parse-names" : false, "suffix" : "" }, { "dropping-particle" : "", "family" : "Mastrangelo", "given" : "Anna Maria", "non-dropping-particle" : "", "parse-names" : false, "suffix" : "" }, { "dropping-particle" : "", "family" : "Morgante", "given" : "Michele", "non-dropping-particle" : "", "parse-names" : false, "suffix" : "" }, { "dropping-particle" : "", "family" : "Pozniak", "given" : "Curtis", "non-dropping-particle" : "", "parse-names" : false, "suffix" : "" }, { "dropping-particle" : "", "family" : "N'Diaye", "given" : "Amidou", "non-dropping-particle" : "", "parse-names" : false, "suffix" : "" }, { "dropping-particle" : "", "family" : "Xu", "given" : "Steven", "non-dropping-particle" : "", "parse-names" : false, "suffix" : "" }, { "dropping-particle" : "", "family" : "Tuberosa", "given" : "Roberto", "non-dropping-particle" : "", "parse-names" : false, "suffix" : "" } ], "container-title" : "Plant Biotechnology Journal", "id" : "ITEM-1", "issue" : "5", "issued" : { "date-parts" : [ [ "2015" ] ] }, "page" : "648-663", "title" : "A high-density, SNP-based consensus map of tetraploid wheat as a bridge to integrate durum and bread wheat genomics and breeding", "type" : "article-journal", "volume" : "13" }, "uris" : [ "http://www.mendeley.com/documents/?uuid=609aa85d-acde-4fd0-9122-5fa3f77e6044" ] }, { "id" : "ITEM-2", "itemData" : { "DOI" : "10.1111/pbi.12485", "ISBN" : "1467-7644", "ISSN" : "14677652", "PMID" : "26466852", "abstract" : "In wheat, a lack of genetic diversity between breeding lines has been recognized as a significant block to future yield increases. Species belonging to bread wheat's secondary and tertiary gene pools harbour a much greater level of genetic variability, and are an important source of genes to broaden its genetic base. Introgression of novel genes from progenitors and related species has been widely employed to improve the agronomic characteristics of hexaploid wheat, but this approach has been hampered by a lack of markers that can be used to track introduced chromosome segments. Here, we describe the identification of a large number of single nucleotide polymorphisms that can be used to genotype hexaploid wheat and to identify and track introgressions from a variety of sources. We have validated these markers using an ultra-high-density Axiom(\u00ae) genotyping array to characterize a range of diploid, tetraploid and hexaploid wheat accessions and wheat relatives. To facilitate the use of these, both the markers and the associated sequence and genotype information have been made available through an interactive web site.", "author" : [ { "dropping-particle" : "", "family" : "Winfield", "given" : "Mark O.", "non-dropping-particle" : "", "parse-names" : false, "suffix" : "" }, { "dropping-particle" : "", "family" : "Allen", "given" : "Alexandra M.", "non-dropping-particle" : "", "parse-names" : false, "suffix" : "" }, { "dropping-particle" : "", "family" : "Burridge", "given" : "Amanda J.", "non-dropping-particle" : "", "parse-names" : false, "suffix" : "" }, { "dropping-particle" : "", "family" : "Barker", "given" : "Gary L A", "non-dropping-particle" : "", "parse-names" : false, "suffix" : "" }, { "dropping-particle" : "", "family" : "Benbow", "given" : "Harriet R.", "non-dropping-particle" : "", "parse-names" : false, "suffix" : "" }, { "dropping-particle" : "", "family" : "Wilkinson", "given" : "Paul A.", "non-dropping-particle" : "", "parse-names" : false, "suffix" : "" }, { "dropping-particle" : "", "family" : "Coghill", "given" : "Jane", "non-dropping-particle" : "", "parse-names" : false, "suffix" : "" }, { "dropping-particle" : "", "family" : "Waterfall", "given" : "Christy", "non-dropping-particle" : "", "parse-names" : false, "suffix" : "" }, { "dropping-particle" : "", "family" : "Davassi", "given" : "Alessandro", "non-dropping-particle" : "", "parse-names" : false, "suffix" : "" }, { "dropping-particle" : "", "family" : "Scopes", "given" : "Geoff", "non-dropping-particle" : "", "parse-names" : false, "suffix" : "" }, { "dropping-particle" : "", "family" : "Pirani", "given" : "Ali", "non-dropping-particle" : "", "parse-names" : false, "suffix" : "" }, { "dropping-particle" : "", "family" : "Webster", "given" : "Teresa", "non-dropping-particle" : "", "parse-names" : false, "suffix" : "" }, { "dropping-particle" : "", "family" : "Brew", "given" : "Fiona", "non-dropping-particle" : "", "parse-names" : false, "suffix" : "" }, { "dropping-particle" : "", "family" : "Bloor", "given" : "Claire", "non-dropping-particle" : "", "parse-names" : false, "suffix" : "" }, { "dropping-particle" : "", "family" : "King", "given" : "Julie", "non-dropping-particle" : "", "parse-names" : false, "suffix" : "" }, { "dropping-particle" : "", "family" : "West", "given" : "Claire", "non-dropping-particle" : "", "parse-names" : false, "suffix" : "" }, { "dropping-particle" : "", "family" : "Griffiths", "given" : "Simon", "non-dropping-particle" : "", "parse-names" : false, "suffix" : "" }, { "dropping-particle" : "", "family" : "King", "given" : "Ian", "non-dropping-particle" : "", "parse-names" : false, "suffix" : "" }, { "dropping-particle" : "", "family" : "Bentley", "given" : "Alison R.", "non-dropping-particle" : "", "parse-names" : false, "suffix" : "" }, { "dropping-particle" : "", "family" : "Edwards", "given" : "Keith J.", "non-dropping-particle" : "", "parse-names" : false, "suffix" : "" } ], "container-title" : "Plant Biotechnology Journal", "id" : "ITEM-2", "issue" : "5", "issued" : { "date-parts" : [ [ "2016" ] ] }, "page" : "1195-1206", "title" : "High-density SNP genotyping array for hexaploid wheat and its secondary and tertiary gene pool", "type" : "article-journal", "volume" : "14" }, "uris" : [ "http://www.mendeley.com/documents/?uuid=52a0d9cd-5fdf-4707-ba93-df6f3b6f69b4" ] } ], "mendeley" : { "formattedCitation" : "(Maccaferri et al. 2015; Winfield et al. 2016)", "plainTextFormattedCitation" : "(Maccaferri et al. 2015; Winfield et al. 2016)", "previouslyFormattedCitation" : "(Maccaferri et al. 2015; Winfield et al. 2016)" }, "properties" : { "noteIndex" : 0 }, "schema" : "https://github.com/citation-style-language/schema/raw/master/csl-citation.json" }</w:instrText>
      </w:r>
      <w:r w:rsidR="00F363F7">
        <w:rPr>
          <w:rFonts w:ascii="Arial" w:hAnsi="Arial" w:cs="Arial"/>
        </w:rPr>
        <w:fldChar w:fldCharType="separate"/>
      </w:r>
      <w:r w:rsidR="00EE6918" w:rsidRPr="00EE6918">
        <w:rPr>
          <w:rFonts w:ascii="Arial" w:hAnsi="Arial" w:cs="Arial"/>
          <w:noProof/>
        </w:rPr>
        <w:t>(Maccaferri et al. 2015; Winfield et al. 2016)</w:t>
      </w:r>
      <w:r w:rsidR="00F363F7">
        <w:rPr>
          <w:rFonts w:ascii="Arial" w:hAnsi="Arial" w:cs="Arial"/>
        </w:rPr>
        <w:fldChar w:fldCharType="end"/>
      </w:r>
      <w:r w:rsidR="00431FD5">
        <w:rPr>
          <w:rFonts w:ascii="Arial" w:hAnsi="Arial" w:cs="Arial"/>
        </w:rPr>
        <w:t xml:space="preserve">.  However, some </w:t>
      </w:r>
      <w:r w:rsidR="00F363F7">
        <w:rPr>
          <w:rFonts w:ascii="Arial" w:hAnsi="Arial" w:cs="Arial"/>
        </w:rPr>
        <w:t>of t</w:t>
      </w:r>
      <w:r w:rsidR="00431FD5">
        <w:rPr>
          <w:rFonts w:ascii="Arial" w:hAnsi="Arial" w:cs="Arial"/>
        </w:rPr>
        <w:t xml:space="preserve">he SNPs reported here were </w:t>
      </w:r>
      <w:r w:rsidR="00F363F7">
        <w:rPr>
          <w:rFonts w:ascii="Arial" w:hAnsi="Arial" w:cs="Arial"/>
        </w:rPr>
        <w:t xml:space="preserve">polymorphic </w:t>
      </w:r>
      <w:r w:rsidR="00431FD5">
        <w:rPr>
          <w:rFonts w:ascii="Arial" w:hAnsi="Arial" w:cs="Arial"/>
        </w:rPr>
        <w:t xml:space="preserve">only </w:t>
      </w:r>
      <w:r w:rsidR="00F363F7">
        <w:rPr>
          <w:rFonts w:ascii="Arial" w:hAnsi="Arial" w:cs="Arial"/>
        </w:rPr>
        <w:t>in a minori</w:t>
      </w:r>
      <w:r w:rsidR="00431FD5">
        <w:rPr>
          <w:rFonts w:ascii="Arial" w:hAnsi="Arial" w:cs="Arial"/>
        </w:rPr>
        <w:t xml:space="preserve">ty of the hybridizations tested; the number that were polymorphic in any individual cross varied from 2,930-5,894 depending on </w:t>
      </w:r>
      <w:r w:rsidR="00EE6918">
        <w:rPr>
          <w:rFonts w:ascii="Arial" w:hAnsi="Arial" w:cs="Arial"/>
        </w:rPr>
        <w:t>the parents.</w:t>
      </w:r>
      <w:r w:rsidR="00431FD5">
        <w:rPr>
          <w:rFonts w:ascii="Arial" w:hAnsi="Arial" w:cs="Arial"/>
        </w:rPr>
        <w:t xml:space="preserve"> </w:t>
      </w:r>
      <w:r w:rsidR="00EE6918">
        <w:rPr>
          <w:rFonts w:ascii="Arial" w:hAnsi="Arial" w:cs="Arial"/>
        </w:rPr>
        <w:t>B</w:t>
      </w:r>
      <w:r w:rsidR="00431FD5">
        <w:rPr>
          <w:rFonts w:ascii="Arial" w:hAnsi="Arial" w:cs="Arial"/>
        </w:rPr>
        <w:t xml:space="preserve">etween </w:t>
      </w:r>
      <w:r w:rsidR="00431FD5">
        <w:rPr>
          <w:rFonts w:ascii="Arial" w:hAnsi="Arial" w:cs="Arial"/>
          <w:i/>
        </w:rPr>
        <w:t xml:space="preserve">T. durum </w:t>
      </w:r>
      <w:r w:rsidR="00431FD5">
        <w:rPr>
          <w:rFonts w:ascii="Arial" w:hAnsi="Arial" w:cs="Arial"/>
        </w:rPr>
        <w:t>cultivars, the polymorphism rate would be lower, especially if they were closely related.</w:t>
      </w:r>
      <w:r w:rsidR="009B2A2C">
        <w:rPr>
          <w:rFonts w:ascii="Arial" w:hAnsi="Arial" w:cs="Arial"/>
        </w:rPr>
        <w:t xml:space="preserve">  In summary, </w:t>
      </w:r>
      <w:r w:rsidR="0085135A">
        <w:rPr>
          <w:rFonts w:ascii="Arial" w:hAnsi="Arial" w:cs="Arial"/>
        </w:rPr>
        <w:t>the Wheat Breeders</w:t>
      </w:r>
      <w:r w:rsidR="00EE6918">
        <w:rPr>
          <w:rFonts w:ascii="Arial" w:hAnsi="Arial" w:cs="Arial"/>
        </w:rPr>
        <w:t xml:space="preserve"> Array is a valuable genotyping alternative</w:t>
      </w:r>
      <w:r w:rsidR="0085135A">
        <w:rPr>
          <w:rFonts w:ascii="Arial" w:hAnsi="Arial" w:cs="Arial"/>
        </w:rPr>
        <w:t xml:space="preserve"> for tetraploid wheat</w:t>
      </w:r>
      <w:r w:rsidR="00EE6918">
        <w:rPr>
          <w:rFonts w:ascii="Arial" w:hAnsi="Arial" w:cs="Arial"/>
        </w:rPr>
        <w:t>, offering higher throughput and lower cost than other available wheat SNP arrays, provided that the parents of the population(s) to be genotyped are first tested to ensure that they include sufficient genetic variation.</w:t>
      </w:r>
    </w:p>
    <w:p w14:paraId="632B47D3" w14:textId="77777777" w:rsidR="00431FD5" w:rsidRPr="003B64A4" w:rsidRDefault="009B2A2C" w:rsidP="0067042A">
      <w:pPr>
        <w:spacing w:after="0" w:line="480" w:lineRule="auto"/>
        <w:rPr>
          <w:rFonts w:ascii="Arial" w:hAnsi="Arial" w:cs="Arial"/>
          <w:b/>
        </w:rPr>
      </w:pPr>
      <w:r>
        <w:rPr>
          <w:rFonts w:ascii="Arial" w:hAnsi="Arial" w:cs="Arial"/>
          <w:b/>
        </w:rPr>
        <w:t>A g</w:t>
      </w:r>
      <w:r w:rsidR="003B64A4">
        <w:rPr>
          <w:rFonts w:ascii="Arial" w:hAnsi="Arial" w:cs="Arial"/>
          <w:b/>
        </w:rPr>
        <w:t>ene</w:t>
      </w:r>
      <w:r>
        <w:rPr>
          <w:rFonts w:ascii="Arial" w:hAnsi="Arial" w:cs="Arial"/>
          <w:b/>
        </w:rPr>
        <w:t>tic mapping strategy for pre-existing breeding lines</w:t>
      </w:r>
    </w:p>
    <w:p w14:paraId="0E6F4824" w14:textId="7AC578D1" w:rsidR="00D1701A" w:rsidRDefault="009B2A2C" w:rsidP="0067042A">
      <w:pPr>
        <w:spacing w:after="0" w:line="480" w:lineRule="auto"/>
        <w:rPr>
          <w:rFonts w:ascii="Arial" w:hAnsi="Arial" w:cs="Arial"/>
        </w:rPr>
      </w:pPr>
      <w:r>
        <w:rPr>
          <w:rFonts w:ascii="Arial" w:hAnsi="Arial" w:cs="Arial"/>
        </w:rPr>
        <w:t xml:space="preserve">Genetic mapping is a key technique for crop breeding, and high-throughput genotyping methods </w:t>
      </w:r>
      <w:r w:rsidR="00BA31D7">
        <w:rPr>
          <w:rFonts w:ascii="Arial" w:hAnsi="Arial" w:cs="Arial"/>
        </w:rPr>
        <w:t>enable</w:t>
      </w:r>
      <w:r>
        <w:rPr>
          <w:rFonts w:ascii="Arial" w:hAnsi="Arial" w:cs="Arial"/>
        </w:rPr>
        <w:t xml:space="preserve"> the production of genetic maps of very high marker density</w:t>
      </w:r>
      <w:r w:rsidR="00BA31D7">
        <w:rPr>
          <w:rFonts w:ascii="Arial" w:hAnsi="Arial" w:cs="Arial"/>
        </w:rPr>
        <w:t xml:space="preserve">.  This both increases the power of linkage mapping </w:t>
      </w:r>
      <w:r w:rsidR="00BA31D7">
        <w:rPr>
          <w:rFonts w:ascii="Arial" w:hAnsi="Arial" w:cs="Arial"/>
        </w:rPr>
        <w:fldChar w:fldCharType="begin" w:fldLock="1"/>
      </w:r>
      <w:r w:rsidR="00BA31D7">
        <w:rPr>
          <w:rFonts w:ascii="Arial" w:hAnsi="Arial" w:cs="Arial"/>
        </w:rPr>
        <w:instrText>ADDIN CSL_CITATION { "citationItems" : [ { "id" : "ITEM-1", "itemData" : { "DOI" : "10.1038/nrg3908", "ISBN" : "1471-0056", "ISSN" : "1471-0056", "PMID" : "25824869", "abstract" : "For many years, linkage analysis was the primary tool used for the genetic mapping of Mendelian and complex traits with familial aggregation. Linkage analysis was largely supplanted by the wide adoption of genome-wide association studies (GWASs). However, with the recent increased use of whole-genome sequencing (WGS), linkage analysis is again emerging as an important and powerful analysis method for the identification of genes involved in disease aetiology, often in conjunction with WGS filtering approaches. Here, we review the principles of linkage analysis and provide practical guidelines for carrying out linkage studies using WGS data.", "author" : [ { "dropping-particle" : "", "family" : "Ott", "given" : "Jurg", "non-dropping-particle" : "", "parse-names" : false, "suffix" : "" }, { "dropping-particle" : "", "family" : "Wang", "given" : "Jing", "non-dropping-particle" : "", "parse-names" : false, "suffix" : "" }, { "dropping-particle" : "", "family" : "Leal", "given" : "Suzanne M", "non-dropping-particle" : "", "parse-names" : false, "suffix" : "" } ], "container-title" : "Nature Reviews Genetics", "id" : "ITEM-1", "issue" : "5", "issued" : { "date-parts" : [ [ "2015" ] ] }, "page" : "275-284", "title" : "Genetic linkage analysis in the age of whole-genome sequencing", "type" : "article-journal", "volume" : "16" }, "uris" : [ "http://www.mendeley.com/documents/?uuid=ef29e413-6382-47fd-8e2b-6d36fd2b6e23" ] } ], "mendeley" : { "formattedCitation" : "(Ott, Wang, and Leal 2015)", "plainTextFormattedCitation" : "(Ott, Wang, and Leal 2015)", "previouslyFormattedCitation" : "(Ott, Wang, and Leal 2015)" }, "properties" : { "noteIndex" : 0 }, "schema" : "https://github.com/citation-style-language/schema/raw/master/csl-citation.json" }</w:instrText>
      </w:r>
      <w:r w:rsidR="00BA31D7">
        <w:rPr>
          <w:rFonts w:ascii="Arial" w:hAnsi="Arial" w:cs="Arial"/>
        </w:rPr>
        <w:fldChar w:fldCharType="separate"/>
      </w:r>
      <w:r w:rsidR="00BA31D7" w:rsidRPr="00BA31D7">
        <w:rPr>
          <w:rFonts w:ascii="Arial" w:hAnsi="Arial" w:cs="Arial"/>
          <w:noProof/>
        </w:rPr>
        <w:t>(Ott, Wang, and Leal 2015)</w:t>
      </w:r>
      <w:r w:rsidR="00BA31D7">
        <w:rPr>
          <w:rFonts w:ascii="Arial" w:hAnsi="Arial" w:cs="Arial"/>
        </w:rPr>
        <w:fldChar w:fldCharType="end"/>
      </w:r>
      <w:r w:rsidR="00BA31D7">
        <w:rPr>
          <w:rFonts w:ascii="Arial" w:hAnsi="Arial" w:cs="Arial"/>
        </w:rPr>
        <w:t xml:space="preserve"> and enables genome-wide association studies even in large-genome crops such as wheat </w:t>
      </w:r>
      <w:r w:rsidR="00BA31D7">
        <w:rPr>
          <w:rFonts w:ascii="Arial" w:hAnsi="Arial" w:cs="Arial"/>
        </w:rPr>
        <w:fldChar w:fldCharType="begin" w:fldLock="1"/>
      </w:r>
      <w:r w:rsidR="00793C4E">
        <w:rPr>
          <w:rFonts w:ascii="Arial" w:hAnsi="Arial" w:cs="Arial"/>
        </w:rPr>
        <w:instrText>ADDIN CSL_CITATION { "citationItems" : [ { "id" : "ITEM-1", "itemData" : { "DOI" : "10.1186/s12870-015-0628-9", "ISSN" : "1471-2229", "PMID" : "26467989", "abstract" : "BACKGROUND The recently identified Puccinia graminis f. sp. tritici (Pgt) race TTKSK (Ug99) poses a severe threat to global wheat production because of its broad virulence on several widely deployed resistance genes. Additional virulences have been detected in the Ug99 group of races, and the spread of this race group has been documented across wheat growing regions in Africa, the Middle East (Yemen), and West Asia (Iran). Other broadly virulent Pgt races, such as TRTTF and TKTTF, present further difficulties in maintaining abundant genetic resistance for their effective use in wheat breeding against this destructive fungal disease of wheat. In an effort to identify loci conferring resistance to these races, a genome-wide association study was carried out on a panel of 250 spring wheat breeding lines from the International Maize and Wheat Improvement Center (CIMMYT), six wheat breeding programs in the United States and three wheat breeding programs in Canada. RESULTS The lines included in this study were grouped into two major clusters, based on the results of principal component analysis using 23,976 SNP markers. Upon screening for adult plant resistance (APR) to Ug99 during 2013 and 2014 in artificial stem rust screening nurseries at Njoro, Kenya and at Debre Zeit, Ethiopia, several wheat lines were found to exhibit APR. The lines were also screened for resistance at the seedling stage against races TTKSK, TRTTF, and TKTTF at USDA-ARS Cereal Disease Laboratory in St. Paul, Minnesota; and only 9 of the 250 lines displayed seedling resistance to all the races. Using a mixed linear model, 27 SNP markers associated with APR against Ug99 were detected, including markers linked with the known APR gene Sr2. Using the same model, 23, 86, and 111 SNP markers associated with seedling resistance against races TTKSK, TRTTF, and TKTTF were identified, respectively. These included markers linked to the genes Sr8a and Sr11 providing seedling resistance to races TRTTF and TKTTF, respectively. We also identified putatively novel Sr resistance genes on chromosomes 3B, 4D, 5A, 5B, 6A, 7A, and 7B. CONCLUSION Our results demonstrate that the North American wheat breeding lines have several resistance loci that provide APR and seedling resistance to highly virulent Pgt races. Using the resistant lines and the SNP markers identified in this study, marker-assisted resistance breeding can assist in development of varieties with elevated levels of resistance to virulent stem r\u2026", "author" : [ { "dropping-particle" : "", "family" : "Bajgain", "given" : "P", "non-dropping-particle" : "", "parse-names" : false, "suffix" : "" }, { "dropping-particle" : "", "family" : "Rouse", "given" : "M N", "non-dropping-particle" : "", "parse-names" : false, "suffix" : "" }, { "dropping-particle" : "", "family" : "Bulli", "given" : "P", "non-dropping-particle" : "", "parse-names" : false, "suffix" : "" }, { "dropping-particle" : "", "family" : "Bhavani", "given" : "S", "non-dropping-particle" : "", "parse-names" : false, "suffix" : "" }, { "dropping-particle" : "", "family" : "Gordon", "given" : "T", "non-dropping-particle" : "", "parse-names" : false, "suffix" : "" }, { "dropping-particle" : "", "family" : "Wanyera", "given" : "R", "non-dropping-particle" : "", "parse-names" : false, "suffix" : "" }, { "dropping-particle" : "", "family" : "Njau", "given" : "P N", "non-dropping-particle" : "", "parse-names" : false, "suffix" : "" }, { "dropping-particle" : "", "family" : "Legesse", "given" : "W", "non-dropping-particle" : "", "parse-names" : false, "suffix" : "" }, { "dropping-particle" : "", "family" : "Anderson", "given" : "J A", "non-dropping-particle" : "", "parse-names" : false, "suffix" : "" }, { "dropping-particle" : "", "family" : "Pumphrey", "given" : "M O", "non-dropping-particle" : "", "parse-names" : false, "suffix" : "" } ], "container-title" : "BMC plant biology", "id" : "ITEM-1", "issued" : { "date-parts" : [ [ "2015" ] ] }, "page" : "249", "title" : "Association mapping of North American spring wheat breeding germplasm reveals loci conferring resistance to Ug99 and other African stem rust races.", "type" : "article-journal", "volume" : "15" }, "uris" : [ "http://www.mendeley.com/documents/?uuid=cc81024e-b0b8-4da1-89e8-7f855ad514ed" ] } ], "mendeley" : { "formattedCitation" : "(Bajgain et al. 2015)", "plainTextFormattedCitation" : "(Bajgain et al. 2015)", "previouslyFormattedCitation" : "(Bajgain et al. 2015)" }, "properties" : { "noteIndex" : 0 }, "schema" : "https://github.com/citation-style-language/schema/raw/master/csl-citation.json" }</w:instrText>
      </w:r>
      <w:r w:rsidR="00BA31D7">
        <w:rPr>
          <w:rFonts w:ascii="Arial" w:hAnsi="Arial" w:cs="Arial"/>
        </w:rPr>
        <w:fldChar w:fldCharType="separate"/>
      </w:r>
      <w:r w:rsidR="00BA31D7" w:rsidRPr="00BA31D7">
        <w:rPr>
          <w:rFonts w:ascii="Arial" w:hAnsi="Arial" w:cs="Arial"/>
          <w:noProof/>
        </w:rPr>
        <w:t>(Bajgain et al. 2015)</w:t>
      </w:r>
      <w:r w:rsidR="00BA31D7">
        <w:rPr>
          <w:rFonts w:ascii="Arial" w:hAnsi="Arial" w:cs="Arial"/>
        </w:rPr>
        <w:fldChar w:fldCharType="end"/>
      </w:r>
      <w:r w:rsidR="00BA31D7">
        <w:rPr>
          <w:rFonts w:ascii="Arial" w:hAnsi="Arial" w:cs="Arial"/>
        </w:rPr>
        <w:t xml:space="preserve">.  </w:t>
      </w:r>
      <w:r w:rsidR="00793C4E">
        <w:rPr>
          <w:rFonts w:ascii="Arial" w:hAnsi="Arial" w:cs="Arial"/>
        </w:rPr>
        <w:t xml:space="preserve">Recent studies have suggested that combining linkage and association mapping techniques offers improved QTL prediction in e.g. maize </w:t>
      </w:r>
      <w:r w:rsidR="00793C4E">
        <w:rPr>
          <w:rFonts w:ascii="Arial" w:hAnsi="Arial" w:cs="Arial"/>
        </w:rPr>
        <w:fldChar w:fldCharType="begin" w:fldLock="1"/>
      </w:r>
      <w:r w:rsidR="00AD1576">
        <w:rPr>
          <w:rFonts w:ascii="Arial" w:hAnsi="Arial" w:cs="Arial"/>
        </w:rPr>
        <w:instrText>ADDIN CSL_CITATION { "citationItems" : [ { "id" : "ITEM-1", "itemData" : { "DOI" : "10.1534/genetics.114.169367", "ISBN" : "0016-6731", "ISSN" : "19432631", "PMID" : "25271305", "abstract" : "Multiparental designs combined with dense genotyping of parents have been proposed as a way to increase the diversity and resolution of quantitative trait loci (QTL) mapping studies, using methods combining linkage disequilibrium information with linkage analysis (LDLA). Two new nested association mapping designs adapted to European conditions were derived from the complementary dent and flint heterotic groups of maize (Zea mays L.). Ten biparental dent families (N = 841) and 11 biparental flint families (N = 811) were genotyped with 56,110 single nucleotide polymorphism markers and evaluated as test crosses with the central line of the reciprocal design for biomass yield, plant height, and precocity. Alleles at candidate QTL were defined as (i) parental alleles, (ii) haplotypic identity by descent, and (iii) single-marker groupings. Between five and 16 QTL were detected depending on the model, trait, and genetic group considered. In the flint design, a major QTL (R(2) = 27%) with pleiotropic effects was detected on chromosome 10, whereas other QTL displayed milder effects (R(2) &lt; 10%). On average, the LDLA models detected more QTL but generally explained lower percentages of variance, consistent with the fact that most QTL display complex allelic series. Only 15% of the QTL were common to the two designs. A joint analysis of the two designs detected between 15 and 21 QTL for the five traits. Of these, between 27 for silking date and 41% for tasseling date were significant in both groups. Favorable allelic effects detected in both groups open perspectives for improving biomass production.", "author" : [ { "dropping-particle" : "", "family" : "Giraud", "given" : "H\u00e9lo\u00efse", "non-dropping-particle" : "", "parse-names" : false, "suffix" : "" }, { "dropping-particle" : "", "family" : "Lehermeier", "given" : "Christina", "non-dropping-particle" : "", "parse-names" : false, "suffix" : "" }, { "dropping-particle" : "", "family" : "Bauer", "given" : "Eva", "non-dropping-particle" : "", "parse-names" : false, "suffix" : "" }, { "dropping-particle" : "", "family" : "Falque", "given" : "Matthieu", "non-dropping-particle" : "", "parse-names" : false, "suffix" : "" }, { "dropping-particle" : "", "family" : "Segura", "given" : "Vincent", "non-dropping-particle" : "", "parse-names" : false, "suffix" : "" }, { "dropping-particle" : "", "family" : "Bauland", "given" : "Cyril", "non-dropping-particle" : "", "parse-names" : false, "suffix" : "" }, { "dropping-particle" : "", "family" : "Camisan", "given" : "Christian", "non-dropping-particle" : "", "parse-names" : false, "suffix" : "" }, { "dropping-particle" : "", "family" : "Campo", "given" : "Laura", "non-dropping-particle" : "", "parse-names" : false, "suffix" : "" }, { "dropping-particle" : "", "family" : "Meyer", "given" : "Nina", "non-dropping-particle" : "", "parse-names" : false, "suffix" : "" }, { "dropping-particle" : "", "family" : "Ranc", "given" : "Nicolas", "non-dropping-particle" : "", "parse-names" : false, "suffix" : "" }, { "dropping-particle" : "", "family" : "Schipprack", "given" : "Wolfgang", "non-dropping-particle" : "", "parse-names" : false, "suffix" : "" }, { "dropping-particle" : "", "family" : "Flament", "given" : "Pascal", "non-dropping-particle" : "", "parse-names" : false, "suffix" : "" }, { "dropping-particle" : "", "family" : "Melchinger", "given" : "Albrecht E.", "non-dropping-particle" : "", "parse-names" : false, "suffix" : "" }, { "dropping-particle" : "", "family" : "Menz", "given" : "Monica", "non-dropping-particle" : "", "parse-names" : false, "suffix" : "" }, { "dropping-particle" : "", "family" : "Moreno-Gonz\u00e1lez", "given" : "Jes\u00fas", "non-dropping-particle" : "", "parse-names" : false, "suffix" : "" }, { "dropping-particle" : "", "family" : "Ouzunova", "given" : "Milena", "non-dropping-particle" : "", "parse-names" : false, "suffix" : "" }, { "dropping-particle" : "", "family" : "Charcosset", "given" : "Alain", "non-dropping-particle" : "", "parse-names" : false, "suffix" : "" }, { "dropping-particle" : "", "family" : "Sch\u00f6n", "given" : "Chris Carolin", "non-dropping-particle" : "", "parse-names" : false, "suffix" : "" }, { "dropping-particle" : "", "family" : "Moreau", "given" : "Laurence", "non-dropping-particle" : "", "parse-names" : false, "suffix" : "" } ], "container-title" : "Genetics", "id" : "ITEM-1", "issue" : "4", "issued" : { "date-parts" : [ [ "2014" ] ] }, "page" : "1717-1734", "title" : "Linkage disequilibrium with linkage analysis of multiline crosses reveals different multiallelic QTL for hybrid performance in the flint and dent heterotic groups of maize", "type" : "article-journal", "volume" : "198" }, "uris" : [ "http://www.mendeley.com/documents/?uuid=ea48e13c-2654-4765-9e25-caacf6243f4f" ] }, { "id" : "ITEM-2", "itemData" : { "DOI" : "10.1038/hdy.2014.123", "ISSN" : "1365-2540", "PMID" : "25585918", "abstract" : "Quantitative trait locus (QTL) mapping has been used to dissect the genetic architecture of complex traits and predict phenotypes for marker-assisted selection. Many QTL mapping studies in plants have been limited to one biparental family population. Joint analysis of multiple biparental families offers an alternative approach to QTL mapping with a wider scope of inference. Joint-multiple population analysis should have higher power to detect QTL shared among multiple families, but may have lower power to detect rare QTL. We compared prediction ability of single-family and joint-family QTL analysis methods with fivefold cross-validation for 6 diverse traits using the maize nested association mapping population, which comprises 25 biparental recombinant inbred families. Joint-family QTL analysis had higher mean prediction abilities than single-family QTL analysis for all traits at most significance thresholds, and was always better at more stringent significance thresholds. Most robust QTL (detected in &gt;50% of data samples) were restricted to one family and were often not detected at high frequency by joint-family analysis, implying substantial genetic heterogeneity among families for complex traits in maize. The superior predictive ability of joint-family QTL models despite important genetic differences among families suggests that joint-family models capture sufficient smaller effect QTL that are shared across families to compensate for missing some rare large-effect QTL.", "author" : [ { "dropping-particle" : "", "family" : "Ogut", "given" : "F", "non-dropping-particle" : "", "parse-names" : false, "suffix" : "" }, { "dropping-particle" : "", "family" : "Bian", "given" : "Y", "non-dropping-particle" : "", "parse-names" : false, "suffix" : "" }, { "dropping-particle" : "", "family" : "Bradbury", "given" : "P J", "non-dropping-particle" : "", "parse-names" : false, "suffix" : "" }, { "dropping-particle" : "", "family" : "Holland", "given" : "J B", "non-dropping-particle" : "", "parse-names" : false, "suffix" : "" } ], "container-title" : "Heredity", "id" : "ITEM-2", "issue" : "6", "issued" : { "date-parts" : [ [ "2015" ] ] }, "page" : "552-63", "title" : "Joint-multiple family linkage analysis predicts within-family variation better than single-family analysis of the maize nested association mapping population.", "type" : "article-journal", "volume" : "114" }, "uris" : [ "http://www.mendeley.com/documents/?uuid=39680fb8-8397-4ce9-90b6-bef11454c942" ] } ], "mendeley" : { "formattedCitation" : "(Giraud et al. 2014; Ogut et al. 2015)", "plainTextFormattedCitation" : "(Giraud et al. 2014; Ogut et al. 2015)", "previouslyFormattedCitation" : "(Giraud et al. 2014; Ogut et al. 2015)" }, "properties" : { "noteIndex" : 0 }, "schema" : "https://github.com/citation-style-language/schema/raw/master/csl-citation.json" }</w:instrText>
      </w:r>
      <w:r w:rsidR="00793C4E">
        <w:rPr>
          <w:rFonts w:ascii="Arial" w:hAnsi="Arial" w:cs="Arial"/>
        </w:rPr>
        <w:fldChar w:fldCharType="separate"/>
      </w:r>
      <w:r w:rsidR="00793C4E" w:rsidRPr="00793C4E">
        <w:rPr>
          <w:rFonts w:ascii="Arial" w:hAnsi="Arial" w:cs="Arial"/>
          <w:noProof/>
        </w:rPr>
        <w:t>(Giraud et al. 2014; Ogut et al. 2015)</w:t>
      </w:r>
      <w:r w:rsidR="00793C4E">
        <w:rPr>
          <w:rFonts w:ascii="Arial" w:hAnsi="Arial" w:cs="Arial"/>
        </w:rPr>
        <w:fldChar w:fldCharType="end"/>
      </w:r>
      <w:r w:rsidR="00793C4E">
        <w:rPr>
          <w:rFonts w:ascii="Arial" w:hAnsi="Arial" w:cs="Arial"/>
        </w:rPr>
        <w:t xml:space="preserve">.  However, most of these studies use </w:t>
      </w:r>
      <w:r w:rsidR="00973C59">
        <w:rPr>
          <w:rFonts w:ascii="Arial" w:hAnsi="Arial" w:cs="Arial"/>
        </w:rPr>
        <w:t>multiple</w:t>
      </w:r>
      <w:r w:rsidR="00793C4E">
        <w:rPr>
          <w:rFonts w:ascii="Arial" w:hAnsi="Arial" w:cs="Arial"/>
        </w:rPr>
        <w:t xml:space="preserve"> large </w:t>
      </w:r>
      <w:r w:rsidR="00973C59">
        <w:rPr>
          <w:rFonts w:ascii="Arial" w:hAnsi="Arial" w:cs="Arial"/>
        </w:rPr>
        <w:t xml:space="preserve">biparental </w:t>
      </w:r>
      <w:r w:rsidR="00793C4E">
        <w:rPr>
          <w:rFonts w:ascii="Arial" w:hAnsi="Arial" w:cs="Arial"/>
        </w:rPr>
        <w:t>populations, which require substantial investment to produce.  Therefore</w:t>
      </w:r>
      <w:r w:rsidR="00973C59">
        <w:rPr>
          <w:rFonts w:ascii="Arial" w:hAnsi="Arial" w:cs="Arial"/>
        </w:rPr>
        <w:t>,</w:t>
      </w:r>
      <w:r w:rsidR="00793C4E">
        <w:rPr>
          <w:rFonts w:ascii="Arial" w:hAnsi="Arial" w:cs="Arial"/>
        </w:rPr>
        <w:t xml:space="preserve"> </w:t>
      </w:r>
      <w:r w:rsidR="00973C59">
        <w:rPr>
          <w:rFonts w:ascii="Arial" w:hAnsi="Arial" w:cs="Arial"/>
        </w:rPr>
        <w:t xml:space="preserve">there is a need for </w:t>
      </w:r>
      <w:r w:rsidR="00793C4E">
        <w:rPr>
          <w:rFonts w:ascii="Arial" w:hAnsi="Arial" w:cs="Arial"/>
        </w:rPr>
        <w:t xml:space="preserve">an approach which can be used effectively when resources are limited, or to characterize </w:t>
      </w:r>
      <w:r w:rsidR="00973C59">
        <w:rPr>
          <w:rFonts w:ascii="Arial" w:hAnsi="Arial" w:cs="Arial"/>
        </w:rPr>
        <w:t xml:space="preserve">material from pre-existing breeding programmes.  In this study we used a relatively simple method to combine linkage data from </w:t>
      </w:r>
      <w:r w:rsidR="00AD1576">
        <w:rPr>
          <w:rFonts w:ascii="Arial" w:hAnsi="Arial" w:cs="Arial"/>
        </w:rPr>
        <w:t>a relatively small population of</w:t>
      </w:r>
      <w:r w:rsidR="00973C59">
        <w:rPr>
          <w:rFonts w:ascii="Arial" w:hAnsi="Arial" w:cs="Arial"/>
        </w:rPr>
        <w:t xml:space="preserve"> inter-related families.  It was assumed that family-specific effects would have a minimal impact on the recombination frequency, which seemed reasonable as all of the lines were propagated in the same condition</w:t>
      </w:r>
      <w:r w:rsidR="002F1967">
        <w:rPr>
          <w:rFonts w:ascii="Arial" w:hAnsi="Arial" w:cs="Arial"/>
        </w:rPr>
        <w:t>s.  The final map contained 1345</w:t>
      </w:r>
      <w:r w:rsidR="00973C59">
        <w:rPr>
          <w:rFonts w:ascii="Arial" w:hAnsi="Arial" w:cs="Arial"/>
        </w:rPr>
        <w:t xml:space="preserve"> markers distributed across all 14 tetraploid wheat chromosomes</w:t>
      </w:r>
      <w:r w:rsidR="003969A9">
        <w:rPr>
          <w:rFonts w:ascii="Arial" w:hAnsi="Arial" w:cs="Arial"/>
        </w:rPr>
        <w:t xml:space="preserve"> (Figure 2)</w:t>
      </w:r>
      <w:r w:rsidR="00973C59">
        <w:rPr>
          <w:rFonts w:ascii="Arial" w:hAnsi="Arial" w:cs="Arial"/>
        </w:rPr>
        <w:t xml:space="preserve">, </w:t>
      </w:r>
      <w:r w:rsidR="00AD1576">
        <w:rPr>
          <w:rFonts w:ascii="Arial" w:hAnsi="Arial" w:cs="Arial"/>
        </w:rPr>
        <w:t xml:space="preserve">similar in density to the previous SSR/DArT marker framework map of </w:t>
      </w:r>
      <w:r w:rsidR="00AD1576">
        <w:rPr>
          <w:rFonts w:ascii="Arial" w:hAnsi="Arial" w:cs="Arial"/>
          <w:i/>
        </w:rPr>
        <w:t>T. durum</w:t>
      </w:r>
      <w:r w:rsidR="00AD1576">
        <w:rPr>
          <w:rFonts w:ascii="Arial" w:hAnsi="Arial" w:cs="Arial"/>
        </w:rPr>
        <w:t xml:space="preserve"> </w:t>
      </w:r>
      <w:r w:rsidR="00AD1576">
        <w:rPr>
          <w:rFonts w:ascii="Arial" w:hAnsi="Arial" w:cs="Arial"/>
        </w:rPr>
        <w:fldChar w:fldCharType="begin" w:fldLock="1"/>
      </w:r>
      <w:r w:rsidR="00AD1576">
        <w:rPr>
          <w:rFonts w:ascii="Arial" w:hAnsi="Arial" w:cs="Arial"/>
        </w:rPr>
        <w:instrText>ADDIN CSL_CITATION { "citationItems" : [ { "id" : "ITEM-1", "itemData" : { "DOI" : "10.1186/1471-2164-15-873", "ISSN" : "1471-2164", "PMID" : "25293821", "abstract" : "BACKGROUND: Durum wheat (Triticum durum Desf.) is a tetraploid cereal grown in the medium to low-precipitation areas of the Mediterranean Basin, North America and South-West Asia. Genomics applications in durum wheat have the potential to boost exploitation of genetic resources and to advance understanding of the genetics of important complex traits (e.g. resilience to environmental and biotic stresses). A dense and accurate consensus map specific for T. durum will greatly facilitate genetic mapping, functional genomics and marker-assisted improvement.\\n\\nRESULTS: High quality genotypic data from six core recombinant inbred line populations were used to obtain a consensus framework map of 598 simple sequence repeats (SSR) and Diversity Array Technology\u00ae (DArT) anchor markers (common across populations). Interpolation of unique markers from 14 maps allowed us to position a total of 2,575 markers in a consensus map of 2,463 cM. The T. durum A and B genomes were covered in their near totality based on the reference SSR hexaploid wheat map. The consensus locus order compared to those of the single component maps showed good correspondence, (average Spearman's rank correlation rho \u03c1 value of 0.96). Differences in marker order and local recombination rate were observed between the durum and hexaploid wheat consensus maps. The consensus map was used to carry out a whole-genome search for genetic differentiation signatures and association to heading date in a panel of 183 accessions adapted to the Mediterranean areas. Linkage disequilibrium was found to decay below the r2 threshold=0.3 within 2.20 cM, on average. Strong molecular differentiations among sub-populations were mapped to 87 chromosome regions. A genome-wide association scan for heading date from 27 field trials in the Mediterranean Basin and in Mexico yielded 50 chromosome regions with evidences of association in multiple environments.\\n\\nCONCLUSIONS: The consensus map presented here was used as a reference for genetic diversity and mapping analyses in T. durum, providing nearly complete genome coverage and even marker density. Markers previously mapped in hexaploid wheat constitute a strong link between the two species. The consensus map provides the basis for high-density single nucleotide polymorphic (SNP) marker implementation in durum wheat.", "author" : [ { "dropping-particle" : "", "family" : "Maccaferri", "given" : "Marco", "non-dropping-particle" : "", "parse-names" : false, "suffix" : "" }, { "dropping-particle" : "", "family" : "Cane'", "given" : "Maria Angela", "non-dropping-particle" : "", "parse-names" : false, "suffix" : "" }, { "dropping-particle" : "", "family" : "Sanguineti", "given" : "Maria C", "non-dropping-particle" : "", "parse-names" : false, "suffix" : "" }, { "dropping-particle" : "", "family" : "Salvi", "given" : "Silvio", "non-dropping-particle" : "", "parse-names" : false, "suffix" : "" }, { "dropping-particle" : "", "family" : "Colalongo", "given" : "Maria C", "non-dropping-particle" : "", "parse-names" : false, "suffix" : "" }, { "dropping-particle" : "", "family" : "Massi", "given" : "Andrea", "non-dropping-particle" : "", "parse-names" : false, "suffix" : "" }, { "dropping-particle" : "", "family" : "Clarke", "given" : "Fran", "non-dropping-particle" : "", "parse-names" : false, "suffix" : "" }, { "dropping-particle" : "", "family" : "Knox", "given" : "Ron", "non-dropping-particle" : "", "parse-names" : false, "suffix" : "" }, { "dropping-particle" : "", "family" : "Pozniak", "given" : "Curtis J", "non-dropping-particle" : "", "parse-names" : false, "suffix" : "" }, { "dropping-particle" : "", "family" : "Clarke", "given" : "John M", "non-dropping-particle" : "", "parse-names" : false, "suffix" : "" }, { "dropping-particle" : "", "family" : "Fahima", "given" : "Tzion", "non-dropping-particle" : "", "parse-names" : false, "suffix" : "" }, { "dropping-particle" : "", "family" : "Dubcovsky", "given" : "Jorge", "non-dropping-particle" : "", "parse-names" : false, "suffix" : "" }, { "dropping-particle" : "", "family" : "Xu", "given" : "Steven", "non-dropping-particle" : "", "parse-names" : false, "suffix" : "" }, { "dropping-particle" : "", "family" : "Ammar", "given" : "Karim", "non-dropping-particle" : "", "parse-names" : false, "suffix" : "" }, { "dropping-particle" : "", "family" : "Karsai", "given" : "Ildik\u00f3", "non-dropping-particle" : "", "parse-names" : false, "suffix" : "" }, { "dropping-particle" : "", "family" : "Vida", "given" : "Gyula", "non-dropping-particle" : "", "parse-names" : false, "suffix" : "" }, { "dropping-particle" : "", "family" : "Tuberosa", "given" : "Roberto", "non-dropping-particle" : "", "parse-names" : false, "suffix" : "" } ], "container-title" : "BMC genomics", "id" : "ITEM-1", "issue" : "1", "issued" : { "date-parts" : [ [ "2014" ] ] }, "page" : "873", "title" : "A consensus framework map of durum wheat (Triticum durum Desf.) suitable for linkage disequilibrium analysis and genome-wide association mapping.", "type" : "article-journal", "volume" : "15" }, "uris" : [ "http://www.mendeley.com/documents/?uuid=07110c3c-295b-4207-a74b-d46e0a03f808" ] } ], "mendeley" : { "formattedCitation" : "(Maccaferri et al. 2014)", "plainTextFormattedCitation" : "(Maccaferri et al. 2014)", "previouslyFormattedCitation" : "(Maccaferri et al. 2014)" }, "properties" : { "noteIndex" : 0 }, "schema" : "https://github.com/citation-style-language/schema/raw/master/csl-citation.json" }</w:instrText>
      </w:r>
      <w:r w:rsidR="00AD1576">
        <w:rPr>
          <w:rFonts w:ascii="Arial" w:hAnsi="Arial" w:cs="Arial"/>
        </w:rPr>
        <w:fldChar w:fldCharType="separate"/>
      </w:r>
      <w:r w:rsidR="00AD1576" w:rsidRPr="00AD1576">
        <w:rPr>
          <w:rFonts w:ascii="Arial" w:hAnsi="Arial" w:cs="Arial"/>
          <w:noProof/>
        </w:rPr>
        <w:t xml:space="preserve">(Maccaferri </w:t>
      </w:r>
      <w:r w:rsidR="00AD1576" w:rsidRPr="00AD1576">
        <w:rPr>
          <w:rFonts w:ascii="Arial" w:hAnsi="Arial" w:cs="Arial"/>
          <w:noProof/>
        </w:rPr>
        <w:lastRenderedPageBreak/>
        <w:t>et al. 2014)</w:t>
      </w:r>
      <w:r w:rsidR="00AD1576">
        <w:rPr>
          <w:rFonts w:ascii="Arial" w:hAnsi="Arial" w:cs="Arial"/>
        </w:rPr>
        <w:fldChar w:fldCharType="end"/>
      </w:r>
      <w:r w:rsidR="00AD1576">
        <w:rPr>
          <w:rFonts w:ascii="Arial" w:hAnsi="Arial" w:cs="Arial"/>
        </w:rPr>
        <w:t xml:space="preserve">.  </w:t>
      </w:r>
      <w:r w:rsidR="00BD2D02">
        <w:rPr>
          <w:rFonts w:ascii="Arial" w:hAnsi="Arial" w:cs="Arial"/>
        </w:rPr>
        <w:t xml:space="preserve">Another advantage of this approach was that the map could readily be compared with consensus wheat maps generated using some of the same SNPs (Figure 3, Figures S2-S4).  </w:t>
      </w:r>
      <w:r w:rsidR="00C9751C">
        <w:rPr>
          <w:rFonts w:ascii="Arial" w:hAnsi="Arial" w:cs="Arial"/>
        </w:rPr>
        <w:t>In general, t</w:t>
      </w:r>
      <w:r w:rsidR="00BD2D02">
        <w:rPr>
          <w:rFonts w:ascii="Arial" w:hAnsi="Arial" w:cs="Arial"/>
        </w:rPr>
        <w:t xml:space="preserve">he consistency of chromosome assignments and marker groupings </w:t>
      </w:r>
      <w:r w:rsidR="00C9751C">
        <w:rPr>
          <w:rFonts w:ascii="Arial" w:hAnsi="Arial" w:cs="Arial"/>
        </w:rPr>
        <w:t xml:space="preserve">between these datasets </w:t>
      </w:r>
      <w:r w:rsidR="00BD2D02">
        <w:rPr>
          <w:rFonts w:ascii="Arial" w:hAnsi="Arial" w:cs="Arial"/>
        </w:rPr>
        <w:t xml:space="preserve">lends confidence to the accuracy of our map; at the same time, the consensus maps were required to resolve some ambiguities in </w:t>
      </w:r>
      <w:r w:rsidR="00C9751C">
        <w:rPr>
          <w:rFonts w:ascii="Arial" w:hAnsi="Arial" w:cs="Arial"/>
        </w:rPr>
        <w:t xml:space="preserve">the </w:t>
      </w:r>
      <w:r w:rsidR="00BD2D02">
        <w:rPr>
          <w:rFonts w:ascii="Arial" w:hAnsi="Arial" w:cs="Arial"/>
        </w:rPr>
        <w:t>map order</w:t>
      </w:r>
      <w:r w:rsidR="00C9751C">
        <w:rPr>
          <w:rFonts w:ascii="Arial" w:hAnsi="Arial" w:cs="Arial"/>
        </w:rPr>
        <w:t>.</w:t>
      </w:r>
      <w:r w:rsidR="00BD2D02">
        <w:rPr>
          <w:rFonts w:ascii="Arial" w:hAnsi="Arial" w:cs="Arial"/>
        </w:rPr>
        <w:t xml:space="preserve">  </w:t>
      </w:r>
      <w:r w:rsidR="00C9751C">
        <w:rPr>
          <w:rFonts w:ascii="Arial" w:hAnsi="Arial" w:cs="Arial"/>
        </w:rPr>
        <w:t xml:space="preserve">We also identified a small number of markers that had different location in our map compared with one or both of the consensus maps (e.g. Fig. 3A, full list in Table S3).  In these cases it we may have detected </w:t>
      </w:r>
      <w:r w:rsidR="006E5391">
        <w:rPr>
          <w:rFonts w:ascii="Arial" w:hAnsi="Arial" w:cs="Arial"/>
        </w:rPr>
        <w:t xml:space="preserve">some chromosome rearrangements specific to </w:t>
      </w:r>
      <w:r w:rsidR="00C9751C">
        <w:rPr>
          <w:rFonts w:ascii="Arial" w:hAnsi="Arial" w:cs="Arial"/>
        </w:rPr>
        <w:t xml:space="preserve">tetraploid wheat, or to </w:t>
      </w:r>
      <w:r w:rsidR="006E5391">
        <w:rPr>
          <w:rFonts w:ascii="Arial" w:hAnsi="Arial" w:cs="Arial"/>
        </w:rPr>
        <w:t xml:space="preserve">the wild emmer wheat lines used here. </w:t>
      </w:r>
      <w:r w:rsidR="0060567A">
        <w:rPr>
          <w:rFonts w:ascii="Arial" w:hAnsi="Arial" w:cs="Arial"/>
        </w:rPr>
        <w:t xml:space="preserve">Previous cytogenetic studies have indicated that major chromosome rearrangements are relatively common between polyploid wheat species, and particularly in wild emmer wheat </w:t>
      </w:r>
      <w:r w:rsidR="0060567A">
        <w:rPr>
          <w:rFonts w:ascii="Arial" w:hAnsi="Arial" w:cs="Arial"/>
        </w:rPr>
        <w:fldChar w:fldCharType="begin" w:fldLock="1"/>
      </w:r>
      <w:r w:rsidR="00796012">
        <w:rPr>
          <w:rFonts w:ascii="Arial" w:hAnsi="Arial" w:cs="Arial"/>
        </w:rPr>
        <w:instrText>ADDIN CSL_CITATION { "citationItems" : [ { "id" : "ITEM-1", "itemData" : { "DOI" : "10.1139/G07-072", "ISBN" : "0831-2796 (Print)\\r0831-2796 (Linking)", "ISSN" : "0831-2796", "PMID" : "18059554", "abstract" : "Four hundred and sixty polyploid wheat accessions and 39 triticale forms from 37 countries of Europe, Asia, and USA were scored by C-banding for the presence of translocations. Chromosomal rearrangements were detected in 70 of 208 accessions of tetraploid wheat, 69 of 252 accessions of hexaploid wheat, and 3 of 39 triticale forms. Altogether, 58 types of major chromosomal rearrangements were identified in the studied material; they are discussed relative to 11 additional translocation types described by other authors. Six chromosome modifications of unknown origin were also observed. Among all chromosomal aberrations identified in wheat, single translocations were the most frequent type (39), followed by multiple rearrangements (9 types), pericentric inversions (9 types), and paracentric inversions (3 types). According to C-banding analyses, the breakpoints were located at or near the centromere in 60 rearranged chromosomes, while in 52 cases they were in interstitial chromosome regions. In the latter case, translocation breakpoints were often located at the border of C-bands and the euchromatin region or between two adjacent C-bands; some of these regions seem to be translocation \"hotspots\". Our results and data published by other authors indicate that the B-genome chromosomes are involved in translocations most frequently, followed by the A- and D-genome chromosomes; individual chromosomes also differ in the frequencies of translocations. Most translocations were detected in 1 or 2 accessions, and only 11 variants showed relatively high frequencies or were detected in wheat varieties of different origins or from different species. High frequencies of some translocations with a very restricted distribution could be due to a \"bottleneck effect\". Other types seem to occur independently and their broad distribution can result from selective advantages of rearranged genotypes in diverse environmental conditions. We found significant geographic variation in the spectra and frequencies of translocation in wheat: the highest proportions of rearranged genotypes were found in Central Asia, the Middle East, Northern Africa, and France. A low proportion of aberrant genotypes was characteristic of tetraploid wheat from Transcaucasia and hexaploid wheat from Middle Asia and Eastern Europe.", "author" : [ { "dropping-particle" : "", "family" : "Badaeva", "given" : "E D", "non-dropping-particle" : "", "parse-names" : false, "suffix" : "" }, { "dropping-particle" : "", "family" : "Dedkova", "given" : "O S", "non-dropping-particle" : "", "parse-names" : false, "suffix" : "" }, { "dropping-particle" : "", "family" : "Gay", "given" : "G", "non-dropping-particle" : "", "parse-names" : false, "suffix" : "" }, { "dropping-particle" : "", "family" : "Pukhalskyi", "given" : "V a", "non-dropping-particle" : "", "parse-names" : false, "suffix" : "" }, { "dropping-particle" : "V", "family" : "Zelenin", "given" : "a", "non-dropping-particle" : "", "parse-names" : false, "suffix" : "" }, { "dropping-particle" : "", "family" : "Bernard", "given" : "S", "non-dropping-particle" : "", "parse-names" : false, "suffix" : "" }, { "dropping-particle" : "", "family" : "Bernard", "given" : "M", "non-dropping-particle" : "", "parse-names" : false, "suffix" : "" } ], "container-title" : "Genome / National Research Council Canada = Genome / Conseil national de recherches Canada", "id" : "ITEM-1", "issue" : "10", "issued" : { "date-parts" : [ [ "2007" ] ] }, "page" : "907-926", "title" : "Chromosomal rearrangements in wheat: their types and distribution.", "type" : "article-journal", "volume" : "50" }, "uris" : [ "http://www.mendeley.com/documents/?uuid=f99b677f-b79d-45b4-923d-ff131141abda" ] } ], "mendeley" : { "formattedCitation" : "(Badaeva et al. 2007)", "plainTextFormattedCitation" : "(Badaeva et al. 2007)", "previouslyFormattedCitation" : "(Badaeva et al. 2007)" }, "properties" : { "noteIndex" : 0 }, "schema" : "https://github.com/citation-style-language/schema/raw/master/csl-citation.json" }</w:instrText>
      </w:r>
      <w:r w:rsidR="0060567A">
        <w:rPr>
          <w:rFonts w:ascii="Arial" w:hAnsi="Arial" w:cs="Arial"/>
        </w:rPr>
        <w:fldChar w:fldCharType="separate"/>
      </w:r>
      <w:r w:rsidR="0060567A" w:rsidRPr="0060567A">
        <w:rPr>
          <w:rFonts w:ascii="Arial" w:hAnsi="Arial" w:cs="Arial"/>
          <w:noProof/>
        </w:rPr>
        <w:t>(Badaeva et al. 2007)</w:t>
      </w:r>
      <w:r w:rsidR="0060567A">
        <w:rPr>
          <w:rFonts w:ascii="Arial" w:hAnsi="Arial" w:cs="Arial"/>
        </w:rPr>
        <w:fldChar w:fldCharType="end"/>
      </w:r>
      <w:r w:rsidR="0060567A">
        <w:rPr>
          <w:rFonts w:ascii="Arial" w:hAnsi="Arial" w:cs="Arial"/>
        </w:rPr>
        <w:t>.  It is important that breeders working with genetic material that is relatively distant from elite cultivars are aware of the existence of such translocations, again indicating the value of a genotyping study of this scale.</w:t>
      </w:r>
    </w:p>
    <w:p w14:paraId="04395C5B" w14:textId="77777777" w:rsidR="00A14E16" w:rsidRDefault="00C9751C" w:rsidP="0067042A">
      <w:pPr>
        <w:spacing w:after="0" w:line="480" w:lineRule="auto"/>
        <w:rPr>
          <w:rFonts w:ascii="Arial" w:hAnsi="Arial" w:cs="Arial"/>
        </w:rPr>
      </w:pPr>
      <w:r>
        <w:rPr>
          <w:rFonts w:ascii="Arial" w:hAnsi="Arial" w:cs="Arial"/>
        </w:rPr>
        <w:t xml:space="preserve">Our genetic map was sufficient to identify some marker-trait associations, although as some of the intervals between markers were large, there may be additional loci that could be identified with denser marker coverage.  This could be achieved using much larger mapping populations from each cross, as in the high-density consensus tetraploid wheat SNP map </w:t>
      </w:r>
      <w:r>
        <w:rPr>
          <w:rFonts w:ascii="Arial" w:hAnsi="Arial" w:cs="Arial"/>
        </w:rPr>
        <w:fldChar w:fldCharType="begin" w:fldLock="1"/>
      </w:r>
      <w:r>
        <w:rPr>
          <w:rFonts w:ascii="Arial" w:hAnsi="Arial" w:cs="Arial"/>
        </w:rPr>
        <w:instrText>ADDIN CSL_CITATION { "citationItems" : [ { "id" : "ITEM-1", "itemData" : { "DOI" : "10.1111/pbi.12288", "ISBN" : "1467-7652", "ISSN" : "14677652", "PMID" : "25424506", "abstract" : "Consensus linkage maps are important tools in crop genomics. We have assembled a high-density tetraploid wheat consensus map by integrating 13 data sets from independent biparental populations involving durum wheat cultivars (Triticum turgidum ssp. durum), cultivated emmer (T. turgidum ssp. dicoccum) and their ancestor (wild emmer, T. turgidum ssp. dicoccoides). The consensus map harboured 30 144 markers (including 26 626 SNPs and 791 SSRs) half of which were present in at least two component maps. The final map spanned 2631 cM of all 14 durum wheat chromosomes and, differently from the individual component maps, all markers fell within the 14 linkage groups. Marker density per genetic distance unit peaked at centromeric regions, likely due to a combination of low recombination rate in the centromeric regions and even gene distribution along the chromosomes. Comparisons with bread wheat indicated fewer regions with recombination suppression, making this consensus map valuable for mapping in the A and B genomes of both durum and bread wheat. Sequence similarity analysis allowed us to relate mapped gene-derived SNPs to chromosome-specific transcripts. Dense patterns of homeologous relationships have been established between the A- and B-genome maps and between nonsyntenic homeologous chromosome regions as well, the latter tracing to ancient translocation events. The gene-based homeologous relationships are valuable to infer the map location of homeologs of target loci/QTLs. Because most SNP and SSR markers were previously mapped in bread wheat, this consensus map will facilitate a more effective integration and exploitation of genes and QTL for wheat breeding purposes.", "author" : [ { "dropping-particle" : "", "family" : "Maccaferri", "given" : "Marco", "non-dropping-particle" : "", "parse-names" : false, "suffix" : "" }, { "dropping-particle" : "", "family" : "Ricci", "given" : "Andrea", "non-dropping-particle" : "", "parse-names" : false, "suffix" : "" }, { "dropping-particle" : "", "family" : "Salvi", "given" : "Silvio", "non-dropping-particle" : "", "parse-names" : false, "suffix" : "" }, { "dropping-particle" : "", "family" : "Milner", "given" : "Sara Giulia", "non-dropping-particle" : "", "parse-names" : false, "suffix" : "" }, { "dropping-particle" : "", "family" : "Noli", "given" : "Enrico", "non-dropping-particle" : "", "parse-names" : false, "suffix" : "" }, { "dropping-particle" : "", "family" : "Martelli", "given" : "Pier Luigi", "non-dropping-particle" : "", "parse-names" : false, "suffix" : "" }, { "dropping-particle" : "", "family" : "Casadio", "given" : "Rita", "non-dropping-particle" : "", "parse-names" : false, "suffix" : "" }, { "dropping-particle" : "", "family" : "Akhunov", "given" : "Eduard", "non-dropping-particle" : "", "parse-names" : false, "suffix" : "" }, { "dropping-particle" : "", "family" : "Scalabrin", "given" : "Simone", "non-dropping-particle" : "", "parse-names" : false, "suffix" : "" }, { "dropping-particle" : "", "family" : "Vendramin", "given" : "Vera", "non-dropping-particle" : "", "parse-names" : false, "suffix" : "" }, { "dropping-particle" : "", "family" : "Ammar", "given" : "Karim", "non-dropping-particle" : "", "parse-names" : false, "suffix" : "" }, { "dropping-particle" : "", "family" : "Blanco", "given" : "Antonio", "non-dropping-particle" : "", "parse-names" : false, "suffix" : "" }, { "dropping-particle" : "", "family" : "Desiderio", "given" : "Francesca", "non-dropping-particle" : "", "parse-names" : false, "suffix" : "" }, { "dropping-particle" : "", "family" : "Distelfeld", "given" : "Assaf", "non-dropping-particle" : "", "parse-names" : false, "suffix" : "" }, { "dropping-particle" : "", "family" : "Dubcovsky", "given" : "Jorge", "non-dropping-particle" : "", "parse-names" : false, "suffix" : "" }, { "dropping-particle" : "", "family" : "Fahima", "given" : "Tzion", "non-dropping-particle" : "", "parse-names" : false, "suffix" : "" }, { "dropping-particle" : "", "family" : "Faris", "given" : "Justin", "non-dropping-particle" : "", "parse-names" : false, "suffix" : "" }, { "dropping-particle" : "", "family" : "Korol", "given" : "Abraham", "non-dropping-particle" : "", "parse-names" : false, "suffix" : "" }, { "dropping-particle" : "", "family" : "Massi", "given" : "Andrea", "non-dropping-particle" : "", "parse-names" : false, "suffix" : "" }, { "dropping-particle" : "", "family" : "Mastrangelo", "given" : "Anna Maria", "non-dropping-particle" : "", "parse-names" : false, "suffix" : "" }, { "dropping-particle" : "", "family" : "Morgante", "given" : "Michele", "non-dropping-particle" : "", "parse-names" : false, "suffix" : "" }, { "dropping-particle" : "", "family" : "Pozniak", "given" : "Curtis", "non-dropping-particle" : "", "parse-names" : false, "suffix" : "" }, { "dropping-particle" : "", "family" : "N'Diaye", "given" : "Amidou", "non-dropping-particle" : "", "parse-names" : false, "suffix" : "" }, { "dropping-particle" : "", "family" : "Xu", "given" : "Steven", "non-dropping-particle" : "", "parse-names" : false, "suffix" : "" }, { "dropping-particle" : "", "family" : "Tuberosa", "given" : "Roberto", "non-dropping-particle" : "", "parse-names" : false, "suffix" : "" } ], "container-title" : "Plant Biotechnology Journal", "id" : "ITEM-1", "issue" : "5", "issued" : { "date-parts" : [ [ "2015" ] ] }, "page" : "648-663", "title" : "A high-density, SNP-based consensus map of tetraploid wheat as a bridge to integrate durum and bread wheat genomics and breeding", "type" : "article-journal", "volume" : "13" }, "uris" : [ "http://www.mendeley.com/documents/?uuid=609aa85d-acde-4fd0-9122-5fa3f77e6044" ] } ], "mendeley" : { "formattedCitation" : "(Maccaferri et al. 2015)", "plainTextFormattedCitation" : "(Maccaferri et al. 2015)", "previouslyFormattedCitation" : "(Maccaferri et al. 2015)" }, "properties" : { "noteIndex" : 0 }, "schema" : "https://github.com/citation-style-language/schema/raw/master/csl-citation.json" }</w:instrText>
      </w:r>
      <w:r>
        <w:rPr>
          <w:rFonts w:ascii="Arial" w:hAnsi="Arial" w:cs="Arial"/>
        </w:rPr>
        <w:fldChar w:fldCharType="separate"/>
      </w:r>
      <w:r w:rsidRPr="003969A9">
        <w:rPr>
          <w:rFonts w:ascii="Arial" w:hAnsi="Arial" w:cs="Arial"/>
          <w:noProof/>
        </w:rPr>
        <w:t>(Maccaferri et al. 2015)</w:t>
      </w:r>
      <w:r>
        <w:rPr>
          <w:rFonts w:ascii="Arial" w:hAnsi="Arial" w:cs="Arial"/>
        </w:rPr>
        <w:fldChar w:fldCharType="end"/>
      </w:r>
      <w:r>
        <w:rPr>
          <w:rFonts w:ascii="Arial" w:hAnsi="Arial" w:cs="Arial"/>
        </w:rPr>
        <w:t xml:space="preserve">, in which case it is expected that a much larger proportion of the 9484 polymorphic SNPs </w:t>
      </w:r>
      <w:r w:rsidR="00A14E16">
        <w:rPr>
          <w:rFonts w:ascii="Arial" w:hAnsi="Arial" w:cs="Arial"/>
        </w:rPr>
        <w:t>described here w</w:t>
      </w:r>
      <w:r>
        <w:rPr>
          <w:rFonts w:ascii="Arial" w:hAnsi="Arial" w:cs="Arial"/>
        </w:rPr>
        <w:t>ould be incorporated into the final map.</w:t>
      </w:r>
    </w:p>
    <w:p w14:paraId="5E2F426D" w14:textId="2AC2ADA4" w:rsidR="0060567A" w:rsidRDefault="00A14E16" w:rsidP="0067042A">
      <w:pPr>
        <w:spacing w:after="0" w:line="480" w:lineRule="auto"/>
        <w:rPr>
          <w:rFonts w:ascii="Arial" w:hAnsi="Arial" w:cs="Arial"/>
          <w:b/>
        </w:rPr>
      </w:pPr>
      <w:r>
        <w:rPr>
          <w:rFonts w:ascii="Arial" w:hAnsi="Arial" w:cs="Arial"/>
          <w:b/>
        </w:rPr>
        <w:t>QTLs for abiotic stress</w:t>
      </w:r>
      <w:r w:rsidR="00C6393C">
        <w:rPr>
          <w:rFonts w:ascii="Arial" w:hAnsi="Arial" w:cs="Arial"/>
          <w:b/>
        </w:rPr>
        <w:t xml:space="preserve"> tolerance in Turkish durum wheat</w:t>
      </w:r>
    </w:p>
    <w:p w14:paraId="62A50BAC" w14:textId="51230F46" w:rsidR="00A14E16" w:rsidRPr="00A14E16" w:rsidRDefault="00C6393C" w:rsidP="0067042A">
      <w:pPr>
        <w:spacing w:after="0" w:line="480" w:lineRule="auto"/>
        <w:rPr>
          <w:rFonts w:ascii="Arial" w:hAnsi="Arial" w:cs="Arial"/>
        </w:rPr>
      </w:pPr>
      <w:r>
        <w:rPr>
          <w:rFonts w:ascii="Arial" w:hAnsi="Arial" w:cs="Arial"/>
        </w:rPr>
        <w:t xml:space="preserve">In this study we identified SNP markers for </w:t>
      </w:r>
      <w:r w:rsidR="00A14E16">
        <w:rPr>
          <w:rFonts w:ascii="Arial" w:hAnsi="Arial" w:cs="Arial"/>
        </w:rPr>
        <w:t>6</w:t>
      </w:r>
      <w:r>
        <w:rPr>
          <w:rFonts w:ascii="Arial" w:hAnsi="Arial" w:cs="Arial"/>
        </w:rPr>
        <w:t xml:space="preserve"> QTLs related to </w:t>
      </w:r>
      <w:r w:rsidR="00A14E16">
        <w:rPr>
          <w:rFonts w:ascii="Arial" w:hAnsi="Arial" w:cs="Arial"/>
        </w:rPr>
        <w:t>plant growth and osmotic stress</w:t>
      </w:r>
      <w:r>
        <w:rPr>
          <w:rFonts w:ascii="Arial" w:hAnsi="Arial" w:cs="Arial"/>
        </w:rPr>
        <w:t xml:space="preserve"> tolerance in the F</w:t>
      </w:r>
      <w:r>
        <w:rPr>
          <w:rFonts w:ascii="Arial" w:hAnsi="Arial" w:cs="Arial"/>
          <w:vertAlign w:val="subscript"/>
        </w:rPr>
        <w:t>6</w:t>
      </w:r>
      <w:r>
        <w:rPr>
          <w:rFonts w:ascii="Arial" w:hAnsi="Arial" w:cs="Arial"/>
        </w:rPr>
        <w:t xml:space="preserve"> hybrid population</w:t>
      </w:r>
      <w:r w:rsidR="00263477">
        <w:rPr>
          <w:rFonts w:ascii="Arial" w:hAnsi="Arial" w:cs="Arial"/>
        </w:rPr>
        <w:t xml:space="preserve"> (Table 4)</w:t>
      </w:r>
      <w:r>
        <w:rPr>
          <w:rFonts w:ascii="Arial" w:hAnsi="Arial" w:cs="Arial"/>
        </w:rPr>
        <w:t xml:space="preserve">.  </w:t>
      </w:r>
      <w:r w:rsidR="003861C5">
        <w:rPr>
          <w:rFonts w:ascii="Arial" w:hAnsi="Arial" w:cs="Arial"/>
        </w:rPr>
        <w:t xml:space="preserve">Coleoptile length is related to final plant height, </w:t>
      </w:r>
      <w:r w:rsidR="005428EC">
        <w:rPr>
          <w:rFonts w:ascii="Arial" w:hAnsi="Arial" w:cs="Arial"/>
        </w:rPr>
        <w:t xml:space="preserve">and the QTL identified on chromosome 4B was associated with both traits.  The most significant genes contributing to control of these traits in modern wheat cultivars are </w:t>
      </w:r>
      <w:r w:rsidR="005428EC">
        <w:rPr>
          <w:rFonts w:ascii="Arial" w:hAnsi="Arial" w:cs="Arial"/>
          <w:i/>
        </w:rPr>
        <w:t xml:space="preserve">Rht-B1 </w:t>
      </w:r>
      <w:r w:rsidR="005428EC">
        <w:rPr>
          <w:rFonts w:ascii="Arial" w:hAnsi="Arial" w:cs="Arial"/>
        </w:rPr>
        <w:t xml:space="preserve">and </w:t>
      </w:r>
      <w:r w:rsidR="005428EC">
        <w:rPr>
          <w:rFonts w:ascii="Arial" w:hAnsi="Arial" w:cs="Arial"/>
          <w:i/>
        </w:rPr>
        <w:t>Rht-D1</w:t>
      </w:r>
      <w:r w:rsidR="005428EC">
        <w:rPr>
          <w:rFonts w:ascii="Arial" w:hAnsi="Arial" w:cs="Arial"/>
        </w:rPr>
        <w:t xml:space="preserve">, mutations of which confer the semi-dwarf phenotype that drove the ‘green revolution’ </w:t>
      </w:r>
      <w:r w:rsidR="005428EC">
        <w:rPr>
          <w:rFonts w:ascii="Arial" w:hAnsi="Arial" w:cs="Arial"/>
        </w:rPr>
        <w:fldChar w:fldCharType="begin" w:fldLock="1"/>
      </w:r>
      <w:r w:rsidR="005428EC">
        <w:rPr>
          <w:rFonts w:ascii="Arial" w:hAnsi="Arial" w:cs="Arial"/>
        </w:rPr>
        <w:instrText>ADDIN CSL_CITATION { "citationItems" : [ { "id" : "ITEM-1", "itemData" : { "DOI" : "10.1038/22307", "ISBN" : "0028-0836", "ISSN" : "0028-0836", "PMID" : "10421366", "abstract" : "... Gibberellin is an essential endogenous regulator of plant growth 11 . Rht-B1b and Rht-D1b are semidominant, altered function (rather than loss-of-function) mutant alleles of the Rht-1 height-regulating genes of wheat. ... Figure 1: cDNA C15-1 maps to the Rht-1 locus. ...", "author" : [ { "dropping-particle" : "", "family" : "Peng", "given" : "J", "non-dropping-particle" : "", "parse-names" : false, "suffix" : "" }, { "dropping-particle" : "", "family" : "Richards", "given" : "D E", "non-dropping-particle" : "", "parse-names" : false, "suffix" : "" }, { "dropping-particle" : "", "family" : "Hartley", "given" : "N M", "non-dropping-particle" : "", "parse-names" : false, "suffix" : "" }, { "dropping-particle" : "", "family" : "Murphy", "given" : "G P", "non-dropping-particle" : "", "parse-names" : false, "suffix" : "" } ], "container-title" : "'Green revolution'genes encode mutant gibberellin response modulators", "id" : "ITEM-1", "issue" : "July", "issued" : { "date-parts" : [ [ "1999" ] ] }, "page" : "8-13", "title" : "'Green revolution'genes encode mutant gibberellin response modulators", "type" : "article-journal", "volume" : "400" }, "uris" : [ "http://www.mendeley.com/documents/?uuid=e0a2860b-9940-4d11-8199-74ca1115ef83" ] } ], "mendeley" : { "formattedCitation" : "(Peng et al. 1999)", "plainTextFormattedCitation" : "(Peng et al. 1999)", "previouslyFormattedCitation" : "(Peng et al. 1999)" }, "properties" : { "noteIndex" : 0 }, "schema" : "https://github.com/citation-style-language/schema/raw/master/csl-citation.json" }</w:instrText>
      </w:r>
      <w:r w:rsidR="005428EC">
        <w:rPr>
          <w:rFonts w:ascii="Arial" w:hAnsi="Arial" w:cs="Arial"/>
        </w:rPr>
        <w:fldChar w:fldCharType="separate"/>
      </w:r>
      <w:r w:rsidR="005428EC" w:rsidRPr="005428EC">
        <w:rPr>
          <w:rFonts w:ascii="Arial" w:hAnsi="Arial" w:cs="Arial"/>
          <w:noProof/>
        </w:rPr>
        <w:t>(Peng et al. 1999)</w:t>
      </w:r>
      <w:r w:rsidR="005428EC">
        <w:rPr>
          <w:rFonts w:ascii="Arial" w:hAnsi="Arial" w:cs="Arial"/>
        </w:rPr>
        <w:fldChar w:fldCharType="end"/>
      </w:r>
      <w:r w:rsidR="005428EC">
        <w:rPr>
          <w:rFonts w:ascii="Arial" w:hAnsi="Arial" w:cs="Arial"/>
        </w:rPr>
        <w:t xml:space="preserve">.  </w:t>
      </w:r>
      <w:r w:rsidR="005428EC">
        <w:rPr>
          <w:rFonts w:ascii="Arial" w:hAnsi="Arial" w:cs="Arial"/>
          <w:i/>
        </w:rPr>
        <w:t xml:space="preserve">Rht-B1 </w:t>
      </w:r>
      <w:r w:rsidR="005428EC">
        <w:rPr>
          <w:rFonts w:ascii="Arial" w:hAnsi="Arial" w:cs="Arial"/>
        </w:rPr>
        <w:t>was previously mapped to chromosome 4B</w:t>
      </w:r>
      <w:r w:rsidR="00EB3881">
        <w:rPr>
          <w:rFonts w:ascii="Arial" w:hAnsi="Arial" w:cs="Arial"/>
        </w:rPr>
        <w:t>S</w:t>
      </w:r>
      <w:r w:rsidR="005428EC">
        <w:rPr>
          <w:rFonts w:ascii="Arial" w:hAnsi="Arial" w:cs="Arial"/>
        </w:rPr>
        <w:t xml:space="preserve"> </w:t>
      </w:r>
      <w:r w:rsidR="005428EC">
        <w:rPr>
          <w:rFonts w:ascii="Arial" w:hAnsi="Arial" w:cs="Arial"/>
        </w:rPr>
        <w:fldChar w:fldCharType="begin" w:fldLock="1"/>
      </w:r>
      <w:r w:rsidR="006F6F89">
        <w:rPr>
          <w:rFonts w:ascii="Arial" w:hAnsi="Arial" w:cs="Arial"/>
        </w:rPr>
        <w:instrText>ADDIN CSL_CITATION { "citationItems" : [ { "id" : "ITEM-1", "itemData" : { "DOI" : "10.1007/s00122-002-1048-4", "ISBN" : "1432-2242 (Electronic)\\r0040-5752 (Linking)", "ISSN" : "00405752", "PMID" : "12582931", "abstract" : "PCR-based markers were developed to detect the point mutations responsible for the two major semi-dwarfing genes Rht-B1b ( Rht1) and Rht-D1b ( Rht2) in wheat. These markers were validated by testing 19 wheat varieties of known Rht genotype. They included Rht-B1b and Rht-D1b dwarfs, double-mutant varieties and tall wheats. These were correctly genotyped with the Rht-B1b and Rht-D1b-specific primers, as well as markers specific for the tall alleles Rht-B1a and Rht-D1a. Using a family of doubled-haploid lines segregating for Rht-B1b and Rht-D1b, the markers were mapped to the expected homoeologous regions of chromosomes 4B and 4D, respectively. Both markers were strongly correlated with a reduction in height, accounting for 23% ( Rht-B1b) and 44% ( Rht-D1b) of the phenotypic variance in the population. These markers will have utility in marker-assisted selection of the Rht-B1b and Rht-D1b genes in wheat breeding programs.", "author" : [ { "dropping-particle" : "", "family" : "Ellis", "given" : "Marc H.", "non-dropping-particle" : "", "parse-names" : false, "suffix" : "" }, { "dropping-particle" : "", "family" : "Spielmeyer", "given" : "W.", "non-dropping-particle" : "", "parse-names" : false, "suffix" : "" }, { "dropping-particle" : "", "family" : "Gale", "given" : "K. R.", "non-dropping-particle" : "", "parse-names" : false, "suffix" : "" }, { "dropping-particle" : "", "family" : "Rebetzke", "given" : "G. J.", "non-dropping-particle" : "", "parse-names" : false, "suffix" : "" }, { "dropping-particle" : "", "family" : "Richards", "given" : "R. A.", "non-dropping-particle" : "", "parse-names" : false, "suffix" : "" } ], "container-title" : "Theoretical and Applied Genetics", "id" : "ITEM-1", "issue" : "6-7", "issued" : { "date-parts" : [ [ "2002" ] ] }, "page" : "1038-1042", "title" : "\"Perfect\" markers for the Rht-B1b and Rht-D1b dwarfing genes in wheat", "type" : "article-journal", "volume" : "105" }, "uris" : [ "http://www.mendeley.com/documents/?uuid=bb6aac35-182f-4419-9526-7da96df925f4" ] } ], "mendeley" : { "formattedCitation" : "(Ellis et al. 2002)", "plainTextFormattedCitation" : "(Ellis et al. 2002)", "previouslyFormattedCitation" : "(Ellis et al. 2002)" }, "properties" : { "noteIndex" : 0 }, "schema" : "https://github.com/citation-style-language/schema/raw/master/csl-citation.json" }</w:instrText>
      </w:r>
      <w:r w:rsidR="005428EC">
        <w:rPr>
          <w:rFonts w:ascii="Arial" w:hAnsi="Arial" w:cs="Arial"/>
        </w:rPr>
        <w:fldChar w:fldCharType="separate"/>
      </w:r>
      <w:r w:rsidR="005428EC" w:rsidRPr="005428EC">
        <w:rPr>
          <w:rFonts w:ascii="Arial" w:hAnsi="Arial" w:cs="Arial"/>
          <w:noProof/>
        </w:rPr>
        <w:t xml:space="preserve">(Ellis et </w:t>
      </w:r>
      <w:r w:rsidR="005428EC" w:rsidRPr="005428EC">
        <w:rPr>
          <w:rFonts w:ascii="Arial" w:hAnsi="Arial" w:cs="Arial"/>
          <w:noProof/>
        </w:rPr>
        <w:lastRenderedPageBreak/>
        <w:t>al. 2002)</w:t>
      </w:r>
      <w:r w:rsidR="005428EC">
        <w:rPr>
          <w:rFonts w:ascii="Arial" w:hAnsi="Arial" w:cs="Arial"/>
        </w:rPr>
        <w:fldChar w:fldCharType="end"/>
      </w:r>
      <w:r w:rsidR="00EB3881">
        <w:rPr>
          <w:rFonts w:ascii="Arial" w:hAnsi="Arial" w:cs="Arial"/>
        </w:rPr>
        <w:t>, and</w:t>
      </w:r>
      <w:r w:rsidR="005428EC">
        <w:rPr>
          <w:rFonts w:ascii="Arial" w:hAnsi="Arial" w:cs="Arial"/>
        </w:rPr>
        <w:t xml:space="preserve"> </w:t>
      </w:r>
      <w:r w:rsidR="00EB3881">
        <w:rPr>
          <w:rFonts w:ascii="Arial" w:hAnsi="Arial" w:cs="Arial"/>
        </w:rPr>
        <w:t>so was the likely candidat</w:t>
      </w:r>
      <w:r w:rsidR="00A14E16">
        <w:rPr>
          <w:rFonts w:ascii="Arial" w:hAnsi="Arial" w:cs="Arial"/>
        </w:rPr>
        <w:t>e for the QTL observed here.  The 4</w:t>
      </w:r>
      <w:r w:rsidR="00EB3881">
        <w:rPr>
          <w:rFonts w:ascii="Arial" w:hAnsi="Arial" w:cs="Arial"/>
        </w:rPr>
        <w:t xml:space="preserve"> SNPs identified</w:t>
      </w:r>
      <w:r w:rsidR="00A14E16">
        <w:rPr>
          <w:rFonts w:ascii="Arial" w:hAnsi="Arial" w:cs="Arial"/>
        </w:rPr>
        <w:t xml:space="preserve"> here</w:t>
      </w:r>
      <w:r w:rsidR="00EB3881">
        <w:rPr>
          <w:rFonts w:ascii="Arial" w:hAnsi="Arial" w:cs="Arial"/>
        </w:rPr>
        <w:t xml:space="preserve"> were mapped to the IWGSC sequence contigs</w:t>
      </w:r>
      <w:r w:rsidR="006F6F89">
        <w:rPr>
          <w:rFonts w:ascii="Arial" w:hAnsi="Arial" w:cs="Arial"/>
        </w:rPr>
        <w:t xml:space="preserve"> </w:t>
      </w:r>
      <w:r w:rsidR="006F6F89">
        <w:rPr>
          <w:rFonts w:ascii="Arial" w:hAnsi="Arial" w:cs="Arial"/>
        </w:rPr>
        <w:fldChar w:fldCharType="begin" w:fldLock="1"/>
      </w:r>
      <w:r w:rsidR="00263477">
        <w:rPr>
          <w:rFonts w:ascii="Arial" w:hAnsi="Arial" w:cs="Arial"/>
        </w:rPr>
        <w:instrText>ADDIN CSL_CITATION { "citationItems" : [ { "id" : "ITEM-1", "itemData" : { "DOI" : "10.1126/science.1251788", "ISBN" : "9781597452519", "ISSN" : "1095-9203", "PMID" : "25035499", "abstract" : "The allohexaploid bread wheat genome consists of three closely related subgenomes (A, B, and D), but a clear understanding of their phylogenetic history has been lacking. We used genome assemblies of bread wheat and five diploid relatives to analyze genome-wide samples of gene trees, as well as to estimate evolutionary relatedness and divergence times. We show that the A and B genomes diverged from a common ancestor ~7 million years ago and that these genomes gave rise to the D genome through homoploid hybrid speciation 1 to 2 million years later. Our findings imply that the present-day bread wheat genome is a product of multiple rounds of hybrid speciation (homoploid and polyploid) and lay the foundation for a new framework for understanding the wheat genome as a multilevel phylogenetic mosaic.", "author" : [ { "dropping-particle" : "", "family" : "The International Wheat Genome Sequencing Consortium", "given" : "(IWGSC)", "non-dropping-particle" : "", "parse-names" : false, "suffix" : "" } ], "container-title" : "Science (New York, N.Y.)", "id" : "ITEM-1", "issue" : "6194", "issued" : { "date-parts" : [ [ "2014" ] ] }, "page" : "1251788", "title" : "A chromosome-based draft sequence of the hexaploid bread wheat (Triticum aestivum) genome", "type" : "article-journal", "volume" : "345" }, "uris" : [ "http://www.mendeley.com/documents/?uuid=00eb10bd-9bf8-425e-88a6-b8443ae8f042" ] } ], "mendeley" : { "formattedCitation" : "(The International Wheat Genome Sequencing Consortium 2014)", "plainTextFormattedCitation" : "(The International Wheat Genome Sequencing Consortium 2014)", "previouslyFormattedCitation" : "(The International Wheat Genome Sequencing Consortium 2014)" }, "properties" : { "noteIndex" : 0 }, "schema" : "https://github.com/citation-style-language/schema/raw/master/csl-citation.json" }</w:instrText>
      </w:r>
      <w:r w:rsidR="006F6F89">
        <w:rPr>
          <w:rFonts w:ascii="Arial" w:hAnsi="Arial" w:cs="Arial"/>
        </w:rPr>
        <w:fldChar w:fldCharType="separate"/>
      </w:r>
      <w:r w:rsidR="006F6F89" w:rsidRPr="006F6F89">
        <w:rPr>
          <w:rFonts w:ascii="Arial" w:hAnsi="Arial" w:cs="Arial"/>
          <w:noProof/>
        </w:rPr>
        <w:t>(The International Wheat Genome Sequencing Consortium 2014)</w:t>
      </w:r>
      <w:r w:rsidR="006F6F89">
        <w:rPr>
          <w:rFonts w:ascii="Arial" w:hAnsi="Arial" w:cs="Arial"/>
        </w:rPr>
        <w:fldChar w:fldCharType="end"/>
      </w:r>
      <w:r w:rsidR="00A14E16">
        <w:rPr>
          <w:rFonts w:ascii="Arial" w:hAnsi="Arial" w:cs="Arial"/>
        </w:rPr>
        <w:t xml:space="preserve">, and indeed </w:t>
      </w:r>
      <w:r w:rsidR="00EB3881">
        <w:rPr>
          <w:rFonts w:ascii="Arial" w:hAnsi="Arial" w:cs="Arial"/>
        </w:rPr>
        <w:t>locate</w:t>
      </w:r>
      <w:r w:rsidR="00A14E16">
        <w:rPr>
          <w:rFonts w:ascii="Arial" w:hAnsi="Arial" w:cs="Arial"/>
        </w:rPr>
        <w:t>d</w:t>
      </w:r>
      <w:r w:rsidR="00EB3881">
        <w:rPr>
          <w:rFonts w:ascii="Arial" w:hAnsi="Arial" w:cs="Arial"/>
        </w:rPr>
        <w:t xml:space="preserve"> to a 2 cM region on the 4BS Genom</w:t>
      </w:r>
      <w:r w:rsidR="00BF26DB">
        <w:rPr>
          <w:rFonts w:ascii="Arial" w:hAnsi="Arial" w:cs="Arial"/>
        </w:rPr>
        <w:t xml:space="preserve">e zipper that also contains </w:t>
      </w:r>
      <w:r w:rsidR="00EB3881">
        <w:rPr>
          <w:rFonts w:ascii="Arial" w:hAnsi="Arial" w:cs="Arial"/>
          <w:i/>
        </w:rPr>
        <w:t>Rht-B1</w:t>
      </w:r>
      <w:r w:rsidR="006F6F89">
        <w:rPr>
          <w:rFonts w:ascii="Arial" w:hAnsi="Arial" w:cs="Arial"/>
          <w:i/>
        </w:rPr>
        <w:t xml:space="preserve">. </w:t>
      </w:r>
      <w:r w:rsidR="006F6F89">
        <w:rPr>
          <w:rFonts w:ascii="Arial" w:hAnsi="Arial" w:cs="Arial"/>
        </w:rPr>
        <w:t xml:space="preserve"> The closest SNP marker in the virtual gene order, AX-95177742, also gave the strongest association with coleoptile length (p = </w:t>
      </w:r>
      <w:r w:rsidR="00A14E16">
        <w:rPr>
          <w:rFonts w:ascii="Arial" w:hAnsi="Arial" w:cs="Arial"/>
        </w:rPr>
        <w:t>0.00011</w:t>
      </w:r>
      <w:r w:rsidR="006F6F89">
        <w:rPr>
          <w:rFonts w:ascii="Arial" w:hAnsi="Arial" w:cs="Arial"/>
        </w:rPr>
        <w:t>)</w:t>
      </w:r>
      <w:r w:rsidR="00A14E16">
        <w:rPr>
          <w:rFonts w:ascii="Arial" w:hAnsi="Arial" w:cs="Arial"/>
        </w:rPr>
        <w:t xml:space="preserve"> and plant height (p = 0.00099</w:t>
      </w:r>
      <w:r w:rsidR="00BF26DB">
        <w:rPr>
          <w:rFonts w:ascii="Arial" w:hAnsi="Arial" w:cs="Arial"/>
        </w:rPr>
        <w:t>)</w:t>
      </w:r>
      <w:r w:rsidR="006F6F89">
        <w:rPr>
          <w:rFonts w:ascii="Arial" w:hAnsi="Arial" w:cs="Arial"/>
        </w:rPr>
        <w:t>.</w:t>
      </w:r>
      <w:r w:rsidR="00EB3881">
        <w:rPr>
          <w:rFonts w:ascii="Arial" w:hAnsi="Arial" w:cs="Arial"/>
          <w:i/>
        </w:rPr>
        <w:t xml:space="preserve"> </w:t>
      </w:r>
      <w:r w:rsidR="006F6F89">
        <w:rPr>
          <w:rFonts w:ascii="Arial" w:hAnsi="Arial" w:cs="Arial"/>
        </w:rPr>
        <w:t>M</w:t>
      </w:r>
      <w:r>
        <w:rPr>
          <w:rFonts w:ascii="Arial" w:hAnsi="Arial" w:cs="Arial"/>
        </w:rPr>
        <w:t xml:space="preserve">ost of the emmer wheat lines used in this study had longer coleoptiles than the durum cultivars, </w:t>
      </w:r>
      <w:r w:rsidR="006F6F89">
        <w:rPr>
          <w:rFonts w:ascii="Arial" w:hAnsi="Arial" w:cs="Arial"/>
        </w:rPr>
        <w:t xml:space="preserve">consistent with them containing the wild-type </w:t>
      </w:r>
      <w:r w:rsidR="006F6F89">
        <w:rPr>
          <w:rFonts w:ascii="Arial" w:hAnsi="Arial" w:cs="Arial"/>
          <w:i/>
        </w:rPr>
        <w:t xml:space="preserve">Rht-B1 </w:t>
      </w:r>
      <w:r w:rsidR="006F6F89">
        <w:rPr>
          <w:rFonts w:ascii="Arial" w:hAnsi="Arial" w:cs="Arial"/>
        </w:rPr>
        <w:t>allele, while the durum wheat cultivars would be expected to contain the semi-dwarf mutant allele</w:t>
      </w:r>
      <w:r>
        <w:rPr>
          <w:rFonts w:ascii="Arial" w:hAnsi="Arial" w:cs="Arial"/>
        </w:rPr>
        <w:t xml:space="preserve">.  </w:t>
      </w:r>
      <w:r w:rsidR="006F6F89">
        <w:rPr>
          <w:rFonts w:ascii="Arial" w:hAnsi="Arial" w:cs="Arial"/>
        </w:rPr>
        <w:t xml:space="preserve">Taken together these observations indicate that the </w:t>
      </w:r>
      <w:r w:rsidR="00263477">
        <w:rPr>
          <w:rFonts w:ascii="Arial" w:hAnsi="Arial" w:cs="Arial"/>
        </w:rPr>
        <w:t xml:space="preserve">coleoptile length/plant height </w:t>
      </w:r>
      <w:r w:rsidR="006F6F89">
        <w:rPr>
          <w:rFonts w:ascii="Arial" w:hAnsi="Arial" w:cs="Arial"/>
        </w:rPr>
        <w:t xml:space="preserve">QTL observed here is caused by the </w:t>
      </w:r>
      <w:r w:rsidR="006F6F89">
        <w:rPr>
          <w:rFonts w:ascii="Arial" w:hAnsi="Arial" w:cs="Arial"/>
          <w:i/>
        </w:rPr>
        <w:t xml:space="preserve">Rht-B1 </w:t>
      </w:r>
      <w:r w:rsidR="006F6F89">
        <w:rPr>
          <w:rFonts w:ascii="Arial" w:hAnsi="Arial" w:cs="Arial"/>
        </w:rPr>
        <w:t xml:space="preserve">gene.  </w:t>
      </w:r>
      <w:r w:rsidR="00A14E16">
        <w:rPr>
          <w:rFonts w:ascii="Arial" w:hAnsi="Arial" w:cs="Arial"/>
        </w:rPr>
        <w:t xml:space="preserve">Semi-dwarfism is desirable as it allows increased grain yield without the plant falling over under its own weight (‘lodging’).  Accordingly, the wild-type </w:t>
      </w:r>
      <w:r w:rsidR="00A14E16">
        <w:rPr>
          <w:rFonts w:ascii="Arial" w:hAnsi="Arial" w:cs="Arial"/>
          <w:i/>
        </w:rPr>
        <w:t xml:space="preserve">Rht-B1 </w:t>
      </w:r>
      <w:r w:rsidR="00A14E16">
        <w:rPr>
          <w:rFonts w:ascii="Arial" w:hAnsi="Arial" w:cs="Arial"/>
        </w:rPr>
        <w:t>allele was also associated with increased lodging</w:t>
      </w:r>
      <w:r w:rsidR="007B3248">
        <w:rPr>
          <w:rFonts w:ascii="Arial" w:hAnsi="Arial" w:cs="Arial"/>
        </w:rPr>
        <w:t xml:space="preserve"> in this study</w:t>
      </w:r>
      <w:r w:rsidR="00A14E16">
        <w:rPr>
          <w:rFonts w:ascii="Arial" w:hAnsi="Arial" w:cs="Arial"/>
        </w:rPr>
        <w:t xml:space="preserve"> (p = 0.00026)</w:t>
      </w:r>
      <w:r w:rsidR="007B3248">
        <w:rPr>
          <w:rFonts w:ascii="Arial" w:hAnsi="Arial" w:cs="Arial"/>
        </w:rPr>
        <w:t>.  While this is therefore not a useful target for breeding, it does confirm the effectiveness of our approach.</w:t>
      </w:r>
    </w:p>
    <w:p w14:paraId="73F8A6CE" w14:textId="77777777" w:rsidR="007B3248" w:rsidRDefault="006F6F89" w:rsidP="0067042A">
      <w:pPr>
        <w:spacing w:after="0" w:line="480" w:lineRule="auto"/>
        <w:rPr>
          <w:rFonts w:ascii="Arial" w:hAnsi="Arial" w:cs="Arial"/>
        </w:rPr>
      </w:pPr>
      <w:r>
        <w:rPr>
          <w:rFonts w:ascii="Arial" w:hAnsi="Arial" w:cs="Arial"/>
        </w:rPr>
        <w:t xml:space="preserve">While the semi-dwarf trait is crucial for increasing wheat yield in optimal growth conditions, </w:t>
      </w:r>
      <w:r w:rsidR="00263477">
        <w:rPr>
          <w:rFonts w:ascii="Arial" w:hAnsi="Arial" w:cs="Arial"/>
        </w:rPr>
        <w:t xml:space="preserve">the short coleoptile length can make it less suitable for dry regions where deep sowing is desirable to utilize available soil moisture </w:t>
      </w:r>
      <w:r w:rsidR="00263477">
        <w:rPr>
          <w:rFonts w:ascii="Arial" w:hAnsi="Arial" w:cs="Arial"/>
        </w:rPr>
        <w:fldChar w:fldCharType="begin" w:fldLock="1"/>
      </w:r>
      <w:r w:rsidR="00BF26DB">
        <w:rPr>
          <w:rFonts w:ascii="Arial" w:hAnsi="Arial" w:cs="Arial"/>
        </w:rPr>
        <w:instrText>ADDIN CSL_CITATION { "citationItems" : [ { "id" : "ITEM-1", "itemData" : { "DOI" : "10.2134/agronj1998.00021962009000050002x", "ISSN" : "00021962", "abstract" : "Growers in low-precipitation (&lt;300 mm annual) dryland wheat- fallow areas of the inland Pacific Northwest need winter wheat (Triti- cum aestivum L.) culfivars that emerge from deep sowing depths in dry soils. Stand establishment is the most important factor affecting winter wheat grain yield in this region. Despite poor resistance to disease, modest grain yield potential, and other problems, the out- dated soft white winter wheat (SWWW) caltivars are semidwarfs that carry emergence-impeding Rhtl or Rhtz reduced-height genes. From 12 sowing trials at 2 locations over 4 yr, we compared the emergence capability of Moro to (i) SWWW culfivars and (ii) 16 SWWW cultivar Moro is widely sown in these dry areas, due to its excellent emergence ability. All other SWWW replacement lines. Under both wet and dry soil conditions (soil water content in the seed zone ranged from 11 to 19 mm advanced experimental Moro- 3 mm-3), seeds were sown deep, with 110 to 160 mm of soil cover. Moro always emerged fastest and achieved the best final stand compared with the semidwarf cultivars. The advanced experimental lines, which con- tained either no reduced-height gene or a Rhtl, Rhtz, or Rhts reduced- height gene, had superior straw strength, disease resistance, and grain quality compared with Moro. The best-emerging advanced experimen- tal lines had coleoptile lengths &gt;100 mm. Coleoptile length was associ- ated with emergence capability among both cultivars (r z = 0.71, P &lt; 0.004) and advanced lines (r 2 = 0.62, P &lt; 0.001). From deep sowing depths in this study: (i) cultivars and advanced lines with Rht~ and Rht2 reduced-height genes always emerged poorly compared with Moro; (ii) the Rhts reduced-height gene did not hamper emergence to the extent that Rht~ and Rhtz did; and (iii) several advanced experi- mental lines with long coleoptiles equaled or exceeded Moro for emergence.", "author" : [ { "dropping-particle" : "", "family" : "Schillinger", "given" : "William F.", "non-dropping-particle" : "", "parse-names" : false, "suffix" : "" }, { "dropping-particle" : "", "family" : "Donaldson", "given" : "Edwin", "non-dropping-particle" : "", "parse-names" : false, "suffix" : "" }, { "dropping-particle" : "", "family" : "Allan", "given" : "Robert E.", "non-dropping-particle" : "", "parse-names" : false, "suffix" : "" }, { "dropping-particle" : "", "family" : "Jones", "given" : "Stephen S.", "non-dropping-particle" : "", "parse-names" : false, "suffix" : "" } ], "container-title" : "Agronomy Journal", "id" : "ITEM-1", "issue" : "5", "issued" : { "date-parts" : [ [ "1998" ] ] }, "page" : "582-586", "title" : "Winter wheat seedling emergence from deep sowing depths", "type" : "article-journal", "volume" : "90" }, "uris" : [ "http://www.mendeley.com/documents/?uuid=7b033fc5-8f41-4053-8202-ba35fe732f95" ] } ], "mendeley" : { "formattedCitation" : "(Schillinger et al. 1998)", "plainTextFormattedCitation" : "(Schillinger et al. 1998)", "previouslyFormattedCitation" : "(Schillinger et al. 1998)" }, "properties" : { "noteIndex" : 0 }, "schema" : "https://github.com/citation-style-language/schema/raw/master/csl-citation.json" }</w:instrText>
      </w:r>
      <w:r w:rsidR="00263477">
        <w:rPr>
          <w:rFonts w:ascii="Arial" w:hAnsi="Arial" w:cs="Arial"/>
        </w:rPr>
        <w:fldChar w:fldCharType="separate"/>
      </w:r>
      <w:r w:rsidR="00263477" w:rsidRPr="00263477">
        <w:rPr>
          <w:rFonts w:ascii="Arial" w:hAnsi="Arial" w:cs="Arial"/>
          <w:noProof/>
        </w:rPr>
        <w:t>(Schillinger et al. 1998)</w:t>
      </w:r>
      <w:r w:rsidR="00263477">
        <w:rPr>
          <w:rFonts w:ascii="Arial" w:hAnsi="Arial" w:cs="Arial"/>
        </w:rPr>
        <w:fldChar w:fldCharType="end"/>
      </w:r>
      <w:r w:rsidR="00263477">
        <w:rPr>
          <w:rFonts w:ascii="Arial" w:hAnsi="Arial" w:cs="Arial"/>
        </w:rPr>
        <w:t xml:space="preserve">. Therefore, recent studies have identified a number of other QTLs for </w:t>
      </w:r>
      <w:r w:rsidR="00BF26DB">
        <w:rPr>
          <w:rFonts w:ascii="Arial" w:hAnsi="Arial" w:cs="Arial"/>
        </w:rPr>
        <w:t xml:space="preserve">increasing </w:t>
      </w:r>
      <w:r w:rsidR="00263477">
        <w:rPr>
          <w:rFonts w:ascii="Arial" w:hAnsi="Arial" w:cs="Arial"/>
        </w:rPr>
        <w:t xml:space="preserve">coleoptile length in semi-dwarf wheat  </w:t>
      </w:r>
      <w:r w:rsidR="00BF26DB">
        <w:rPr>
          <w:rFonts w:ascii="Arial" w:hAnsi="Arial" w:cs="Arial"/>
        </w:rPr>
        <w:fldChar w:fldCharType="begin" w:fldLock="1"/>
      </w:r>
      <w:r w:rsidR="008313C7">
        <w:rPr>
          <w:rFonts w:ascii="Arial" w:hAnsi="Arial" w:cs="Arial"/>
        </w:rPr>
        <w:instrText>ADDIN CSL_CITATION { "citationItems" : [ { "id" : "ITEM-1", "itemData" : { "DOI" : "10.1007/s00122-007-0509-1", "ISBN" : "0040-5752", "ISSN" : "00405752", "PMID" : "17294164", "abstract" : "Successful plant establishment is critical to the development of high-yielding crops. Short coleoptiles can reduce seedling emergence particularly when seed is sown deep as occurs when moisture necessary for germination is deep in the subsoil. Detailed molecular maps for a range of wheat doubled-haploid populations (Cranbrook/Halberd, Sunco/Tasman, CD87/Katepwa and Kukri/Janz) were used to identify genomic regions affecting coleoptile characteristics length, cross-sectional area and degree of spiralling across contrasting soil temperatures. Genotypic variation was large and distributions of genotype means were approximately normal with evidence for transgressive segregation. Narrow-sense heritabilities were high for coleoptile length and cross-sectional area indicating a strong genetic basis for differences among progeny. In contrast, heritabilities for coleoptile spiralling were small. Molecular marker analyses identified a number of significant quantitative trait loci (QTL) for coleoptile growth. Many of the coleoptile growth QTL mapped directly to the Rht-B1 or Rht-D1 dwarfing gene loci conferring reduced cell size through insensitivity to endogenous gibberellins. Other QTL for coleoptile growth were identified throughout the genome. Epistatic interactions were small or non-existent, and there was little evidence for any QTL x temperature interaction. Gene effects at significant QTL were approximately one-half to one-quarter the size of effects at the Rht-B1 and Rht-D1 regions. However, selection at these QTL could together alter coleoptile length by up to 50 mm. In addition to Rht-B1b and Rht-D1b, genomic regions on chromosomes 2B, 2D, 4A, 5D and 6B were repeatable across two or more populations suggesting their potential value for use in breeding and marker-aided selection for greater coleoptile length and improved establishment. \u00a9 2007 Springer-Verlag.", "author" : [ { "dropping-particle" : "", "family" : "Rebetzke", "given" : "G. J.", "non-dropping-particle" : "", "parse-names" : false, "suffix" : "" }, { "dropping-particle" : "", "family" : "Ellis", "given" : "M. H.", "non-dropping-particle" : "", "parse-names" : false, "suffix" : "" }, { "dropping-particle" : "", "family" : "Bonnett", "given" : "D. G.", "non-dropping-particle" : "", "parse-names" : false, "suffix" : "" }, { "dropping-particle" : "", "family" : "Richards", "given" : "R. A.", "non-dropping-particle" : "", "parse-names" : false, "suffix" : "" } ], "container-title" : "Theoretical and Applied Genetics", "id" : "ITEM-1", "issue" : "7", "issued" : { "date-parts" : [ [ "2007" ] ] }, "page" : "1173-1183", "title" : "Molecular mapping of genes for Coleoptile growth in bread wheat (Triticum aestivum L.)", "type" : "article-journal", "volume" : "114" }, "uris" : [ "http://www.mendeley.com/documents/?uuid=6af34477-2b07-4fcd-ad87-519481095fe5" ] }, { "id" : "ITEM-2", "itemData" : { "DOI" : "10.1007/s00122-016-2820-1", "ISSN" : "0040-5752", "author" : [ { "dropping-particle" : "", "family" : "Li", "given" : "Genqiao", "non-dropping-particle" : "", "parse-names" : false, "suffix" : "" }, { "dropping-particle" : "", "family" : "Bai", "given" : "Guihua", "non-dropping-particle" : "", "parse-names" : false, "suffix" : "" }, { "dropping-particle" : "", "family" : "Carver", "given" : "Brett F.", "non-dropping-particle" : "", "parse-names" : false, "suffix" : "" }, { "dropping-particle" : "", "family" : "Elliott", "given" : "Norman C.", "non-dropping-particle" : "", "parse-names" : false, "suffix" : "" }, { "dropping-particle" : "", "family" : "Bennett", "given" : "Rebecca S.", "non-dropping-particle" : "", "parse-names" : false, "suffix" : "" }, { "dropping-particle" : "", "family" : "Wu", "given" : "Yanqi", "non-dropping-particle" : "", "parse-names" : false, "suffix" : "" }, { "dropping-particle" : "", "family" : "Hunger", "given" : "Robert", "non-dropping-particle" : "", "parse-names" : false, "suffix" : "" }, { "dropping-particle" : "", "family" : "Bonman", "given" : "J. Michael", "non-dropping-particle" : "", "parse-names" : false, "suffix" : "" }, { "dropping-particle" : "", "family" : "Xu", "given" : "Xiangyang", "non-dropping-particle" : "", "parse-names" : false, "suffix" : "" } ], "container-title" : "Theoretical and Applied Genetics", "id" : "ITEM-2", "issued" : { "date-parts" : [ [ "2016", "11", "14" ] ] }, "page" : "1-11", "publisher" : "Springer Berlin Heidelberg", "title" : "Genome-wide association study reveals genetic architecture of coleoptile length in wheat", "type" : "article-journal" }, "uris" : [ "http://www.mendeley.com/documents/?uuid=1fff9cd7-462c-3833-8fe0-676e491fb472" ] } ], "mendeley" : { "formattedCitation" : "(Rebetzke et al. 2007; Li et al. 2016)", "plainTextFormattedCitation" : "(Rebetzke et al. 2007; Li et al. 2016)", "previouslyFormattedCitation" : "(Rebetzke et al. 2007; Li et al. 2016)" }, "properties" : { "noteIndex" : 0 }, "schema" : "https://github.com/citation-style-language/schema/raw/master/csl-citation.json" }</w:instrText>
      </w:r>
      <w:r w:rsidR="00BF26DB">
        <w:rPr>
          <w:rFonts w:ascii="Arial" w:hAnsi="Arial" w:cs="Arial"/>
        </w:rPr>
        <w:fldChar w:fldCharType="separate"/>
      </w:r>
      <w:r w:rsidR="00BF26DB" w:rsidRPr="00BF26DB">
        <w:rPr>
          <w:rFonts w:ascii="Arial" w:hAnsi="Arial" w:cs="Arial"/>
          <w:noProof/>
        </w:rPr>
        <w:t>(Rebetzke et al. 2007; Li et al. 2016)</w:t>
      </w:r>
      <w:r w:rsidR="00BF26DB">
        <w:rPr>
          <w:rFonts w:ascii="Arial" w:hAnsi="Arial" w:cs="Arial"/>
        </w:rPr>
        <w:fldChar w:fldCharType="end"/>
      </w:r>
      <w:r w:rsidR="00BF26DB">
        <w:rPr>
          <w:rFonts w:ascii="Arial" w:hAnsi="Arial" w:cs="Arial"/>
        </w:rPr>
        <w:t xml:space="preserve">.  </w:t>
      </w:r>
      <w:r w:rsidR="007B3248">
        <w:rPr>
          <w:rFonts w:ascii="Arial" w:hAnsi="Arial" w:cs="Arial"/>
        </w:rPr>
        <w:t xml:space="preserve">The </w:t>
      </w:r>
      <w:r w:rsidR="007B3248">
        <w:rPr>
          <w:rFonts w:ascii="Arial" w:hAnsi="Arial" w:cs="Arial"/>
          <w:i/>
        </w:rPr>
        <w:t xml:space="preserve">Cln-q1 </w:t>
      </w:r>
      <w:r w:rsidR="007B3248">
        <w:rPr>
          <w:rFonts w:ascii="Arial" w:hAnsi="Arial" w:cs="Arial"/>
        </w:rPr>
        <w:t>QTL</w:t>
      </w:r>
      <w:r w:rsidR="00BF26DB">
        <w:rPr>
          <w:rFonts w:ascii="Arial" w:hAnsi="Arial" w:cs="Arial"/>
        </w:rPr>
        <w:t xml:space="preserve"> on chr 1A </w:t>
      </w:r>
      <w:r w:rsidR="007B3248">
        <w:rPr>
          <w:rFonts w:ascii="Arial" w:hAnsi="Arial" w:cs="Arial"/>
        </w:rPr>
        <w:t>associated</w:t>
      </w:r>
      <w:r w:rsidR="00BF26DB">
        <w:rPr>
          <w:rFonts w:ascii="Arial" w:hAnsi="Arial" w:cs="Arial"/>
        </w:rPr>
        <w:t xml:space="preserve"> with coleoptile length </w:t>
      </w:r>
      <w:r w:rsidR="007B3248">
        <w:rPr>
          <w:rFonts w:ascii="Arial" w:hAnsi="Arial" w:cs="Arial"/>
        </w:rPr>
        <w:t xml:space="preserve">and plant height (Fig. 5C) is intriguing in this respect, as it was not associated with increased lodging; however, in this instance it seems that the cultivated durum wheats already had the optimum genotype among the lines tested here.  Nevertheless, </w:t>
      </w:r>
      <w:r w:rsidR="00E702BB">
        <w:rPr>
          <w:rFonts w:ascii="Arial" w:hAnsi="Arial" w:cs="Arial"/>
        </w:rPr>
        <w:t xml:space="preserve">the wild emmer lines used in this study could be useful resource for mining for </w:t>
      </w:r>
      <w:r w:rsidR="00E702BB">
        <w:rPr>
          <w:rFonts w:ascii="Arial" w:hAnsi="Arial" w:cs="Arial"/>
          <w:i/>
        </w:rPr>
        <w:t xml:space="preserve">Rht-B1 </w:t>
      </w:r>
      <w:r w:rsidR="00E702BB">
        <w:rPr>
          <w:rFonts w:ascii="Arial" w:hAnsi="Arial" w:cs="Arial"/>
        </w:rPr>
        <w:t xml:space="preserve">alleles that confer a more moderate phenotype than the </w:t>
      </w:r>
      <w:r w:rsidR="00E702BB">
        <w:rPr>
          <w:rFonts w:ascii="Arial" w:hAnsi="Arial" w:cs="Arial"/>
          <w:i/>
        </w:rPr>
        <w:t xml:space="preserve">Rht-B1b </w:t>
      </w:r>
      <w:r w:rsidR="00E702BB">
        <w:rPr>
          <w:rFonts w:ascii="Arial" w:hAnsi="Arial" w:cs="Arial"/>
        </w:rPr>
        <w:t xml:space="preserve">allele found in most commercial wheats, and the diversity of haplotypes observed for this locus in our population (Table 4) suggest that it would be effective for mapping this trait.  </w:t>
      </w:r>
    </w:p>
    <w:p w14:paraId="56143606" w14:textId="42A0ACF7" w:rsidR="00796012" w:rsidRDefault="00796012" w:rsidP="0067042A">
      <w:pPr>
        <w:spacing w:after="0" w:line="480" w:lineRule="auto"/>
        <w:rPr>
          <w:rFonts w:ascii="Arial" w:hAnsi="Arial" w:cs="Arial"/>
        </w:rPr>
      </w:pPr>
      <w:r>
        <w:rPr>
          <w:rFonts w:ascii="Arial" w:hAnsi="Arial" w:cs="Arial"/>
        </w:rPr>
        <w:lastRenderedPageBreak/>
        <w:t>The early heading QTL indicated on chromosome 4B could also provide a yield advantage by allowing grain filling to begin earlier in the year, before summer droughts occur.</w:t>
      </w:r>
      <w:r w:rsidR="00CB3E6F">
        <w:rPr>
          <w:rFonts w:ascii="Arial" w:hAnsi="Arial" w:cs="Arial"/>
        </w:rPr>
        <w:t xml:space="preserve"> A similar QTL was recently identified on chr 4B in a multiparental durum wheat RIL population</w:t>
      </w:r>
      <w:r w:rsidR="008313C7">
        <w:rPr>
          <w:rFonts w:ascii="Arial" w:hAnsi="Arial" w:cs="Arial"/>
        </w:rPr>
        <w:t xml:space="preserve"> </w:t>
      </w:r>
      <w:r w:rsidR="008313C7">
        <w:rPr>
          <w:rFonts w:ascii="Arial" w:hAnsi="Arial" w:cs="Arial"/>
        </w:rPr>
        <w:fldChar w:fldCharType="begin" w:fldLock="1"/>
      </w:r>
      <w:r w:rsidR="008313C7">
        <w:rPr>
          <w:rFonts w:ascii="Arial" w:hAnsi="Arial" w:cs="Arial"/>
        </w:rPr>
        <w:instrText>ADDIN CSL_CITATION { "citationItems" : [ { "id" : "ITEM-1", "itemData" : { "DOI" : "10.1111/pbi.12424", "ISSN" : "14677644", "author" : [ { "dropping-particle" : "", "family" : "Milner", "given" : "Sara Giulia", "non-dropping-particle" : "", "parse-names" : false, "suffix" : "" }, { "dropping-particle" : "", "family" : "Maccaferri", "given" : "Marco", "non-dropping-particle" : "", "parse-names" : false, "suffix" : "" }, { "dropping-particle" : "", "family" : "Huang", "given" : "Bevan Emma", "non-dropping-particle" : "", "parse-names" : false, "suffix" : "" }, { "dropping-particle" : "", "family" : "Mantovani", "given" : "Paola", "non-dropping-particle" : "", "parse-names" : false, "suffix" : "" }, { "dropping-particle" : "", "family" : "Massi", "given" : "Andrea", "non-dropping-particle" : "", "parse-names" : false, "suffix" : "" }, { "dropping-particle" : "", "family" : "Frascaroli", "given" : "Elisabetta", "non-dropping-particle" : "", "parse-names" : false, "suffix" : "" }, { "dropping-particle" : "", "family" : "Tuberosa", "given" : "Roberto", "non-dropping-particle" : "", "parse-names" : false, "suffix" : "" }, { "dropping-particle" : "", "family" : "Salvi", "given" : "Silvio", "non-dropping-particle" : "", "parse-names" : false, "suffix" : "" } ], "container-title" : "Plant Biotechnology Journal", "id" : "ITEM-1", "issue" : "2", "issued" : { "date-parts" : [ [ "2016", "2" ] ] }, "page" : "735-748", "title" : "A multiparental cross population for mapping QTL for agronomic traits in durum wheat ( &lt;i&gt;Triticum turgidum&lt;/i&gt; ssp. &lt;i&gt;durum&lt;/i&gt; )", "type" : "article-journal", "volume" : "14" }, "uris" : [ "http://www.mendeley.com/documents/?uuid=f42f3c8c-63ce-3737-a393-211a65707382" ] } ], "mendeley" : { "formattedCitation" : "(Milner et al. 2016)", "plainTextFormattedCitation" : "(Milner et al. 2016)", "previouslyFormattedCitation" : "(Milner et al. 2016)" }, "properties" : { "noteIndex" : 0 }, "schema" : "https://github.com/citation-style-language/schema/raw/master/csl-citation.json" }</w:instrText>
      </w:r>
      <w:r w:rsidR="008313C7">
        <w:rPr>
          <w:rFonts w:ascii="Arial" w:hAnsi="Arial" w:cs="Arial"/>
        </w:rPr>
        <w:fldChar w:fldCharType="separate"/>
      </w:r>
      <w:r w:rsidR="008313C7" w:rsidRPr="008313C7">
        <w:rPr>
          <w:rFonts w:ascii="Arial" w:hAnsi="Arial" w:cs="Arial"/>
          <w:noProof/>
        </w:rPr>
        <w:t>(Milner et al. 2016)</w:t>
      </w:r>
      <w:r w:rsidR="008313C7">
        <w:rPr>
          <w:rFonts w:ascii="Arial" w:hAnsi="Arial" w:cs="Arial"/>
        </w:rPr>
        <w:fldChar w:fldCharType="end"/>
      </w:r>
      <w:r w:rsidR="009144E1">
        <w:rPr>
          <w:rFonts w:ascii="Arial" w:hAnsi="Arial" w:cs="Arial"/>
        </w:rPr>
        <w:t>, but does not appear to co-localize with our QTL</w:t>
      </w:r>
      <w:r w:rsidR="00A522BA">
        <w:rPr>
          <w:rFonts w:ascii="Arial" w:hAnsi="Arial" w:cs="Arial"/>
        </w:rPr>
        <w:t>, which was at the distal end of the chromosome</w:t>
      </w:r>
      <w:r w:rsidR="009144E1">
        <w:rPr>
          <w:rFonts w:ascii="Arial" w:hAnsi="Arial" w:cs="Arial"/>
        </w:rPr>
        <w:t xml:space="preserve">.  Two other early heading QTLs originating from wild emmer wheat have been identified in </w:t>
      </w:r>
      <w:r w:rsidR="008313C7">
        <w:rPr>
          <w:rFonts w:ascii="Arial" w:hAnsi="Arial" w:cs="Arial"/>
          <w:i/>
        </w:rPr>
        <w:t>T. aestivum</w:t>
      </w:r>
      <w:r w:rsidR="009144E1">
        <w:rPr>
          <w:rFonts w:ascii="Arial" w:hAnsi="Arial" w:cs="Arial"/>
        </w:rPr>
        <w:t xml:space="preserve"> chromosome arm substitution</w:t>
      </w:r>
      <w:r w:rsidR="008313C7">
        <w:rPr>
          <w:rFonts w:ascii="Arial" w:hAnsi="Arial" w:cs="Arial"/>
        </w:rPr>
        <w:t xml:space="preserve"> line</w:t>
      </w:r>
      <w:r w:rsidR="009144E1">
        <w:rPr>
          <w:rFonts w:ascii="Arial" w:hAnsi="Arial" w:cs="Arial"/>
        </w:rPr>
        <w:t>s, on chr 3AL &amp; 7BS</w:t>
      </w:r>
      <w:r w:rsidR="008313C7">
        <w:rPr>
          <w:rFonts w:ascii="Arial" w:hAnsi="Arial" w:cs="Arial"/>
        </w:rPr>
        <w:t xml:space="preserve"> </w:t>
      </w:r>
      <w:r w:rsidR="008313C7">
        <w:rPr>
          <w:rFonts w:ascii="Arial" w:hAnsi="Arial" w:cs="Arial"/>
        </w:rPr>
        <w:fldChar w:fldCharType="begin" w:fldLock="1"/>
      </w:r>
      <w:r w:rsidR="00A64EA1">
        <w:rPr>
          <w:rFonts w:ascii="Arial" w:hAnsi="Arial" w:cs="Arial"/>
        </w:rPr>
        <w:instrText>ADDIN CSL_CITATION { "citationItems" : [ { "id" : "ITEM-1", "itemData" : { "DOI" : "10.1371/journal.pone.0147377", "ISSN" : "1932-6203", "PMID" : "26848576", "abstract" : "Wheat heading date is an important agronomic trait determining maturation time and yield. A set of common wheat (Triticum aestivum var. Chinese Spring; CS)-wild emmer (T. turgidum L. subsp. dicoccoides (TDIC)) chromosome arm substitution lines (CASLs) was used to identify and allocate QTLs conferring late or early spike emergence by examining heading date. Genetic loci accelerating heading were found on TDIC chromosome arms 3AL and 7BS, while loci delaying heading were located on 4AL and 2BS. To map QTLs conferring late heading on 2BS, F2 populations derived from two cross combinations of CASL2BS \u00d7 CS and CASL3AL \u00d7 CASL2BS were developed and each planted at two times, constituting four F2 mapping populations. Heading date varied continuously among individuals of these four populations, suggesting quantitative characteristics. A genetic map of 2BS, consisting of 23 SSR and one single-stranded conformation polymorphism (SSCP) marker(s), was constructed using these F2 populations. This map spanned a genetic length of 53.2 cM with average marker density of 2.3 cM. The photoperiod-sensitivity gene Ppd-B1 was mapped to chromosome arm 2BS as a SSCP molecular marker, and was validated as tightly linked to a major QTL governing late heading of CASL2BS in all mapping populations. A significant dominance by additive effect of Ppd-B1 with the LUX gene located on 3AL was also detected. CS had more copies of Ppd-B1 than CASL2BS, implying that increased copy number could elevate the expression of Ppd-1 in CS, also increasing expression of LUX and FT genes and causing CS to have an earlier heading date than CASL2BS in long days.", "author" : [ { "dropping-particle" : "", "family" : "Zhou", "given" : "Wei", "non-dropping-particle" : "", "parse-names" : false, "suffix" : "" }, { "dropping-particle" : "", "family" : "Wu", "given" : "Shasha", "non-dropping-particle" : "", "parse-names" : false, "suffix" : "" }, { "dropping-particle" : "", "family" : "Ding", "given" : "Mingquan", "non-dropping-particle" : "", "parse-names" : false, "suffix" : "" }, { "dropping-particle" : "", "family" : "Li", "given" : "Jingjuan", "non-dropping-particle" : "", "parse-names" : false, "suffix" : "" }, { "dropping-particle" : "", "family" : "Shi", "given" : "Zhaobin", "non-dropping-particle" : "", "parse-names" : false, "suffix" : "" }, { "dropping-particle" : "", "family" : "Wei", "given" : "Wei", "non-dropping-particle" : "", "parse-names" : false, "suffix" : "" }, { "dropping-particle" : "", "family" : "Guo", "given" : "Jialian", "non-dropping-particle" : "", "parse-names" : false, "suffix" : "" }, { "dropping-particle" : "", "family" : "Zhang", "given" : "Hua", "non-dropping-particle" : "", "parse-names" : false, "suffix" : "" }, { "dropping-particle" : "", "family" : "Jiang", "given" : "Yurong", "non-dropping-particle" : "", "parse-names" : false, "suffix" : "" }, { "dropping-particle" : "", "family" : "Rong", "given" : "Junkang", "non-dropping-particle" : "", "parse-names" : false, "suffix" : "" } ], "container-title" : "PloS one", "id" : "ITEM-1", "issue" : "2", "issued" : { "date-parts" : [ [ "2016" ] ] }, "page" : "e0147377", "publisher" : "Public Library of Science", "title" : "Mapping of Ppd-B1, a Major Candidate Gene for Late Heading on Wild Emmer Chromosome Arm 2BS and Assessment of Its Interactions with Early Heading QTLs on 3AL.", "type" : "article-journal", "volume" : "11" }, "uris" : [ "http://www.mendeley.com/documents/?uuid=4d2c7cba-c78e-383a-9520-428c3541e47e" ] } ], "mendeley" : { "formattedCitation" : "(Zhou et al. 2016)", "plainTextFormattedCitation" : "(Zhou et al. 2016)", "previouslyFormattedCitation" : "(Zhou et al. 2016)" }, "properties" : { "noteIndex" : 0 }, "schema" : "https://github.com/citation-style-language/schema/raw/master/csl-citation.json" }</w:instrText>
      </w:r>
      <w:r w:rsidR="008313C7">
        <w:rPr>
          <w:rFonts w:ascii="Arial" w:hAnsi="Arial" w:cs="Arial"/>
        </w:rPr>
        <w:fldChar w:fldCharType="separate"/>
      </w:r>
      <w:r w:rsidR="008313C7" w:rsidRPr="008313C7">
        <w:rPr>
          <w:rFonts w:ascii="Arial" w:hAnsi="Arial" w:cs="Arial"/>
          <w:noProof/>
        </w:rPr>
        <w:t>(Zhou et al. 2016)</w:t>
      </w:r>
      <w:r w:rsidR="008313C7">
        <w:rPr>
          <w:rFonts w:ascii="Arial" w:hAnsi="Arial" w:cs="Arial"/>
        </w:rPr>
        <w:fldChar w:fldCharType="end"/>
      </w:r>
      <w:r w:rsidR="008313C7">
        <w:rPr>
          <w:rFonts w:ascii="Arial" w:hAnsi="Arial" w:cs="Arial"/>
        </w:rPr>
        <w:t xml:space="preserve">.  The </w:t>
      </w:r>
      <w:r w:rsidR="008313C7">
        <w:rPr>
          <w:rFonts w:ascii="Arial" w:hAnsi="Arial" w:cs="Arial"/>
          <w:i/>
        </w:rPr>
        <w:t xml:space="preserve">D2h-q1 </w:t>
      </w:r>
      <w:r w:rsidR="008313C7">
        <w:rPr>
          <w:rFonts w:ascii="Arial" w:hAnsi="Arial" w:cs="Arial"/>
        </w:rPr>
        <w:t xml:space="preserve">QTL identified here warrants further investigation for </w:t>
      </w:r>
      <w:r w:rsidR="00A522BA">
        <w:rPr>
          <w:rFonts w:ascii="Arial" w:hAnsi="Arial" w:cs="Arial"/>
        </w:rPr>
        <w:t xml:space="preserve">its possible </w:t>
      </w:r>
      <w:r w:rsidR="008313C7">
        <w:rPr>
          <w:rFonts w:ascii="Arial" w:hAnsi="Arial" w:cs="Arial"/>
        </w:rPr>
        <w:t>utility in durum wheat breeding.</w:t>
      </w:r>
      <w:r w:rsidR="009144E1">
        <w:rPr>
          <w:rFonts w:ascii="Arial" w:hAnsi="Arial" w:cs="Arial"/>
        </w:rPr>
        <w:t xml:space="preserve">   </w:t>
      </w:r>
      <w:r w:rsidR="00CB3E6F">
        <w:rPr>
          <w:rFonts w:ascii="Arial" w:hAnsi="Arial" w:cs="Arial"/>
        </w:rPr>
        <w:t xml:space="preserve"> </w:t>
      </w:r>
    </w:p>
    <w:p w14:paraId="29185500" w14:textId="112B3F18" w:rsidR="00293BA3" w:rsidRDefault="00293BA3" w:rsidP="0067042A">
      <w:pPr>
        <w:spacing w:after="0" w:line="480" w:lineRule="auto"/>
        <w:rPr>
          <w:rFonts w:ascii="Arial" w:hAnsi="Arial" w:cs="Arial"/>
        </w:rPr>
      </w:pPr>
      <w:r>
        <w:rPr>
          <w:rFonts w:ascii="Arial" w:hAnsi="Arial" w:cs="Arial"/>
        </w:rPr>
        <w:t>Anthocyanins are natural anti-oxidants produced by some wheat lines, the accumulation of which is readily observable through red-purple colour in the stem and/or grain</w:t>
      </w:r>
      <w:r w:rsidR="00F21F79">
        <w:rPr>
          <w:rFonts w:ascii="Arial" w:hAnsi="Arial" w:cs="Arial"/>
        </w:rPr>
        <w:t xml:space="preserve"> </w:t>
      </w:r>
      <w:r w:rsidR="00F21F79">
        <w:rPr>
          <w:rFonts w:ascii="Arial" w:hAnsi="Arial" w:cs="Arial"/>
        </w:rPr>
        <w:fldChar w:fldCharType="begin" w:fldLock="1"/>
      </w:r>
      <w:r w:rsidR="00F21F79">
        <w:rPr>
          <w:rFonts w:ascii="Arial" w:hAnsi="Arial" w:cs="Arial"/>
        </w:rPr>
        <w:instrText>ADDIN CSL_CITATION { "citationItems" : [ { "id" : "ITEM-1", "itemData" : { "DOI" : "10.2478/v10207-012-0006-7", "ISSN" : "1338-4376", "abstract" : "In the recent years, for specific goals of utilization, winter wheat breeding has been aimed on increasing total anthocyanins concentration in winter wheat grains considering their high antioxidant activity. The aim of research was to evaluate grain colour development in four wheat genotypes (ANK 28A and 62/0 purple pericarp, UC 66049 blue aleurone and Ilona red pericarp) during grain filling period. Grain samples from two replications of field experiment, established in the vegetation 2010/11, were taken in five to six sampling times. Total anthocyanins concentration was determined by spectrophotometer. The genotypes responded differently to the dynamics of total anthocyanins accumulation during grain filling. The process was described by linear and also by polynomial regression on the number of days post anthesis. Genotypes with purple pericarp reached the highest total anthocyanins concentration on the 22nd day post anthesis with increasing and decreasing before and after this sampling time, respectively. At maturity the highest total anthocyanins had UC 66049 (193.38 mg/kg). Newly bred genotype 62/0 had similar concentration (34.50 mg/kg) as its parent ANK 28A (37.80 mg/kg). At maturity, registered cultivar Ilona was about 93.7% lower in total anthocyanins concentration compared to ANK 28A. Significant variability in total anthocyanins concentration indicated that breeding for their increasing is possible.", "author" : [ { "dropping-particle" : "", "family" : "\u017dofajov\u00e1", "given" : "Al\u017ebeta", "non-dropping-particle" : "", "parse-names" : false, "suffix" : "" }, { "dropping-particle" : "", "family" : "P\u0161en\u00e1kov\u00e1", "given" : "Ivana", "non-dropping-particle" : "", "parse-names" : false, "suffix" : "" }, { "dropping-particle" : "", "family" : "Havrlentov\u00e1", "given" : "Michaela", "non-dropping-particle" : "", "parse-names" : false, "suffix" : "" }, { "dropping-particle" : "", "family" : "Piliarov\u00e1", "given" : "Michaela", "non-dropping-particle" : "", "parse-names" : false, "suffix" : "" } ], "container-title" : "Agriculture", "id" : "ITEM-1", "issue" : "2", "issued" : { "date-parts" : [ [ "2012" ] ] }, "page" : "50-56", "title" : "Accumulation of Total Anthocyanins in Wheat Grain", "type" : "article-journal", "volume" : "58" }, "uris" : [ "http://www.mendeley.com/documents/?uuid=54fd19f5-376e-4610-bb80-93803507b03c" ] } ], "mendeley" : { "formattedCitation" : "(\u017dofajov\u00e1 et al. 2012)", "plainTextFormattedCitation" : "(\u017dofajov\u00e1 et al. 2012)", "previouslyFormattedCitation" : "(\u017dofajov\u00e1 et al. 2012)" }, "properties" : { "noteIndex" : 0 }, "schema" : "https://github.com/citation-style-language/schema/raw/master/csl-citation.json" }</w:instrText>
      </w:r>
      <w:r w:rsidR="00F21F79">
        <w:rPr>
          <w:rFonts w:ascii="Arial" w:hAnsi="Arial" w:cs="Arial"/>
        </w:rPr>
        <w:fldChar w:fldCharType="separate"/>
      </w:r>
      <w:r w:rsidR="00F21F79" w:rsidRPr="00F21F79">
        <w:rPr>
          <w:rFonts w:ascii="Arial" w:hAnsi="Arial" w:cs="Arial"/>
          <w:noProof/>
        </w:rPr>
        <w:t>(Žofajová et al. 2012)</w:t>
      </w:r>
      <w:r w:rsidR="00F21F79">
        <w:rPr>
          <w:rFonts w:ascii="Arial" w:hAnsi="Arial" w:cs="Arial"/>
        </w:rPr>
        <w:fldChar w:fldCharType="end"/>
      </w:r>
      <w:r w:rsidR="00F21F79">
        <w:rPr>
          <w:rFonts w:ascii="Arial" w:hAnsi="Arial" w:cs="Arial"/>
        </w:rPr>
        <w:t xml:space="preserve">.  Increasing the anthocyanin content of wheat can help to protect the plant from the damaging effects of reactive oxygen species produced during drought stress </w:t>
      </w:r>
      <w:r w:rsidR="00F21F79">
        <w:rPr>
          <w:rFonts w:ascii="Arial" w:hAnsi="Arial" w:cs="Arial"/>
        </w:rPr>
        <w:fldChar w:fldCharType="begin" w:fldLock="1"/>
      </w:r>
      <w:r w:rsidR="00E40AE7">
        <w:rPr>
          <w:rFonts w:ascii="Arial" w:hAnsi="Arial" w:cs="Arial"/>
        </w:rPr>
        <w:instrText>ADDIN CSL_CITATION { "citationItems" : [ { "id" : "ITEM-1", "itemData" : { "DOI" : "10.1155/2013/548246", "ISBN" : "1537-744X (Electronic) 1537-744X (Linking)", "ISSN" : "1537744X", "PMID" : "23766697", "abstract" : "The genus Triticum includes bread (Triticum aestivum) and durum wheat (Triticum durum) and constitutes a major source for human food consumption. Drought is currently the leading threat on world's food supply, limiting crop yield, and is complicated since drought tolerance is a quantitative trait with a complex phenotype affected by the plant's developmental stage. Drought tolerance is crucial to stabilize and increase food production since domestication has limited the genetic diversity of crops including wild wheat, leading to cultivated species, adapted to artificial environments, and lost tolerance to drought stress. Improvement for drought tolerance can be achieved by the introduction of drought-grelated genes and QTLs to modern wheat cultivars. Therefore, identification of candidate molecules or loci involved in drought tolerance is necessary, which is undertaken by \"omics\" studies and QTL mapping. In this sense, wild counterparts of modern varieties, specifically wild emmer wheat (T. dicoccoides), which are highly tolerant to drought, hold a great potential. Prior to their introgression to modern wheat cultivars, drought related candidate genes are first characterized at the molecular level, and their function is confirmed via transgenic studies. After integration of the tolerance loci, specific environment targeted field trials are performed coupled with extensive analysis of morphological and physiological characteristics of developed cultivars, to assess their performance under drought conditions and their possible contributions to yield in certain regions. This paper focuses on recent advances on drought related gene/QTL identification, studies on drought related molecular pathways, and current efforts on improvement of wheat cultivars for drought tolerance.", "author" : [ { "dropping-particle" : "", "family" : "Budak", "given" : "Hikmet", "non-dropping-particle" : "", "parse-names" : false, "suffix" : "" }, { "dropping-particle" : "", "family" : "Kantar", "given" : "Melda", "non-dropping-particle" : "", "parse-names" : false, "suffix" : "" }, { "dropping-particle" : "", "family" : "Yucebilgili Kurtoglu", "given" : "Kuaybe", "non-dropping-particle" : "", "parse-names" : false, "suffix" : "" } ], "container-title" : "The Scientific World Journal", "id" : "ITEM-1", "issued" : { "date-parts" : [ [ "2013" ] ] }, "title" : "Drought tolerance in modern and wild wheat", "type" : "article", "volume" : "2013" }, "uris" : [ "http://www.mendeley.com/documents/?uuid=356e3fb3-374c-4a7a-a114-285e2d017b7b" ] } ], "mendeley" : { "formattedCitation" : "(Budak, Kantar, and Yucebilgili Kurtoglu 2013)", "plainTextFormattedCitation" : "(Budak, Kantar, and Yucebilgili Kurtoglu 2013)", "previouslyFormattedCitation" : "(Budak, Kantar, and Yucebilgili Kurtoglu 2013)" }, "properties" : { "noteIndex" : 0 }, "schema" : "https://github.com/citation-style-language/schema/raw/master/csl-citation.json" }</w:instrText>
      </w:r>
      <w:r w:rsidR="00F21F79">
        <w:rPr>
          <w:rFonts w:ascii="Arial" w:hAnsi="Arial" w:cs="Arial"/>
        </w:rPr>
        <w:fldChar w:fldCharType="separate"/>
      </w:r>
      <w:r w:rsidR="00F21F79" w:rsidRPr="00F21F79">
        <w:rPr>
          <w:rFonts w:ascii="Arial" w:hAnsi="Arial" w:cs="Arial"/>
          <w:noProof/>
        </w:rPr>
        <w:t>(Budak, Kantar, and Yucebilgili Kurtoglu 2013)</w:t>
      </w:r>
      <w:r w:rsidR="00F21F79">
        <w:rPr>
          <w:rFonts w:ascii="Arial" w:hAnsi="Arial" w:cs="Arial"/>
        </w:rPr>
        <w:fldChar w:fldCharType="end"/>
      </w:r>
      <w:r w:rsidR="00F21F79">
        <w:rPr>
          <w:rFonts w:ascii="Arial" w:hAnsi="Arial" w:cs="Arial"/>
        </w:rPr>
        <w:t xml:space="preserve">.  Several of the wild emmer parents used in this study had a red colouration, and the </w:t>
      </w:r>
      <w:r w:rsidR="00F21F79">
        <w:rPr>
          <w:rFonts w:ascii="Arial" w:hAnsi="Arial" w:cs="Arial"/>
          <w:i/>
        </w:rPr>
        <w:t>Anth-q1</w:t>
      </w:r>
      <w:r>
        <w:rPr>
          <w:rFonts w:ascii="Arial" w:hAnsi="Arial" w:cs="Arial"/>
        </w:rPr>
        <w:t xml:space="preserve"> </w:t>
      </w:r>
      <w:r w:rsidR="00F21F79">
        <w:rPr>
          <w:rFonts w:ascii="Arial" w:hAnsi="Arial" w:cs="Arial"/>
        </w:rPr>
        <w:t>QTL identified on chr 6B is a starting point for breeding for this useful trait.</w:t>
      </w:r>
    </w:p>
    <w:p w14:paraId="0EF74BA3" w14:textId="66253528" w:rsidR="00F62789" w:rsidRDefault="00796012" w:rsidP="0067042A">
      <w:pPr>
        <w:spacing w:after="0" w:line="480" w:lineRule="auto"/>
        <w:rPr>
          <w:rFonts w:ascii="Arial" w:hAnsi="Arial" w:cs="Arial"/>
        </w:rPr>
      </w:pPr>
      <w:r>
        <w:rPr>
          <w:rFonts w:ascii="Arial" w:hAnsi="Arial" w:cs="Arial"/>
        </w:rPr>
        <w:t xml:space="preserve">Root system architecture is attracting increasing attention as a basis for </w:t>
      </w:r>
      <w:r w:rsidR="006007AA">
        <w:rPr>
          <w:rFonts w:ascii="Arial" w:hAnsi="Arial" w:cs="Arial"/>
        </w:rPr>
        <w:t>optimizing yield under limited water conditions</w:t>
      </w:r>
      <w:r>
        <w:rPr>
          <w:rFonts w:ascii="Arial" w:hAnsi="Arial" w:cs="Arial"/>
        </w:rPr>
        <w:t xml:space="preserve">, including in durum wheat </w:t>
      </w:r>
      <w:r>
        <w:rPr>
          <w:rFonts w:ascii="Arial" w:hAnsi="Arial" w:cs="Arial"/>
        </w:rPr>
        <w:fldChar w:fldCharType="begin" w:fldLock="1"/>
      </w:r>
      <w:r w:rsidR="006007AA">
        <w:rPr>
          <w:rFonts w:ascii="Arial" w:hAnsi="Arial" w:cs="Arial"/>
        </w:rPr>
        <w:instrText>ADDIN CSL_CITATION { "citationItems" : [ { "id" : "ITEM-1", "itemData" : { "DOI" : "10.1007/s11032-014-0177-1", "ISBN" : "1103201401771", "ISSN" : "13803743", "PMID" : "25506257", "abstract" : "Association mapping provides useful insights on the genetic architecture of quantitative traits across a large number of unrelated genotypes, which in turn allows an informed choice of the lines to be crossed for a more accurate characterization of major QTLs in a biparental genetic background. In this study, seedlings of 183 durum wheat elite accessions were evaluated in order to identify QTLs for root system architecture (RSA). The QTLs identified were compared with QTLs detected for grain yield and its component traits, plant height and peduncle length measured in a previous study where the same accessions were evaluated in 15 field trials with a broad range of soil moisture availability and productivity (Maccaferri et al. in J Exp Bot 62:409\u2013438, 2011). The following RSA features were investigated in seedlings at the four-leaf stage: seminal root angle, primary root length, total root length, average root length, root number and shoot length. Highly significant differences among accessions were detected for all traits. The highest repeatability (h 2 = 0.72) was observed for seminal root angle. Out of the 48 QTLs detected for RSA, 15 overlapped with QTLs for agronomic traits and/or grain yield in two or more environments. The congruency of the effects of RSA traits and agronomic traits was evaluated. Seminal root angle and root number appear the most promising traits for further studies on the adaptive role of RSA plasticity on field performance in environments differ-ing for water availability. Our results provide novel insights on the genetic control of RSA and its implications on field performance of durum wheat.", "author" : [ { "dropping-particle" : "", "family" : "Can\u00e8", "given" : "Maria Angela", "non-dropping-particle" : "", "parse-names" : false, "suffix" : "" }, { "dropping-particle" : "", "family" : "Maccaferri", "given" : "Marco", "non-dropping-particle" : "", "parse-names" : false, "suffix" : "" }, { "dropping-particle" : "", "family" : "Nazemi", "given" : "Ghasemali", "non-dropping-particle" : "", "parse-names" : false, "suffix" : "" }, { "dropping-particle" : "", "family" : "Salvi", "given" : "Silvio", "non-dropping-particle" : "", "parse-names" : false, "suffix" : "" }, { "dropping-particle" : "", "family" : "Francia", "given" : "Rossella", "non-dropping-particle" : "", "parse-names" : false, "suffix" : "" }, { "dropping-particle" : "", "family" : "Colalongo", "given" : "Chiara", "non-dropping-particle" : "", "parse-names" : false, "suffix" : "" }, { "dropping-particle" : "", "family" : "Tuberosa", "given" : "Roberto", "non-dropping-particle" : "", "parse-names" : false, "suffix" : "" } ], "container-title" : "Molecular Breeding", "id" : "ITEM-1", "issue" : "4", "issued" : { "date-parts" : [ [ "2014" ] ] }, "page" : "1629-1645", "title" : "Association mapping for root architectural traits in durum wheat seedlings as related to agronomic performance", "type" : "article-journal", "volume" : "34" }, "uris" : [ "http://www.mendeley.com/documents/?uuid=25152bdd-6710-48ae-844b-b5675eef9f8a" ] } ], "mendeley" : { "formattedCitation" : "(Can\u00e8 et al. 2014)", "plainTextFormattedCitation" : "(Can\u00e8 et al. 2014)", "previouslyFormattedCitation" : "(Can\u00e8 et al. 2014)" }, "properties" : { "noteIndex" : 0 }, "schema" : "https://github.com/citation-style-language/schema/raw/master/csl-citation.json" }</w:instrText>
      </w:r>
      <w:r>
        <w:rPr>
          <w:rFonts w:ascii="Arial" w:hAnsi="Arial" w:cs="Arial"/>
        </w:rPr>
        <w:fldChar w:fldCharType="separate"/>
      </w:r>
      <w:r w:rsidRPr="00796012">
        <w:rPr>
          <w:rFonts w:ascii="Arial" w:hAnsi="Arial" w:cs="Arial"/>
          <w:noProof/>
        </w:rPr>
        <w:t>(Canè et al. 2014)</w:t>
      </w:r>
      <w:r>
        <w:rPr>
          <w:rFonts w:ascii="Arial" w:hAnsi="Arial" w:cs="Arial"/>
        </w:rPr>
        <w:fldChar w:fldCharType="end"/>
      </w:r>
      <w:r>
        <w:rPr>
          <w:rFonts w:ascii="Arial" w:hAnsi="Arial" w:cs="Arial"/>
        </w:rPr>
        <w:t xml:space="preserve">.  </w:t>
      </w:r>
      <w:r w:rsidR="006007AA">
        <w:rPr>
          <w:rFonts w:ascii="Arial" w:hAnsi="Arial" w:cs="Arial"/>
        </w:rPr>
        <w:t>A</w:t>
      </w:r>
      <w:r>
        <w:rPr>
          <w:rFonts w:ascii="Arial" w:hAnsi="Arial" w:cs="Arial"/>
        </w:rPr>
        <w:t xml:space="preserve"> variety of architectural traits play an important role in drought avoidance</w:t>
      </w:r>
      <w:r w:rsidR="006007AA">
        <w:rPr>
          <w:rFonts w:ascii="Arial" w:hAnsi="Arial" w:cs="Arial"/>
        </w:rPr>
        <w:t xml:space="preserve"> </w:t>
      </w:r>
      <w:r w:rsidR="006007AA">
        <w:rPr>
          <w:rFonts w:ascii="Arial" w:hAnsi="Arial" w:cs="Arial"/>
        </w:rPr>
        <w:fldChar w:fldCharType="begin" w:fldLock="1"/>
      </w:r>
      <w:r w:rsidR="006007AA">
        <w:rPr>
          <w:rFonts w:ascii="Arial" w:hAnsi="Arial" w:cs="Arial"/>
        </w:rPr>
        <w:instrText>ADDIN CSL_CITATION { "citationItems" : [ { "id" : "ITEM-1", "itemData" : { "DOI" : "10.1093/jxb/erw039", "ISSN" : "14602431", "PMID" : "26880749", "abstract" : "Optimization of root system architecture (RSA) traits is an important objective for modern wheat breeding. Linkage and association mapping for RSA in two recombinant inbred line populations and one association mapping panel of 183 elite durum wheat (Triticum turgidum L. var. durum Desf.) accessions evaluated as seedlings grown on filter paper/polycarbonate screening plates revealed 20 clusters of quantitative trait loci (QTLs) for root length and number, as well as 30 QTLs for root growth angle (RGA). Divergent RGA phenotypes observed by seminal root screening were validated by root phenotyping of field-grown adult plants. QTLs were mapped on a high-density tetraploid consensus map based on transcript-associated Illumina 90K single nucleotide polymorphisms (SNPs) developed for bread and durum wheat, thus allowing for an accurate cross-referencing of RSA QTLs between durum and bread wheat. Among the main QTL clusters for root length and number highlighted in this study, 15 overlapped with QTLs for multiple RSA traits reported in bread wheat, while out of 30 QTLs for RGA, only six showed co-location with previously reported QTLs in wheat. Based on their relative additive effects/significance, allelic distribution in the association mapping panel, and co-location with QTLs for grain weight and grain yield, the RSA QTLs have been prioritized in terms of breeding value. Three major QTL clusters for root length and number (RSA_QTL_cluster_5#, RSA_QTL_cluster_6#, and RSA_QTL_cluster_12#) and nine RGA QTL clusters (QRGA.ubo-2A.1, QRGA.ubo-2A.3, QRGA.ubo-2B.2/2B.3, QRGA.ubo-4B.4, QRGA.ubo-6A.1, QRGA.ubo-6A.2, QRGA.ubo-7A.1, QRGA.ubo-7A.2, and QRGA.ubo-7B) appear particularly valuable for further characterization towards a possible implementation of breeding applications in marker-assisted selection and/or cloning of the causal genes underlying the QTLs. ", "author" : [ { "dropping-particle" : "", "family" : "Maccaferri", "given" : "Marco", "non-dropping-particle" : "", "parse-names" : false, "suffix" : "" }, { "dropping-particle" : "", "family" : "El-Feki", "given" : "Walid", "non-dropping-particle" : "", "parse-names" : false, "suffix" : "" }, { "dropping-particle" : "", "family" : "Nazemi", "given" : "Ghasemali", "non-dropping-particle" : "", "parse-names" : false, "suffix" : "" }, { "dropping-particle" : "", "family" : "Salvi", "given" : "Silvio", "non-dropping-particle" : "", "parse-names" : false, "suffix" : "" }, { "dropping-particle" : "", "family" : "Can\u00e8", "given" : "Maria Angela", "non-dropping-particle" : "", "parse-names" : false, "suffix" : "" }, { "dropping-particle" : "", "family" : "Colalongo", "given" : "Maria Chiara", "non-dropping-particle" : "", "parse-names" : false, "suffix" : "" }, { "dropping-particle" : "", "family" : "Stefanelli", "given" : "Sandra", "non-dropping-particle" : "", "parse-names" : false, "suffix" : "" }, { "dropping-particle" : "", "family" : "Tuberosa", "given" : "Roberto", "non-dropping-particle" : "", "parse-names" : false, "suffix" : "" } ], "container-title" : "Journal of Experimental Botany", "id" : "ITEM-1", "issue" : "4", "issued" : { "date-parts" : [ [ "2016" ] ] }, "page" : "1161-1178", "title" : "Prioritizing quantitative trait loci for root system architecture in tetraploid wheat", "type" : "article-journal", "volume" : "67" }, "uris" : [ "http://www.mendeley.com/documents/?uuid=8485a3ef-b9fa-4b34-bc5d-b714b31b830a" ] } ], "mendeley" : { "formattedCitation" : "(Maccaferri et al. 2016)", "plainTextFormattedCitation" : "(Maccaferri et al. 2016)", "previouslyFormattedCitation" : "(Maccaferri et al. 2016)" }, "properties" : { "noteIndex" : 0 }, "schema" : "https://github.com/citation-style-language/schema/raw/master/csl-citation.json" }</w:instrText>
      </w:r>
      <w:r w:rsidR="006007AA">
        <w:rPr>
          <w:rFonts w:ascii="Arial" w:hAnsi="Arial" w:cs="Arial"/>
        </w:rPr>
        <w:fldChar w:fldCharType="separate"/>
      </w:r>
      <w:r w:rsidR="006007AA" w:rsidRPr="006007AA">
        <w:rPr>
          <w:rFonts w:ascii="Arial" w:hAnsi="Arial" w:cs="Arial"/>
          <w:noProof/>
        </w:rPr>
        <w:t>(Maccaferri et al. 2016)</w:t>
      </w:r>
      <w:r w:rsidR="006007AA">
        <w:rPr>
          <w:rFonts w:ascii="Arial" w:hAnsi="Arial" w:cs="Arial"/>
        </w:rPr>
        <w:fldChar w:fldCharType="end"/>
      </w:r>
      <w:r>
        <w:rPr>
          <w:rFonts w:ascii="Arial" w:hAnsi="Arial" w:cs="Arial"/>
        </w:rPr>
        <w:t xml:space="preserve">, </w:t>
      </w:r>
      <w:r w:rsidR="006007AA">
        <w:rPr>
          <w:rFonts w:ascii="Arial" w:hAnsi="Arial" w:cs="Arial"/>
        </w:rPr>
        <w:t xml:space="preserve">and young seedling root development can be a useful indicator of the performance of adult plants </w:t>
      </w:r>
      <w:r w:rsidR="006007AA">
        <w:rPr>
          <w:rFonts w:ascii="Arial" w:hAnsi="Arial" w:cs="Arial"/>
        </w:rPr>
        <w:fldChar w:fldCharType="begin" w:fldLock="1"/>
      </w:r>
      <w:r w:rsidR="0067042A">
        <w:rPr>
          <w:rFonts w:ascii="Arial" w:hAnsi="Arial" w:cs="Arial"/>
        </w:rPr>
        <w:instrText>ADDIN CSL_CITATION { "citationItems" : [ { "id" : "ITEM-1", "itemData" : { "DOI" : "10.1104/pp.113.214262", "ISBN" : "1532-2548 (Electronic)\\r0032-0889 (Linking)", "ISSN" : "1532-2548", "PMID" : "23426195", "abstract" : "Root architecture traits are an important component for improving water stress adaptation. However, selection for aboveground traits under favorable environments in modern cultivars may have led to an inadvertent loss of genes and novel alleles beneficial for adapting to environments with limited water. In this study, we elucidate the physiological and molecular consequences of introgressing an alien chromosome segment (7DL) from a wild wheat relative species (Agropyron elongatum) into cultivated wheat (Triticum aestivum). The wheat translocation line had improved water stress adaptation and higher root and shoot biomass compared with the control genotypes, which showed significant drops in root and shoot biomass during stress. Enhanced access to water due to higher root biomass enabled the translocation line to maintain more favorable gas-exchange and carbon assimilation levels relative to the wild-type wheat genotypes during water stress. Transcriptome analysis identified candidate genes associated with root development. Two of these candidate genes mapped to the site of translocation on chromosome 7DL based on single-feature polymorphism analysis. A brassinosteroid signaling pathway was predicted to be involved in the novel root responses observed in the A. elongatum translocation line, based on the coexpression-based gene network generated by seeding the network with the candidate genes. We present an effective and highly integrated approach that combines root phenotyping, whole-plant physiology, and functional genomics to discover novel root traits and the underlying genes from a wild related species to improve drought adaptation in cultivated wheat.", "author" : [ { "dropping-particle" : "", "family" : "Placido", "given" : "Dante F", "non-dropping-particle" : "", "parse-names" : false, "suffix" : "" }, { "dropping-particle" : "", "family" : "Campbell", "given" : "Malachy T", "non-dropping-particle" : "", "parse-names" : false, "suffix" : "" }, { "dropping-particle" : "", "family" : "Folsom", "given" : "Jing J", "non-dropping-particle" : "", "parse-names" : false, "suffix" : "" }, { "dropping-particle" : "", "family" : "Cui", "given" : "Xinping", "non-dropping-particle" : "", "parse-names" : false, "suffix" : "" }, { "dropping-particle" : "", "family" : "Kruger", "given" : "Greg R", "non-dropping-particle" : "", "parse-names" : false, "suffix" : "" }, { "dropping-particle" : "", "family" : "Baenziger", "given" : "P Stephen", "non-dropping-particle" : "", "parse-names" : false, "suffix" : "" }, { "dropping-particle" : "", "family" : "Walia", "given" : "Harkamal", "non-dropping-particle" : "", "parse-names" : false, "suffix" : "" } ], "container-title" : "Plant physiology", "id" : "ITEM-1", "issue" : "4", "issued" : { "date-parts" : [ [ "2013" ] ] }, "page" : "1806-19", "title" : "Introgression of novel traits from a wild wheat relative improves drought adaptation in wheat.", "type" : "article-journal", "volume" : "161" }, "uris" : [ "http://www.mendeley.com/documents/?uuid=8272283d-955b-4012-ad44-98432bb2b405" ] } ], "mendeley" : { "formattedCitation" : "(Placido et al. 2013)", "plainTextFormattedCitation" : "(Placido et al. 2013)", "previouslyFormattedCitation" : "(Placido et al. 2013)" }, "properties" : { "noteIndex" : 0 }, "schema" : "https://github.com/citation-style-language/schema/raw/master/csl-citation.json" }</w:instrText>
      </w:r>
      <w:r w:rsidR="006007AA">
        <w:rPr>
          <w:rFonts w:ascii="Arial" w:hAnsi="Arial" w:cs="Arial"/>
        </w:rPr>
        <w:fldChar w:fldCharType="separate"/>
      </w:r>
      <w:r w:rsidR="006007AA" w:rsidRPr="006007AA">
        <w:rPr>
          <w:rFonts w:ascii="Arial" w:hAnsi="Arial" w:cs="Arial"/>
          <w:noProof/>
        </w:rPr>
        <w:t>(Placido et al. 2013)</w:t>
      </w:r>
      <w:r w:rsidR="006007AA">
        <w:rPr>
          <w:rFonts w:ascii="Arial" w:hAnsi="Arial" w:cs="Arial"/>
        </w:rPr>
        <w:fldChar w:fldCharType="end"/>
      </w:r>
      <w:r w:rsidR="006007AA">
        <w:rPr>
          <w:rFonts w:ascii="Arial" w:hAnsi="Arial" w:cs="Arial"/>
        </w:rPr>
        <w:t xml:space="preserve">.  </w:t>
      </w:r>
      <w:r w:rsidR="008313C7">
        <w:rPr>
          <w:rFonts w:ascii="Arial" w:hAnsi="Arial" w:cs="Arial"/>
        </w:rPr>
        <w:t xml:space="preserve">In this study, we identified </w:t>
      </w:r>
      <w:r w:rsidR="00A522BA">
        <w:rPr>
          <w:rFonts w:ascii="Arial" w:hAnsi="Arial" w:cs="Arial"/>
        </w:rPr>
        <w:t>2</w:t>
      </w:r>
      <w:r w:rsidR="008313C7">
        <w:rPr>
          <w:rFonts w:ascii="Arial" w:hAnsi="Arial" w:cs="Arial"/>
        </w:rPr>
        <w:t xml:space="preserve"> QTLs </w:t>
      </w:r>
      <w:r w:rsidR="006007AA">
        <w:rPr>
          <w:rFonts w:ascii="Arial" w:hAnsi="Arial" w:cs="Arial"/>
        </w:rPr>
        <w:t xml:space="preserve">related to </w:t>
      </w:r>
      <w:r w:rsidR="008313C7">
        <w:rPr>
          <w:rFonts w:ascii="Arial" w:hAnsi="Arial" w:cs="Arial"/>
        </w:rPr>
        <w:t xml:space="preserve">improved seedling </w:t>
      </w:r>
      <w:r w:rsidR="006007AA">
        <w:rPr>
          <w:rFonts w:ascii="Arial" w:hAnsi="Arial" w:cs="Arial"/>
        </w:rPr>
        <w:t>root development under osmotic stress</w:t>
      </w:r>
      <w:r w:rsidR="008313C7">
        <w:rPr>
          <w:rFonts w:ascii="Arial" w:hAnsi="Arial" w:cs="Arial"/>
        </w:rPr>
        <w:t xml:space="preserve">, located on chromosomes </w:t>
      </w:r>
      <w:r w:rsidR="00A522BA">
        <w:rPr>
          <w:rFonts w:ascii="Arial" w:hAnsi="Arial" w:cs="Arial"/>
        </w:rPr>
        <w:t>1B and 6B, as well as a SNP cluster on 5A that was weakly associated, but not statistically significant (Fig. 5E-F)</w:t>
      </w:r>
      <w:r w:rsidR="008313C7">
        <w:rPr>
          <w:rFonts w:ascii="Arial" w:hAnsi="Arial" w:cs="Arial"/>
        </w:rPr>
        <w:t xml:space="preserve">.  </w:t>
      </w:r>
      <w:r w:rsidR="003165EC">
        <w:rPr>
          <w:rFonts w:ascii="Arial" w:hAnsi="Arial" w:cs="Arial"/>
        </w:rPr>
        <w:t xml:space="preserve">A new QTL for the response to exogenous abscisic acid (ABA) of seedling root length, shoot length and root growth inhibition was recently also reported in this latter region in hexaploid wheat </w:t>
      </w:r>
      <w:r w:rsidR="00A64EA1">
        <w:rPr>
          <w:rFonts w:ascii="Arial" w:hAnsi="Arial" w:cs="Arial"/>
        </w:rPr>
        <w:fldChar w:fldCharType="begin" w:fldLock="1"/>
      </w:r>
      <w:r w:rsidR="00A64EA1">
        <w:rPr>
          <w:rFonts w:ascii="Arial" w:hAnsi="Arial" w:cs="Arial"/>
        </w:rPr>
        <w:instrText>ADDIN CSL_CITATION { "citationItems" : [ { "id" : "ITEM-1", "itemData" : { "DOI" : "10.1016/j.jplph.2013.10.001", "ISSN" : "01761617", "PMID" : "24331416", "abstract" : "The phytohormone abscisic acid (ABA) plays important roles in response to environmental stress as well as in seed maturation and dormancy. In common wheat, quantitative trait loci (QTLs) for ABA responsiveness at the seedling stage have been reported on chromosomes 1B, 2A, 3A, 6D and 7B. In this study, we identified a novel QTL for ABA responsiveness on chromosome 5A using an F2 population derived from a cross between the common wheat cultivar Chinese Spring (CS) and a chromosome substitution line of CS with chromosome 5A of cultivar Hope (Hope5A). This QTL was found in a similar chromosomal region to previously reported QTLs for drought tolerance and seed dormancy. Physiological characterization of the QTL revealed a small effect on dehydration tolerance and seed dormancy. The rate of water loss from leaves during dehydration was lower, and transcript accumulation of the cold responsive (COR)/late embryogenesis abundant (LEA) genes Wrab18 and Wdhn13 tended to be higher under dehydration stress in F2 individuals carrying the Hope allele of the QTL, which also showed higher ABA responsiveness than the CS allele-carrying individuals. Seed dormancy of individuals carrying the Hope allele also tended to be lower than those carrying the CS allele. Our results suggest that variation in ABA responsiveness among common wheat cultivars is at least partly determined by the 5A QTL, and that this QTL contributes to development of dehydration and preharvest sprouting tolerance. ?? 2013 Elsevier GmbH.", "author" : [ { "dropping-particle" : "", "family" : "Iehisa", "given" : "Julio C M", "non-dropping-particle" : "", "parse-names" : false, "suffix" : "" }, { "dropping-particle" : "", "family" : "Matsuura", "given" : "Takakazu", "non-dropping-particle" : "", "parse-names" : false, "suffix" : "" }, { "dropping-particle" : "", "family" : "Mori", "given" : "Izumi C.", "non-dropping-particle" : "", "parse-names" : false, "suffix" : "" }, { "dropping-particle" : "", "family" : "Takumi", "given" : "Shigeo", "non-dropping-particle" : "", "parse-names" : false, "suffix" : "" } ], "container-title" : "Journal of Plant Physiology", "id" : "ITEM-1", "issue" : "2", "issued" : { "date-parts" : [ [ "2014" ] ] }, "page" : "25-34", "title" : "Identification of quantitative trait locus for abscisic acid responsiveness on chromosome 5A and association with dehydration tolerance in common wheat seedlings", "type" : "article-journal", "volume" : "171" }, "uris" : [ "http://www.mendeley.com/documents/?uuid=0c219cf3-3ae0-4b87-9da4-5ded4c9f85af" ] } ], "mendeley" : { "formattedCitation" : "(Iehisa et al. 2014)", "plainTextFormattedCitation" : "(Iehisa et al. 2014)", "previouslyFormattedCitation" : "(Iehisa et al. 2014)" }, "properties" : { "noteIndex" : 0 }, "schema" : "https://github.com/citation-style-language/schema/raw/master/csl-citation.json" }</w:instrText>
      </w:r>
      <w:r w:rsidR="00A64EA1">
        <w:rPr>
          <w:rFonts w:ascii="Arial" w:hAnsi="Arial" w:cs="Arial"/>
        </w:rPr>
        <w:fldChar w:fldCharType="separate"/>
      </w:r>
      <w:r w:rsidR="00A64EA1" w:rsidRPr="00A64EA1">
        <w:rPr>
          <w:rFonts w:ascii="Arial" w:hAnsi="Arial" w:cs="Arial"/>
          <w:noProof/>
        </w:rPr>
        <w:t>(Iehisa et al. 2014)</w:t>
      </w:r>
      <w:r w:rsidR="00A64EA1">
        <w:rPr>
          <w:rFonts w:ascii="Arial" w:hAnsi="Arial" w:cs="Arial"/>
        </w:rPr>
        <w:fldChar w:fldCharType="end"/>
      </w:r>
      <w:r w:rsidR="00A64EA1">
        <w:rPr>
          <w:rFonts w:ascii="Arial" w:hAnsi="Arial" w:cs="Arial"/>
        </w:rPr>
        <w:t xml:space="preserve">.  As ABA signalling is one of the major pathways </w:t>
      </w:r>
      <w:r w:rsidR="00E52507">
        <w:rPr>
          <w:rFonts w:ascii="Arial" w:hAnsi="Arial" w:cs="Arial"/>
        </w:rPr>
        <w:t>controll</w:t>
      </w:r>
      <w:r w:rsidR="00A64EA1">
        <w:rPr>
          <w:rFonts w:ascii="Arial" w:hAnsi="Arial" w:cs="Arial"/>
        </w:rPr>
        <w:t xml:space="preserve">ing the response to osmotic stress in plants </w:t>
      </w:r>
      <w:r w:rsidR="00A64EA1">
        <w:rPr>
          <w:rFonts w:ascii="Arial" w:hAnsi="Arial" w:cs="Arial"/>
        </w:rPr>
        <w:fldChar w:fldCharType="begin" w:fldLock="1"/>
      </w:r>
      <w:r w:rsidR="00F62789">
        <w:rPr>
          <w:rFonts w:ascii="Arial" w:hAnsi="Arial" w:cs="Arial"/>
        </w:rPr>
        <w:instrText>ADDIN CSL_CITATION { "citationItems" : [ { "id" : "ITEM-1", "itemData" : { "DOI" : "10.1126/science.aag1550", "ISSN" : "0036-8075", "author" : [ { "dropping-particle" : "", "family" : "Song", "given" : "L.", "non-dropping-particle" : "", "parse-names" : false, "suffix" : "" }, { "dropping-particle" : "", "family" : "Huang", "given" : "S.-s. C.", "non-dropping-particle" : "", "parse-names" : false, "suffix" : "" }, { "dropping-particle" : "", "family" : "Wise", "given" : "A.", "non-dropping-particle" : "", "parse-names" : false, "suffix" : "" }, { "dropping-particle" : "", "family" : "Castanon", "given" : "R.", "non-dropping-particle" : "", "parse-names" : false, "suffix" : "" }, { "dropping-particle" : "", "family" : "Nery", "given" : "J. R.", "non-dropping-particle" : "", "parse-names" : false, "suffix" : "" }, { "dropping-particle" : "", "family" : "Chen", "given" : "H.", "non-dropping-particle" : "", "parse-names" : false, "suffix" : "" }, { "dropping-particle" : "", "family" : "Watanabe", "given" : "M.", "non-dropping-particle" : "", "parse-names" : false, "suffix" : "" }, { "dropping-particle" : "", "family" : "Thomas", "given" : "J.", "non-dropping-particle" : "", "parse-names" : false, "suffix" : "" }, { "dropping-particle" : "", "family" : "Bar-Joseph", "given" : "Z.", "non-dropping-particle" : "", "parse-names" : false, "suffix" : "" }, { "dropping-particle" : "", "family" : "Ecker", "given" : "J. R.", "non-dropping-particle" : "", "parse-names" : false, "suffix" : "" } ], "container-title" : "Science", "id" : "ITEM-1", "issue" : "6312", "issued" : { "date-parts" : [ [ "2016", "11", "4" ] ] }, "page" : "aag1550-aag1550", "title" : "A transcription factor hierarchy defines an environmental stress response network", "type" : "article-journal", "volume" : "354" }, "uris" : [ "http://www.mendeley.com/documents/?uuid=692c04cc-85ba-3c89-9695-856f7a271964" ] } ], "mendeley" : { "formattedCitation" : "(Song et al. 2016)", "plainTextFormattedCitation" : "(Song et al. 2016)", "previouslyFormattedCitation" : "(Song et al. 2016)" }, "properties" : { "noteIndex" : 0 }, "schema" : "https://github.com/citation-style-language/schema/raw/master/csl-citation.json" }</w:instrText>
      </w:r>
      <w:r w:rsidR="00A64EA1">
        <w:rPr>
          <w:rFonts w:ascii="Arial" w:hAnsi="Arial" w:cs="Arial"/>
        </w:rPr>
        <w:fldChar w:fldCharType="separate"/>
      </w:r>
      <w:r w:rsidR="00A64EA1" w:rsidRPr="00A64EA1">
        <w:rPr>
          <w:rFonts w:ascii="Arial" w:hAnsi="Arial" w:cs="Arial"/>
          <w:noProof/>
        </w:rPr>
        <w:t>(Song et al. 2016)</w:t>
      </w:r>
      <w:r w:rsidR="00A64EA1">
        <w:rPr>
          <w:rFonts w:ascii="Arial" w:hAnsi="Arial" w:cs="Arial"/>
        </w:rPr>
        <w:fldChar w:fldCharType="end"/>
      </w:r>
      <w:r w:rsidR="00A64EA1">
        <w:rPr>
          <w:rFonts w:ascii="Arial" w:hAnsi="Arial" w:cs="Arial"/>
        </w:rPr>
        <w:t>, it would</w:t>
      </w:r>
      <w:r w:rsidR="00A522BA">
        <w:rPr>
          <w:rFonts w:ascii="Arial" w:hAnsi="Arial" w:cs="Arial"/>
        </w:rPr>
        <w:t xml:space="preserve"> be interesting to investigate whether this association becomes significant </w:t>
      </w:r>
      <w:r w:rsidR="00E52507">
        <w:rPr>
          <w:rFonts w:ascii="Arial" w:hAnsi="Arial" w:cs="Arial"/>
        </w:rPr>
        <w:t>under</w:t>
      </w:r>
      <w:r w:rsidR="00A64EA1">
        <w:rPr>
          <w:rFonts w:ascii="Arial" w:hAnsi="Arial" w:cs="Arial"/>
        </w:rPr>
        <w:t xml:space="preserve"> ABA treatment.</w:t>
      </w:r>
      <w:r w:rsidR="006007AA">
        <w:rPr>
          <w:rFonts w:ascii="Arial" w:hAnsi="Arial" w:cs="Arial"/>
        </w:rPr>
        <w:t xml:space="preserve"> </w:t>
      </w:r>
      <w:r w:rsidR="00A64EA1">
        <w:rPr>
          <w:rFonts w:ascii="Arial" w:hAnsi="Arial" w:cs="Arial"/>
        </w:rPr>
        <w:t xml:space="preserve">Meanwhile, in a very detailed </w:t>
      </w:r>
      <w:r w:rsidR="00A64EA1">
        <w:rPr>
          <w:rFonts w:ascii="Arial" w:hAnsi="Arial" w:cs="Arial"/>
        </w:rPr>
        <w:lastRenderedPageBreak/>
        <w:t xml:space="preserve">study of </w:t>
      </w:r>
      <w:r w:rsidR="00F62789">
        <w:rPr>
          <w:rFonts w:ascii="Arial" w:hAnsi="Arial" w:cs="Arial"/>
        </w:rPr>
        <w:t xml:space="preserve">durum seedling </w:t>
      </w:r>
      <w:r w:rsidR="00A64EA1">
        <w:rPr>
          <w:rFonts w:ascii="Arial" w:hAnsi="Arial" w:cs="Arial"/>
        </w:rPr>
        <w:t>root architecture</w:t>
      </w:r>
      <w:r w:rsidR="00F62789">
        <w:rPr>
          <w:rFonts w:ascii="Arial" w:hAnsi="Arial" w:cs="Arial"/>
        </w:rPr>
        <w:t xml:space="preserve"> combining data from both linkage mapping and an assocation panel, multiple QTLs were detected on all chromosomes </w:t>
      </w:r>
      <w:r w:rsidR="00F62789">
        <w:rPr>
          <w:rFonts w:ascii="Arial" w:hAnsi="Arial" w:cs="Arial"/>
        </w:rPr>
        <w:fldChar w:fldCharType="begin" w:fldLock="1"/>
      </w:r>
      <w:r w:rsidR="00B8794D">
        <w:rPr>
          <w:rFonts w:ascii="Arial" w:hAnsi="Arial" w:cs="Arial"/>
        </w:rPr>
        <w:instrText>ADDIN CSL_CITATION { "citationItems" : [ { "id" : "ITEM-1", "itemData" : { "DOI" : "10.1093/jxb/erw039", "ISSN" : "14602431", "PMID" : "26880749", "abstract" : "Optimization of root system architecture (RSA) traits is an important objective for modern wheat breeding. Linkage and association mapping for RSA in two recombinant inbred line populations and one association mapping panel of 183 elite durum wheat (Triticum turgidum L. var. durum Desf.) accessions evaluated as seedlings grown on filter paper/polycarbonate screening plates revealed 20 clusters of quantitative trait loci (QTLs) for root length and number, as well as 30 QTLs for root growth angle (RGA). Divergent RGA phenotypes observed by seminal root screening were validated by root phenotyping of field-grown adult plants. QTLs were mapped on a high-density tetraploid consensus map based on transcript-associated Illumina 90K single nucleotide polymorphisms (SNPs) developed for bread and durum wheat, thus allowing for an accurate cross-referencing of RSA QTLs between durum and bread wheat. Among the main QTL clusters for root length and number highlighted in this study, 15 overlapped with QTLs for multiple RSA traits reported in bread wheat, while out of 30 QTLs for RGA, only six showed co-location with previously reported QTLs in wheat. Based on their relative additive effects/significance, allelic distribution in the association mapping panel, and co-location with QTLs for grain weight and grain yield, the RSA QTLs have been prioritized in terms of breeding value. Three major QTL clusters for root length and number (RSA_QTL_cluster_5#, RSA_QTL_cluster_6#, and RSA_QTL_cluster_12#) and nine RGA QTL clusters (QRGA.ubo-2A.1, QRGA.ubo-2A.3, QRGA.ubo-2B.2/2B.3, QRGA.ubo-4B.4, QRGA.ubo-6A.1, QRGA.ubo-6A.2, QRGA.ubo-7A.1, QRGA.ubo-7A.2, and QRGA.ubo-7B) appear particularly valuable for further characterization towards a possible implementation of breeding applications in marker-assisted selection and/or cloning of the causal genes underlying the QTLs. ", "author" : [ { "dropping-particle" : "", "family" : "Maccaferri", "given" : "Marco", "non-dropping-particle" : "", "parse-names" : false, "suffix" : "" }, { "dropping-particle" : "", "family" : "El-Feki", "given" : "Walid", "non-dropping-particle" : "", "parse-names" : false, "suffix" : "" }, { "dropping-particle" : "", "family" : "Nazemi", "given" : "Ghasemali", "non-dropping-particle" : "", "parse-names" : false, "suffix" : "" }, { "dropping-particle" : "", "family" : "Salvi", "given" : "Silvio", "non-dropping-particle" : "", "parse-names" : false, "suffix" : "" }, { "dropping-particle" : "", "family" : "Can\u00e8", "given" : "Maria Angela", "non-dropping-particle" : "", "parse-names" : false, "suffix" : "" }, { "dropping-particle" : "", "family" : "Colalongo", "given" : "Maria Chiara", "non-dropping-particle" : "", "parse-names" : false, "suffix" : "" }, { "dropping-particle" : "", "family" : "Stefanelli", "given" : "Sandra", "non-dropping-particle" : "", "parse-names" : false, "suffix" : "" }, { "dropping-particle" : "", "family" : "Tuberosa", "given" : "Roberto", "non-dropping-particle" : "", "parse-names" : false, "suffix" : "" } ], "container-title" : "Journal of Experimental Botany", "id" : "ITEM-1", "issue" : "4", "issued" : { "date-parts" : [ [ "2016" ] ] }, "page" : "1161-1178", "title" : "Prioritizing quantitative trait loci for root system architecture in tetraploid wheat", "type" : "article-journal", "volume" : "67" }, "uris" : [ "http://www.mendeley.com/documents/?uuid=8485a3ef-b9fa-4b34-bc5d-b714b31b830a" ] } ], "mendeley" : { "formattedCitation" : "(Maccaferri et al. 2016)", "plainTextFormattedCitation" : "(Maccaferri et al. 2016)", "previouslyFormattedCitation" : "(Maccaferri et al. 2016)" }, "properties" : { "noteIndex" : 0 }, "schema" : "https://github.com/citation-style-language/schema/raw/master/csl-citation.json" }</w:instrText>
      </w:r>
      <w:r w:rsidR="00F62789">
        <w:rPr>
          <w:rFonts w:ascii="Arial" w:hAnsi="Arial" w:cs="Arial"/>
        </w:rPr>
        <w:fldChar w:fldCharType="separate"/>
      </w:r>
      <w:r w:rsidR="00F62789" w:rsidRPr="00F62789">
        <w:rPr>
          <w:rFonts w:ascii="Arial" w:hAnsi="Arial" w:cs="Arial"/>
          <w:noProof/>
        </w:rPr>
        <w:t>(Maccaferri et al. 2016)</w:t>
      </w:r>
      <w:r w:rsidR="00F62789">
        <w:rPr>
          <w:rFonts w:ascii="Arial" w:hAnsi="Arial" w:cs="Arial"/>
        </w:rPr>
        <w:fldChar w:fldCharType="end"/>
      </w:r>
      <w:r w:rsidR="00F62789">
        <w:rPr>
          <w:rFonts w:ascii="Arial" w:hAnsi="Arial" w:cs="Arial"/>
        </w:rPr>
        <w:t xml:space="preserve">.  In particular, the </w:t>
      </w:r>
      <w:r w:rsidR="00A522BA">
        <w:rPr>
          <w:rFonts w:ascii="Arial" w:hAnsi="Arial" w:cs="Arial"/>
          <w:i/>
        </w:rPr>
        <w:t>RosS</w:t>
      </w:r>
      <w:r w:rsidR="00F62789">
        <w:rPr>
          <w:rFonts w:ascii="Arial" w:hAnsi="Arial" w:cs="Arial"/>
          <w:i/>
        </w:rPr>
        <w:t xml:space="preserve">-q1 </w:t>
      </w:r>
      <w:r w:rsidR="00F62789">
        <w:rPr>
          <w:rFonts w:ascii="Arial" w:hAnsi="Arial" w:cs="Arial"/>
        </w:rPr>
        <w:t xml:space="preserve">and </w:t>
      </w:r>
      <w:r w:rsidR="00F62789">
        <w:rPr>
          <w:rFonts w:ascii="Arial" w:hAnsi="Arial" w:cs="Arial"/>
          <w:i/>
        </w:rPr>
        <w:t>R</w:t>
      </w:r>
      <w:r w:rsidR="00A522BA">
        <w:rPr>
          <w:rFonts w:ascii="Arial" w:hAnsi="Arial" w:cs="Arial"/>
          <w:i/>
        </w:rPr>
        <w:t>vol</w:t>
      </w:r>
      <w:r w:rsidR="00F62789">
        <w:rPr>
          <w:rFonts w:ascii="Arial" w:hAnsi="Arial" w:cs="Arial"/>
          <w:i/>
        </w:rPr>
        <w:t xml:space="preserve">-q2 </w:t>
      </w:r>
      <w:r w:rsidR="00F62789">
        <w:rPr>
          <w:rFonts w:ascii="Arial" w:hAnsi="Arial" w:cs="Arial"/>
        </w:rPr>
        <w:t xml:space="preserve">QTLs described here would fall within major </w:t>
      </w:r>
      <w:r w:rsidR="00E52507">
        <w:rPr>
          <w:rFonts w:ascii="Arial" w:hAnsi="Arial" w:cs="Arial"/>
        </w:rPr>
        <w:t xml:space="preserve">root architecture </w:t>
      </w:r>
      <w:r w:rsidR="00F62789">
        <w:rPr>
          <w:rFonts w:ascii="Arial" w:hAnsi="Arial" w:cs="Arial"/>
        </w:rPr>
        <w:t xml:space="preserve">QTL clusters identified on chr 1BS and </w:t>
      </w:r>
      <w:r w:rsidR="00293BA3">
        <w:rPr>
          <w:rFonts w:ascii="Arial" w:hAnsi="Arial" w:cs="Arial"/>
        </w:rPr>
        <w:t>6BL</w:t>
      </w:r>
      <w:r w:rsidR="00F62789">
        <w:rPr>
          <w:rFonts w:ascii="Arial" w:hAnsi="Arial" w:cs="Arial"/>
        </w:rPr>
        <w:t xml:space="preserve"> respectively in the aforementioned study.</w:t>
      </w:r>
    </w:p>
    <w:p w14:paraId="3C753372" w14:textId="76DA3BDE" w:rsidR="00F21F79" w:rsidRDefault="00F21F79" w:rsidP="0067042A">
      <w:pPr>
        <w:spacing w:after="0" w:line="480" w:lineRule="auto"/>
        <w:rPr>
          <w:rFonts w:ascii="Arial" w:hAnsi="Arial" w:cs="Arial"/>
        </w:rPr>
      </w:pPr>
      <w:r>
        <w:rPr>
          <w:rFonts w:ascii="Arial" w:hAnsi="Arial" w:cs="Arial"/>
        </w:rPr>
        <w:t>For all of the QTLs for traits related to drought tolerance or avoidance, the most advantageous haplotypes were found in the wild emmer wheat parents, as expected.  The SNPs delineating these QTLs both serve as a guide for fine mapping or mining of wheat genome data to identify candidate genes, and provide molecular markers that will facilitate deployment of these traits in future breeding programs.</w:t>
      </w:r>
    </w:p>
    <w:p w14:paraId="606969A2" w14:textId="78A6B500" w:rsidR="00C6393C" w:rsidRPr="00C6393C" w:rsidRDefault="00E52507" w:rsidP="0067042A">
      <w:pPr>
        <w:spacing w:after="0" w:line="480" w:lineRule="auto"/>
        <w:rPr>
          <w:rFonts w:ascii="Arial" w:hAnsi="Arial" w:cs="Arial"/>
        </w:rPr>
      </w:pPr>
      <w:r>
        <w:rPr>
          <w:rFonts w:ascii="Arial" w:hAnsi="Arial" w:cs="Arial"/>
        </w:rPr>
        <w:t xml:space="preserve">In conclusion, we demonstrated that the Axiom Wheat Breeder’s Genotyping array provides a credible and cost-effective alternative for high-throughput genotyping in tetraploid wheat.  </w:t>
      </w:r>
      <w:r w:rsidR="005A21C3">
        <w:rPr>
          <w:rFonts w:ascii="Arial" w:hAnsi="Arial" w:cs="Arial"/>
        </w:rPr>
        <w:t xml:space="preserve">We were </w:t>
      </w:r>
      <w:r>
        <w:rPr>
          <w:rFonts w:ascii="Arial" w:hAnsi="Arial" w:cs="Arial"/>
        </w:rPr>
        <w:t xml:space="preserve">able to produce a </w:t>
      </w:r>
      <w:r w:rsidR="005A21C3">
        <w:rPr>
          <w:rFonts w:ascii="Arial" w:hAnsi="Arial" w:cs="Arial"/>
        </w:rPr>
        <w:t xml:space="preserve">densely populated genetic map and identify some useful marker-trait associations, although due to the limited size of the test population, the QTLs detected were those that have relatively large effects, such as the </w:t>
      </w:r>
      <w:r w:rsidR="005A21C3">
        <w:rPr>
          <w:rFonts w:ascii="Arial" w:hAnsi="Arial" w:cs="Arial"/>
          <w:i/>
        </w:rPr>
        <w:t xml:space="preserve">Rht-B1 </w:t>
      </w:r>
      <w:r w:rsidR="005A21C3">
        <w:rPr>
          <w:rFonts w:ascii="Arial" w:hAnsi="Arial" w:cs="Arial"/>
        </w:rPr>
        <w:t>locus.  It is expected</w:t>
      </w:r>
      <w:r w:rsidR="00F21F79">
        <w:rPr>
          <w:rFonts w:ascii="Arial" w:hAnsi="Arial" w:cs="Arial"/>
        </w:rPr>
        <w:t xml:space="preserve"> that genotyping a larger</w:t>
      </w:r>
      <w:r w:rsidR="005A21C3">
        <w:rPr>
          <w:rFonts w:ascii="Arial" w:hAnsi="Arial" w:cs="Arial"/>
        </w:rPr>
        <w:t xml:space="preserve"> F</w:t>
      </w:r>
      <w:r w:rsidR="005A21C3">
        <w:rPr>
          <w:rFonts w:ascii="Arial" w:hAnsi="Arial" w:cs="Arial"/>
          <w:vertAlign w:val="subscript"/>
        </w:rPr>
        <w:t>6</w:t>
      </w:r>
      <w:r w:rsidR="005A21C3">
        <w:rPr>
          <w:rFonts w:ascii="Arial" w:hAnsi="Arial" w:cs="Arial"/>
        </w:rPr>
        <w:t xml:space="preserve"> population would both increase the density of the genetic map and the power to detect QTLs.  The loci</w:t>
      </w:r>
      <w:r w:rsidR="00F62789">
        <w:rPr>
          <w:rFonts w:ascii="Arial" w:hAnsi="Arial" w:cs="Arial"/>
        </w:rPr>
        <w:t xml:space="preserve"> </w:t>
      </w:r>
      <w:r w:rsidR="006007AA">
        <w:rPr>
          <w:rFonts w:ascii="Arial" w:hAnsi="Arial" w:cs="Arial"/>
        </w:rPr>
        <w:t xml:space="preserve">identified in this study provide a useful starting point for ongoing breeding </w:t>
      </w:r>
      <w:r w:rsidR="00E5099D">
        <w:rPr>
          <w:rFonts w:ascii="Arial" w:hAnsi="Arial" w:cs="Arial"/>
        </w:rPr>
        <w:t>to</w:t>
      </w:r>
      <w:r w:rsidR="005A21C3">
        <w:rPr>
          <w:rFonts w:ascii="Arial" w:hAnsi="Arial" w:cs="Arial"/>
        </w:rPr>
        <w:t xml:space="preserve"> develop</w:t>
      </w:r>
      <w:r w:rsidR="006007AA">
        <w:rPr>
          <w:rFonts w:ascii="Arial" w:hAnsi="Arial" w:cs="Arial"/>
        </w:rPr>
        <w:t xml:space="preserve"> du</w:t>
      </w:r>
      <w:r w:rsidR="00E5099D">
        <w:rPr>
          <w:rFonts w:ascii="Arial" w:hAnsi="Arial" w:cs="Arial"/>
        </w:rPr>
        <w:t>rum wheat cultivars adapted to</w:t>
      </w:r>
      <w:r w:rsidR="006007AA">
        <w:rPr>
          <w:rFonts w:ascii="Arial" w:hAnsi="Arial" w:cs="Arial"/>
        </w:rPr>
        <w:t xml:space="preserve"> Turkish growing conditions.</w:t>
      </w:r>
    </w:p>
    <w:p w14:paraId="47064371" w14:textId="77777777" w:rsidR="00011ABB" w:rsidRDefault="00011ABB" w:rsidP="0067042A">
      <w:pPr>
        <w:spacing w:after="0" w:line="480" w:lineRule="auto"/>
        <w:rPr>
          <w:rFonts w:ascii="Arial" w:hAnsi="Arial" w:cs="Arial"/>
          <w:b/>
        </w:rPr>
      </w:pPr>
    </w:p>
    <w:p w14:paraId="56562CDA" w14:textId="77777777" w:rsidR="00011ABB" w:rsidRPr="00700A17" w:rsidRDefault="00011ABB" w:rsidP="0067042A">
      <w:pPr>
        <w:spacing w:after="0" w:line="480" w:lineRule="auto"/>
        <w:rPr>
          <w:rFonts w:ascii="Arial" w:hAnsi="Arial" w:cs="Arial"/>
          <w:b/>
          <w:sz w:val="24"/>
          <w:szCs w:val="24"/>
        </w:rPr>
      </w:pPr>
      <w:r w:rsidRPr="00700A17">
        <w:rPr>
          <w:rFonts w:ascii="Arial" w:hAnsi="Arial" w:cs="Arial"/>
          <w:b/>
          <w:sz w:val="24"/>
          <w:szCs w:val="24"/>
        </w:rPr>
        <w:t>Acknowledgments</w:t>
      </w:r>
    </w:p>
    <w:p w14:paraId="79B079F9" w14:textId="74B3EB4B" w:rsidR="006007AA" w:rsidRDefault="00700A17" w:rsidP="00E5099D">
      <w:pPr>
        <w:spacing w:after="0" w:line="480" w:lineRule="auto"/>
        <w:rPr>
          <w:rFonts w:ascii="Arial" w:hAnsi="Arial" w:cs="Arial"/>
          <w:iCs/>
        </w:rPr>
      </w:pPr>
      <w:r w:rsidRPr="00700A17">
        <w:rPr>
          <w:rFonts w:ascii="Arial" w:hAnsi="Arial" w:cs="Arial"/>
        </w:rPr>
        <w:t xml:space="preserve">This work was supported by the 1003 Primary Subjects R&amp;D Funding Program of TÜBİTAK (The Scientific and Technological Research Council of Turkey, Grant no: 113O116) and </w:t>
      </w:r>
      <w:r w:rsidRPr="00700A17">
        <w:rPr>
          <w:rFonts w:ascii="Arial" w:hAnsi="Arial" w:cs="Arial"/>
          <w:iCs/>
        </w:rPr>
        <w:t>by the General Directorate of Agriculture Research and Policy, Republic of Turkey Ministry of Food, Agriculture and Livestock (Grant no: TAGEM/TA/12/03/01/001)</w:t>
      </w:r>
      <w:r>
        <w:rPr>
          <w:rFonts w:ascii="Arial" w:hAnsi="Arial" w:cs="Arial"/>
          <w:iCs/>
        </w:rPr>
        <w:t>.  The authors thank İpek Özdemir for technical assistance with DNA isolation.</w:t>
      </w:r>
      <w:r w:rsidR="005A21C3">
        <w:rPr>
          <w:rFonts w:ascii="Arial" w:hAnsi="Arial" w:cs="Arial"/>
          <w:iCs/>
        </w:rPr>
        <w:t xml:space="preserve">  We also thank the Wheat Improvement Strategic Programme (WISP) for designing the SNPs used on the Axiom array and making the marker information publicly available. </w:t>
      </w:r>
      <w:r w:rsidR="006007AA">
        <w:rPr>
          <w:rFonts w:ascii="Arial" w:hAnsi="Arial" w:cs="Arial"/>
          <w:iCs/>
        </w:rPr>
        <w:br w:type="page"/>
      </w:r>
    </w:p>
    <w:p w14:paraId="02442E23" w14:textId="77777777" w:rsidR="00011ABB" w:rsidRDefault="00011ABB" w:rsidP="00011ABB">
      <w:pPr>
        <w:spacing w:line="276" w:lineRule="auto"/>
        <w:rPr>
          <w:rFonts w:ascii="Arial" w:hAnsi="Arial" w:cs="Arial"/>
          <w:b/>
        </w:rPr>
      </w:pPr>
      <w:r>
        <w:rPr>
          <w:rFonts w:ascii="Arial" w:hAnsi="Arial" w:cs="Arial"/>
          <w:b/>
        </w:rPr>
        <w:lastRenderedPageBreak/>
        <w:t>References</w:t>
      </w:r>
    </w:p>
    <w:p w14:paraId="70417501" w14:textId="69E33272" w:rsidR="00E40AE7" w:rsidRPr="00E40AE7" w:rsidRDefault="0067042A" w:rsidP="00E40AE7">
      <w:pPr>
        <w:widowControl w:val="0"/>
        <w:autoSpaceDE w:val="0"/>
        <w:autoSpaceDN w:val="0"/>
        <w:adjustRightInd w:val="0"/>
        <w:spacing w:line="240" w:lineRule="auto"/>
        <w:ind w:left="480" w:hanging="480"/>
        <w:rPr>
          <w:rFonts w:ascii="Arial" w:hAnsi="Arial" w:cs="Arial"/>
          <w:noProof/>
          <w:szCs w:val="24"/>
        </w:rPr>
      </w:pPr>
      <w:r>
        <w:rPr>
          <w:rFonts w:ascii="Arial" w:hAnsi="Arial" w:cs="Arial"/>
          <w:b/>
        </w:rPr>
        <w:fldChar w:fldCharType="begin" w:fldLock="1"/>
      </w:r>
      <w:r>
        <w:rPr>
          <w:rFonts w:ascii="Arial" w:hAnsi="Arial" w:cs="Arial"/>
          <w:b/>
        </w:rPr>
        <w:instrText xml:space="preserve">ADDIN Mendeley Bibliography CSL_BIBLIOGRAPHY </w:instrText>
      </w:r>
      <w:r>
        <w:rPr>
          <w:rFonts w:ascii="Arial" w:hAnsi="Arial" w:cs="Arial"/>
          <w:b/>
        </w:rPr>
        <w:fldChar w:fldCharType="separate"/>
      </w:r>
      <w:r w:rsidR="00E40AE7" w:rsidRPr="00E40AE7">
        <w:rPr>
          <w:rFonts w:ascii="Arial" w:hAnsi="Arial" w:cs="Arial"/>
          <w:noProof/>
          <w:szCs w:val="24"/>
        </w:rPr>
        <w:t>Allen, Alexandra M., Mark O. Winfield, Amanda J. Burridge, Rowena C. Downie, Harriet R. Benbow, Gary L. A. Barker, Paul A. Wilkinson, et al. 2017. “Characterization of a Wheat Breeders’ Array Suitable for High-Throughput SNP Genotyping of Global Access</w:t>
      </w:r>
      <w:r w:rsidR="00E40AE7">
        <w:rPr>
          <w:rFonts w:ascii="Arial" w:hAnsi="Arial" w:cs="Arial"/>
          <w:noProof/>
          <w:szCs w:val="24"/>
        </w:rPr>
        <w:t>ions of Hexaploid Bread Wheat (</w:t>
      </w:r>
      <w:r w:rsidR="00E40AE7" w:rsidRPr="00E40AE7">
        <w:rPr>
          <w:rFonts w:ascii="Arial" w:hAnsi="Arial" w:cs="Arial"/>
          <w:i/>
          <w:iCs/>
          <w:noProof/>
          <w:szCs w:val="24"/>
        </w:rPr>
        <w:t>Triticum Aestivum</w:t>
      </w:r>
      <w:r w:rsidR="00E40AE7" w:rsidRPr="00E40AE7">
        <w:rPr>
          <w:rFonts w:ascii="Arial" w:hAnsi="Arial" w:cs="Arial"/>
          <w:noProof/>
          <w:szCs w:val="24"/>
        </w:rPr>
        <w:t xml:space="preserve">).” </w:t>
      </w:r>
      <w:r w:rsidR="00E40AE7" w:rsidRPr="00E40AE7">
        <w:rPr>
          <w:rFonts w:ascii="Arial" w:hAnsi="Arial" w:cs="Arial"/>
          <w:i/>
          <w:iCs/>
          <w:noProof/>
          <w:szCs w:val="24"/>
        </w:rPr>
        <w:t>Plant Biotechnology Journal</w:t>
      </w:r>
      <w:r w:rsidR="00E40AE7" w:rsidRPr="00E40AE7">
        <w:rPr>
          <w:rFonts w:ascii="Arial" w:hAnsi="Arial" w:cs="Arial"/>
          <w:noProof/>
          <w:szCs w:val="24"/>
        </w:rPr>
        <w:t xml:space="preserve"> 15 (3): 390–401. doi:10.1111/pbi.12635.</w:t>
      </w:r>
    </w:p>
    <w:p w14:paraId="1A32912A" w14:textId="6BA04682"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Allen, Alexandra M, Gary L A Barker, Paul Wilkinson, Amanda Burridge, Mark Winfield, Jane Coghill, Cristobal Uauy, et al. 2012. “Discovery and Development of Exome-Based , Co-Dominant Single Nucleotide Polymorphi</w:t>
      </w:r>
      <w:r>
        <w:rPr>
          <w:rFonts w:ascii="Arial" w:hAnsi="Arial" w:cs="Arial"/>
          <w:noProof/>
          <w:szCs w:val="24"/>
        </w:rPr>
        <w:t>sm Markers in Hexaploid Wheat (Triticum a</w:t>
      </w:r>
      <w:r w:rsidRPr="00E40AE7">
        <w:rPr>
          <w:rFonts w:ascii="Arial" w:hAnsi="Arial" w:cs="Arial"/>
          <w:noProof/>
          <w:szCs w:val="24"/>
        </w:rPr>
        <w:t xml:space="preserve">estivum L .).” </w:t>
      </w:r>
      <w:r w:rsidRPr="00E40AE7">
        <w:rPr>
          <w:rFonts w:ascii="Arial" w:hAnsi="Arial" w:cs="Arial"/>
          <w:i/>
          <w:iCs/>
          <w:noProof/>
          <w:szCs w:val="24"/>
        </w:rPr>
        <w:t>Plant Biotechnology Journal</w:t>
      </w:r>
      <w:r w:rsidRPr="00E40AE7">
        <w:rPr>
          <w:rFonts w:ascii="Arial" w:hAnsi="Arial" w:cs="Arial"/>
          <w:noProof/>
          <w:szCs w:val="24"/>
        </w:rPr>
        <w:t>, 1–17. doi:10.1111/pbi.12009.</w:t>
      </w:r>
    </w:p>
    <w:p w14:paraId="20F7BE05"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Araus, J L, D Villegas, N Aparicio, L F G del Moral, S El Hani, Y Rharrabti, J P Ferrio, and C Royo. 2003. “Environmental Factors Determining Carbon Isotope Discrimination and Yield in Durum Wheat under Mediterranean Conditions.” </w:t>
      </w:r>
      <w:r w:rsidRPr="00E40AE7">
        <w:rPr>
          <w:rFonts w:ascii="Arial" w:hAnsi="Arial" w:cs="Arial"/>
          <w:i/>
          <w:iCs/>
          <w:noProof/>
          <w:szCs w:val="24"/>
        </w:rPr>
        <w:t>Crop Science</w:t>
      </w:r>
      <w:r w:rsidRPr="00E40AE7">
        <w:rPr>
          <w:rFonts w:ascii="Arial" w:hAnsi="Arial" w:cs="Arial"/>
          <w:noProof/>
          <w:szCs w:val="24"/>
        </w:rPr>
        <w:t xml:space="preserve"> 43 (1): 170–80.</w:t>
      </w:r>
    </w:p>
    <w:p w14:paraId="5B417D69"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Badaeva, E D, O S Dedkova, G Gay, V a Pukhalskyi, a V Zelenin, S Bernard, and M Bernard. 2007. “Chromosomal Rearrangements in Wheat: Their Types and Distribution.” </w:t>
      </w:r>
      <w:r w:rsidRPr="00E40AE7">
        <w:rPr>
          <w:rFonts w:ascii="Arial" w:hAnsi="Arial" w:cs="Arial"/>
          <w:i/>
          <w:iCs/>
          <w:noProof/>
          <w:szCs w:val="24"/>
        </w:rPr>
        <w:t>Genome / National Research Council Canada = Genome / Conseil National de Recherches Canada</w:t>
      </w:r>
      <w:r w:rsidRPr="00E40AE7">
        <w:rPr>
          <w:rFonts w:ascii="Arial" w:hAnsi="Arial" w:cs="Arial"/>
          <w:noProof/>
          <w:szCs w:val="24"/>
        </w:rPr>
        <w:t xml:space="preserve"> 50 (10): 907–26. doi:10.1139/G07-072.</w:t>
      </w:r>
    </w:p>
    <w:p w14:paraId="7A751CCD"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Bajgain, P, M N Rouse, P Bulli, S Bhavani, T Gordon, R Wanyera, P N Njau, W Legesse, J A Anderson, and M O Pumphrey. 2015. “Association Mapping of North American Spring Wheat Breeding Germplasm Reveals Loci Conferring Resistance to Ug99 and Other African Stem Rust Races.” </w:t>
      </w:r>
      <w:r w:rsidRPr="00E40AE7">
        <w:rPr>
          <w:rFonts w:ascii="Arial" w:hAnsi="Arial" w:cs="Arial"/>
          <w:i/>
          <w:iCs/>
          <w:noProof/>
          <w:szCs w:val="24"/>
        </w:rPr>
        <w:t>BMC Plant Biology</w:t>
      </w:r>
      <w:r w:rsidRPr="00E40AE7">
        <w:rPr>
          <w:rFonts w:ascii="Arial" w:hAnsi="Arial" w:cs="Arial"/>
          <w:noProof/>
          <w:szCs w:val="24"/>
        </w:rPr>
        <w:t xml:space="preserve"> 15: 249. doi:10.1186/s12870-015-0628-9.</w:t>
      </w:r>
    </w:p>
    <w:p w14:paraId="79DEE7BE"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Bérard, Aurélie, Marie Christine Le Paslier, Mireille Dardevet, Florence Exbrayat-Vinson, Isabelle Bonnin, Alberto Cenci, Annabelle Haudry, Dominique Brunel, and Catherine Ravel. 2009. “High-Throughput Single Nucleotide Polymorphism Genotyping in Wheat (Triticum Spp.).” </w:t>
      </w:r>
      <w:r w:rsidRPr="00E40AE7">
        <w:rPr>
          <w:rFonts w:ascii="Arial" w:hAnsi="Arial" w:cs="Arial"/>
          <w:i/>
          <w:iCs/>
          <w:noProof/>
          <w:szCs w:val="24"/>
        </w:rPr>
        <w:t>Plant Biotechnology Journal</w:t>
      </w:r>
      <w:r w:rsidRPr="00E40AE7">
        <w:rPr>
          <w:rFonts w:ascii="Arial" w:hAnsi="Arial" w:cs="Arial"/>
          <w:noProof/>
          <w:szCs w:val="24"/>
        </w:rPr>
        <w:t xml:space="preserve"> 7 (4): 364–74. doi:10.1111/j.1467-7652.2009.00404.x.</w:t>
      </w:r>
    </w:p>
    <w:p w14:paraId="776D6D37"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Bradbury, Peter J., Zhiwu Zhang, Dallas E. Kroon, Terry M. Casstevens, Yogesh Ramdoss, and Edward S. Buckler. 2007. “TASSEL: Software for Association Mapping of Complex Traits in Diverse Samples.” </w:t>
      </w:r>
      <w:r w:rsidRPr="00E40AE7">
        <w:rPr>
          <w:rFonts w:ascii="Arial" w:hAnsi="Arial" w:cs="Arial"/>
          <w:i/>
          <w:iCs/>
          <w:noProof/>
          <w:szCs w:val="24"/>
        </w:rPr>
        <w:t>Bioinformatics</w:t>
      </w:r>
      <w:r w:rsidRPr="00E40AE7">
        <w:rPr>
          <w:rFonts w:ascii="Arial" w:hAnsi="Arial" w:cs="Arial"/>
          <w:noProof/>
          <w:szCs w:val="24"/>
        </w:rPr>
        <w:t xml:space="preserve"> 23 (19): 2633–35. doi:10.1093/bioinformatics/btm308.</w:t>
      </w:r>
    </w:p>
    <w:p w14:paraId="3C03C74C"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Brenchley, Rachel, Manuel Spannagl, Matthias Pfeifer, Gary L a Barker, Rosalinda D’Amore, Alexandra M Allen, Neil McKenzie, et al. 2012. “Analysis of the Bread Wheat Genome Using Whole-Genome Shotgun Sequencing.” </w:t>
      </w:r>
      <w:r w:rsidRPr="00E40AE7">
        <w:rPr>
          <w:rFonts w:ascii="Arial" w:hAnsi="Arial" w:cs="Arial"/>
          <w:i/>
          <w:iCs/>
          <w:noProof/>
          <w:szCs w:val="24"/>
        </w:rPr>
        <w:t>Nature</w:t>
      </w:r>
      <w:r w:rsidRPr="00E40AE7">
        <w:rPr>
          <w:rFonts w:ascii="Arial" w:hAnsi="Arial" w:cs="Arial"/>
          <w:noProof/>
          <w:szCs w:val="24"/>
        </w:rPr>
        <w:t xml:space="preserve"> 491 (7426). Nature Publishing Group: 705–10. doi:10.1038/nature11650.</w:t>
      </w:r>
    </w:p>
    <w:p w14:paraId="7801933C"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Budak, Hikmet, Melda Kantar, and Kuaybe Yucebilgili Kurtoglu. 2013. “Drought Tolerance in Modern and Wild Wheat.” </w:t>
      </w:r>
      <w:r w:rsidRPr="00E40AE7">
        <w:rPr>
          <w:rFonts w:ascii="Arial" w:hAnsi="Arial" w:cs="Arial"/>
          <w:i/>
          <w:iCs/>
          <w:noProof/>
          <w:szCs w:val="24"/>
        </w:rPr>
        <w:t>The Scientific World Journal</w:t>
      </w:r>
      <w:r w:rsidRPr="00E40AE7">
        <w:rPr>
          <w:rFonts w:ascii="Arial" w:hAnsi="Arial" w:cs="Arial"/>
          <w:noProof/>
          <w:szCs w:val="24"/>
        </w:rPr>
        <w:t>. doi:10.1155/2013/548246.</w:t>
      </w:r>
    </w:p>
    <w:p w14:paraId="6F7A62D3"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Camacho, Christiam, George Coulouris, Vahram Avagyan, Ning Ma, Jason Papadopoulos, Kevin Bealer, and Thomas L Madden. 2009. “BLAST+: Architecture and Applications.” </w:t>
      </w:r>
      <w:r w:rsidRPr="00E40AE7">
        <w:rPr>
          <w:rFonts w:ascii="Arial" w:hAnsi="Arial" w:cs="Arial"/>
          <w:i/>
          <w:iCs/>
          <w:noProof/>
          <w:szCs w:val="24"/>
        </w:rPr>
        <w:t>BMC Bioinformatics</w:t>
      </w:r>
      <w:r w:rsidRPr="00E40AE7">
        <w:rPr>
          <w:rFonts w:ascii="Arial" w:hAnsi="Arial" w:cs="Arial"/>
          <w:noProof/>
          <w:szCs w:val="24"/>
        </w:rPr>
        <w:t xml:space="preserve"> 10: 421. doi:10.1186/1471-2105-10-421.</w:t>
      </w:r>
    </w:p>
    <w:p w14:paraId="452E2692"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Canè, Maria Angela, Marco Maccaferri, Ghasemali Nazemi, Silvio Salvi, Rossella Francia, Chiara Colalongo, and Roberto Tuberosa. 2014. “Association Mapping for Root Architectural Traits in Durum Wheat Seedlings as Related to Agronomic Performance.” </w:t>
      </w:r>
      <w:r w:rsidRPr="00E40AE7">
        <w:rPr>
          <w:rFonts w:ascii="Arial" w:hAnsi="Arial" w:cs="Arial"/>
          <w:i/>
          <w:iCs/>
          <w:noProof/>
          <w:szCs w:val="24"/>
        </w:rPr>
        <w:t>Molecular Breeding</w:t>
      </w:r>
      <w:r w:rsidRPr="00E40AE7">
        <w:rPr>
          <w:rFonts w:ascii="Arial" w:hAnsi="Arial" w:cs="Arial"/>
          <w:noProof/>
          <w:szCs w:val="24"/>
        </w:rPr>
        <w:t xml:space="preserve"> 34 (4): 1629–45. doi:10.1007/s11032-014-0177-1.</w:t>
      </w:r>
    </w:p>
    <w:p w14:paraId="168A9ADD"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Challinor, A J, J Watson, D B Lobell, S M Howden, D R Smith, and N Chhetri. 2014. “A Meta-Analysis of Crop Yield under Climate Change and Adaptation.” </w:t>
      </w:r>
      <w:r w:rsidRPr="00E40AE7">
        <w:rPr>
          <w:rFonts w:ascii="Arial" w:hAnsi="Arial" w:cs="Arial"/>
          <w:i/>
          <w:iCs/>
          <w:noProof/>
          <w:szCs w:val="24"/>
        </w:rPr>
        <w:t>Nature Climate Change</w:t>
      </w:r>
      <w:r w:rsidRPr="00E40AE7">
        <w:rPr>
          <w:rFonts w:ascii="Arial" w:hAnsi="Arial" w:cs="Arial"/>
          <w:noProof/>
          <w:szCs w:val="24"/>
        </w:rPr>
        <w:t xml:space="preserve"> </w:t>
      </w:r>
      <w:r w:rsidRPr="00E40AE7">
        <w:rPr>
          <w:rFonts w:ascii="Arial" w:hAnsi="Arial" w:cs="Arial"/>
          <w:noProof/>
          <w:szCs w:val="24"/>
        </w:rPr>
        <w:lastRenderedPageBreak/>
        <w:t>27 (March): 1–5. doi:10.1038/NCLIMATE2153.</w:t>
      </w:r>
    </w:p>
    <w:p w14:paraId="5E63D25F"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de Givry, Simon, Martin Bouchez, Patrick Chabrier, Denis Milan, and Thomas Schiex. 2005. “CARTHAGENE: Multipopulation Integrated Genetic and Radiation Hybrid Mapping.” </w:t>
      </w:r>
      <w:r w:rsidRPr="00E40AE7">
        <w:rPr>
          <w:rFonts w:ascii="Arial" w:hAnsi="Arial" w:cs="Arial"/>
          <w:i/>
          <w:iCs/>
          <w:noProof/>
          <w:szCs w:val="24"/>
        </w:rPr>
        <w:t>Bioinformatics</w:t>
      </w:r>
      <w:r w:rsidRPr="00E40AE7">
        <w:rPr>
          <w:rFonts w:ascii="Arial" w:hAnsi="Arial" w:cs="Arial"/>
          <w:noProof/>
          <w:szCs w:val="24"/>
        </w:rPr>
        <w:t xml:space="preserve"> 21 (8): 1703–4. doi:10.1093/bioinformatics/bti222.</w:t>
      </w:r>
    </w:p>
    <w:p w14:paraId="368A684B"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Ellis, Marc H., W. Spielmeyer, K. R. Gale, G. J. Rebetzke, and R. A. Richards. 2002. “‘Perfect’ markers for the Rht-B1b and Rht-D1b Dwarfing Genes in Wheat.” </w:t>
      </w:r>
      <w:r w:rsidRPr="00E40AE7">
        <w:rPr>
          <w:rFonts w:ascii="Arial" w:hAnsi="Arial" w:cs="Arial"/>
          <w:i/>
          <w:iCs/>
          <w:noProof/>
          <w:szCs w:val="24"/>
        </w:rPr>
        <w:t>Theoretical and Applied Genetics</w:t>
      </w:r>
      <w:r w:rsidRPr="00E40AE7">
        <w:rPr>
          <w:rFonts w:ascii="Arial" w:hAnsi="Arial" w:cs="Arial"/>
          <w:noProof/>
          <w:szCs w:val="24"/>
        </w:rPr>
        <w:t xml:space="preserve"> 105 (6–7): 1038–42. doi:10.1007/s00122-002-1048-4.</w:t>
      </w:r>
    </w:p>
    <w:p w14:paraId="76CFE0A8"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Endelman, Jeffrey B, Jean-Luc Jannink, and Robert W Holley. 2012. “Shrinkage Estimation of the Realized Relationship Matrix.” </w:t>
      </w:r>
      <w:r w:rsidRPr="00E40AE7">
        <w:rPr>
          <w:rFonts w:ascii="Arial" w:hAnsi="Arial" w:cs="Arial"/>
          <w:i/>
          <w:iCs/>
          <w:noProof/>
          <w:szCs w:val="24"/>
        </w:rPr>
        <w:t>G3:Genes, Genomes, Genetics</w:t>
      </w:r>
      <w:r w:rsidRPr="00E40AE7">
        <w:rPr>
          <w:rFonts w:ascii="Arial" w:hAnsi="Arial" w:cs="Arial"/>
          <w:noProof/>
          <w:szCs w:val="24"/>
        </w:rPr>
        <w:t xml:space="preserve"> 2: 1405–1413. doi:doi: 10.1534/g3.112.004259.</w:t>
      </w:r>
    </w:p>
    <w:p w14:paraId="1FEA7DF3"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Ergen, Neslihan Z, and Hikmet Budak. 2009. “Sequencing over 13 000 Expressed Sequence Tags from Six Subtractive cDNA Libraries of Wild and Modern Wheats Following Slow Drought Stress.” </w:t>
      </w:r>
      <w:r w:rsidRPr="00E40AE7">
        <w:rPr>
          <w:rFonts w:ascii="Arial" w:hAnsi="Arial" w:cs="Arial"/>
          <w:i/>
          <w:iCs/>
          <w:noProof/>
          <w:szCs w:val="24"/>
        </w:rPr>
        <w:t>Plant, Cell &amp; Environment</w:t>
      </w:r>
      <w:r w:rsidRPr="00E40AE7">
        <w:rPr>
          <w:rFonts w:ascii="Arial" w:hAnsi="Arial" w:cs="Arial"/>
          <w:noProof/>
          <w:szCs w:val="24"/>
        </w:rPr>
        <w:t xml:space="preserve"> 32 (3). Blackwell Publishing Ltd: 220–36. doi:10.1111/j.1365-3040.2008.01915.x.</w:t>
      </w:r>
    </w:p>
    <w:p w14:paraId="01EEA2EE"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Giraud, Héloïse, Christina Lehermeier, Eva Bauer, Matthieu Falque, Vincent Segura, Cyril Bauland, Christian Camisan, et al. 2014. “Linkage Disequilibrium with Linkage Analysis of Multiline Crosses Reveals Different Multiallelic QTL for Hybrid Performance in the Flint and Dent Heterotic Groups of Maize.” </w:t>
      </w:r>
      <w:r w:rsidRPr="00E40AE7">
        <w:rPr>
          <w:rFonts w:ascii="Arial" w:hAnsi="Arial" w:cs="Arial"/>
          <w:i/>
          <w:iCs/>
          <w:noProof/>
          <w:szCs w:val="24"/>
        </w:rPr>
        <w:t>Genetics</w:t>
      </w:r>
      <w:r w:rsidRPr="00E40AE7">
        <w:rPr>
          <w:rFonts w:ascii="Arial" w:hAnsi="Arial" w:cs="Arial"/>
          <w:noProof/>
          <w:szCs w:val="24"/>
        </w:rPr>
        <w:t xml:space="preserve"> 198 (4): 1717–34. doi:10.1534/genetics.114.169367.</w:t>
      </w:r>
    </w:p>
    <w:p w14:paraId="3AED3B29"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Giunta, F., R. Motzo, and M. Deidda. 1993. “Effect of Drought on Yield and Yield Components of Durum Wheat and Triticale in a Mediterranean Environment.” </w:t>
      </w:r>
      <w:r w:rsidRPr="00E40AE7">
        <w:rPr>
          <w:rFonts w:ascii="Arial" w:hAnsi="Arial" w:cs="Arial"/>
          <w:i/>
          <w:iCs/>
          <w:noProof/>
          <w:szCs w:val="24"/>
        </w:rPr>
        <w:t>Field Crops Research</w:t>
      </w:r>
      <w:r w:rsidRPr="00E40AE7">
        <w:rPr>
          <w:rFonts w:ascii="Arial" w:hAnsi="Arial" w:cs="Arial"/>
          <w:noProof/>
          <w:szCs w:val="24"/>
        </w:rPr>
        <w:t xml:space="preserve"> 33 (4). Elsevier: 399–409. doi:10.1016/0378-4290(93)90161-F.</w:t>
      </w:r>
    </w:p>
    <w:p w14:paraId="3A035E4D"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Holland, James B. 2015. “MAGIC Maize: A New Resource for Plant Genetics.” </w:t>
      </w:r>
      <w:r w:rsidRPr="00E40AE7">
        <w:rPr>
          <w:rFonts w:ascii="Arial" w:hAnsi="Arial" w:cs="Arial"/>
          <w:i/>
          <w:iCs/>
          <w:noProof/>
          <w:szCs w:val="24"/>
        </w:rPr>
        <w:t>Genome Biology</w:t>
      </w:r>
      <w:r w:rsidRPr="00E40AE7">
        <w:rPr>
          <w:rFonts w:ascii="Arial" w:hAnsi="Arial" w:cs="Arial"/>
          <w:noProof/>
          <w:szCs w:val="24"/>
        </w:rPr>
        <w:t xml:space="preserve"> 16 (1): 163. doi:10.1186/s13059-015-0713-2.</w:t>
      </w:r>
    </w:p>
    <w:p w14:paraId="2E45889D"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Iehisa, Julio C M, Takakazu Matsuura, Izumi C. Mori, and Shigeo Takumi. 2014. “Identification of Quantitative Trait Locus for Abscisic Acid Responsiveness on Chromosome 5A and Association with Dehydration Tolerance in Common Wheat Seedlings.” </w:t>
      </w:r>
      <w:r w:rsidRPr="00E40AE7">
        <w:rPr>
          <w:rFonts w:ascii="Arial" w:hAnsi="Arial" w:cs="Arial"/>
          <w:i/>
          <w:iCs/>
          <w:noProof/>
          <w:szCs w:val="24"/>
        </w:rPr>
        <w:t>Journal of Plant Physiology</w:t>
      </w:r>
      <w:r w:rsidRPr="00E40AE7">
        <w:rPr>
          <w:rFonts w:ascii="Arial" w:hAnsi="Arial" w:cs="Arial"/>
          <w:noProof/>
          <w:szCs w:val="24"/>
        </w:rPr>
        <w:t xml:space="preserve"> 171 (2): 25–34. doi:10.1016/j.jplph.2013.10.001.</w:t>
      </w:r>
    </w:p>
    <w:p w14:paraId="3C96C44E"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International Grains Council. 2016. “Grain Market Report.” London. http://www.igc.int/downloads/gmrsummary/gmrsumme.pdf.</w:t>
      </w:r>
    </w:p>
    <w:p w14:paraId="7EF5B2EF"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International Wheat Genome Sequencing Consortium. 2014. “A Chromosome-Based Draft Sequence of the Hexaploid Bread Wheat (Triticum Aestivum) Genome.” </w:t>
      </w:r>
      <w:r w:rsidRPr="00E40AE7">
        <w:rPr>
          <w:rFonts w:ascii="Arial" w:hAnsi="Arial" w:cs="Arial"/>
          <w:i/>
          <w:iCs/>
          <w:noProof/>
          <w:szCs w:val="24"/>
        </w:rPr>
        <w:t>Science (New York, N.Y.)</w:t>
      </w:r>
      <w:r w:rsidRPr="00E40AE7">
        <w:rPr>
          <w:rFonts w:ascii="Arial" w:hAnsi="Arial" w:cs="Arial"/>
          <w:noProof/>
          <w:szCs w:val="24"/>
        </w:rPr>
        <w:t xml:space="preserve"> 345 (6194): 1250092. doi:10.1126/science.1251788.</w:t>
      </w:r>
    </w:p>
    <w:p w14:paraId="32DE696B"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Kosambi, D. D. 1943. “The Estimation of Map Distances From Recombination Values.” </w:t>
      </w:r>
      <w:r w:rsidRPr="00E40AE7">
        <w:rPr>
          <w:rFonts w:ascii="Arial" w:hAnsi="Arial" w:cs="Arial"/>
          <w:i/>
          <w:iCs/>
          <w:noProof/>
          <w:szCs w:val="24"/>
        </w:rPr>
        <w:t>Annals of Eugenics</w:t>
      </w:r>
      <w:r w:rsidRPr="00E40AE7">
        <w:rPr>
          <w:rFonts w:ascii="Arial" w:hAnsi="Arial" w:cs="Arial"/>
          <w:noProof/>
          <w:szCs w:val="24"/>
        </w:rPr>
        <w:t xml:space="preserve"> 12: 172–75. doi:10.1111/j.1469-1809.1943.tb02321.x.</w:t>
      </w:r>
    </w:p>
    <w:p w14:paraId="197F0B9C"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Li, Genqiao, Guihua Bai, Brett F. Carver, Norman C. Elliott, Rebecca S. Bennett, Yanqi Wu, Robert Hunger, J. Michael Bonman, and Xiangyang Xu. 2016. “Genome-Wide Association Study Reveals Genetic Architecture of Coleoptile Length in Wheat.” </w:t>
      </w:r>
      <w:r w:rsidRPr="00E40AE7">
        <w:rPr>
          <w:rFonts w:ascii="Arial" w:hAnsi="Arial" w:cs="Arial"/>
          <w:i/>
          <w:iCs/>
          <w:noProof/>
          <w:szCs w:val="24"/>
        </w:rPr>
        <w:t>Theoretical and Applied Genetics</w:t>
      </w:r>
      <w:r w:rsidRPr="00E40AE7">
        <w:rPr>
          <w:rFonts w:ascii="Arial" w:hAnsi="Arial" w:cs="Arial"/>
          <w:noProof/>
          <w:szCs w:val="24"/>
        </w:rPr>
        <w:t>, November. Springer Berlin Heidelberg, 1–11. doi:10.1007/s00122-016-2820-1.</w:t>
      </w:r>
    </w:p>
    <w:p w14:paraId="39ED1C11"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Lorenc, Michał T., Satomi Hayashi, Jiri Stiller, Hong Lee, Sahana Manoli, Pradeep Ruperao, Paul Visendi, et al. 2012. “Discovery of Single Nucleotide Polymorphisms in Complex Genomes Using SGSautoSNP.” </w:t>
      </w:r>
      <w:r w:rsidRPr="00E40AE7">
        <w:rPr>
          <w:rFonts w:ascii="Arial" w:hAnsi="Arial" w:cs="Arial"/>
          <w:i/>
          <w:iCs/>
          <w:noProof/>
          <w:szCs w:val="24"/>
        </w:rPr>
        <w:t>Biology</w:t>
      </w:r>
      <w:r w:rsidRPr="00E40AE7">
        <w:rPr>
          <w:rFonts w:ascii="Arial" w:hAnsi="Arial" w:cs="Arial"/>
          <w:noProof/>
          <w:szCs w:val="24"/>
        </w:rPr>
        <w:t>. doi:10.3390/biology1020370.</w:t>
      </w:r>
    </w:p>
    <w:p w14:paraId="585A7B16"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Lorieux, Mathias. 2012. “MapDisto: Fast and Efficient Computation of Genetic Linkage Maps.” </w:t>
      </w:r>
      <w:r w:rsidRPr="00E40AE7">
        <w:rPr>
          <w:rFonts w:ascii="Arial" w:hAnsi="Arial" w:cs="Arial"/>
          <w:i/>
          <w:iCs/>
          <w:noProof/>
          <w:szCs w:val="24"/>
        </w:rPr>
        <w:t>Molecular Breeding</w:t>
      </w:r>
      <w:r w:rsidRPr="00E40AE7">
        <w:rPr>
          <w:rFonts w:ascii="Arial" w:hAnsi="Arial" w:cs="Arial"/>
          <w:noProof/>
          <w:szCs w:val="24"/>
        </w:rPr>
        <w:t xml:space="preserve"> 30 (2): 1231–35. doi:10.1007/s11032-012-9706-y.</w:t>
      </w:r>
    </w:p>
    <w:p w14:paraId="2230DCB3"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lastRenderedPageBreak/>
        <w:t xml:space="preserve">Lucas, Stuart J, Bala Akpınar, Hana Šimková, Marie Kubaláková, Jaroslav Doležel, and Hikmet Budak. 2014. “Next-Generation Sequencing of Flow-Sorted Wheat Chromosome 5D Reveals Lineage-Specific Translocations and Widespread Gene Duplications.” </w:t>
      </w:r>
      <w:r w:rsidRPr="00E40AE7">
        <w:rPr>
          <w:rFonts w:ascii="Arial" w:hAnsi="Arial" w:cs="Arial"/>
          <w:i/>
          <w:iCs/>
          <w:noProof/>
          <w:szCs w:val="24"/>
        </w:rPr>
        <w:t>BMC Genomics</w:t>
      </w:r>
      <w:r w:rsidRPr="00E40AE7">
        <w:rPr>
          <w:rFonts w:ascii="Arial" w:hAnsi="Arial" w:cs="Arial"/>
          <w:noProof/>
          <w:szCs w:val="24"/>
        </w:rPr>
        <w:t xml:space="preserve"> 15 (1): 1080. doi:10.1186/1471-2164-15-1080.</w:t>
      </w:r>
    </w:p>
    <w:p w14:paraId="478F9379"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Maccaferri, Marco, Maria Angela Cane’, Maria C Sanguineti, Silvio Salvi, Maria C Colalongo, Andrea Massi, Fran Clarke, et al. 2014. “A Consensus Framework Map of Durum Wheat (Triticum Durum Desf.) Suitable for Linkage Disequilibrium Analysis and Genome-Wide Association Mapping.” </w:t>
      </w:r>
      <w:r w:rsidRPr="00E40AE7">
        <w:rPr>
          <w:rFonts w:ascii="Arial" w:hAnsi="Arial" w:cs="Arial"/>
          <w:i/>
          <w:iCs/>
          <w:noProof/>
          <w:szCs w:val="24"/>
        </w:rPr>
        <w:t>BMC Genomics</w:t>
      </w:r>
      <w:r w:rsidRPr="00E40AE7">
        <w:rPr>
          <w:rFonts w:ascii="Arial" w:hAnsi="Arial" w:cs="Arial"/>
          <w:noProof/>
          <w:szCs w:val="24"/>
        </w:rPr>
        <w:t xml:space="preserve"> 15 (1): 873. doi:10.1186/1471-2164-15-873.</w:t>
      </w:r>
    </w:p>
    <w:p w14:paraId="6A1957A1"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Maccaferri, Marco, Walid El-Feki, Ghasemali Nazemi, Silvio Salvi, Maria Angela Canè, Maria Chiara Colalongo, Sandra Stefanelli, and Roberto Tuberosa. 2016. “Prioritizing Quantitative Trait Loci for Root System Architecture in Tetraploid Wheat.” </w:t>
      </w:r>
      <w:r w:rsidRPr="00E40AE7">
        <w:rPr>
          <w:rFonts w:ascii="Arial" w:hAnsi="Arial" w:cs="Arial"/>
          <w:i/>
          <w:iCs/>
          <w:noProof/>
          <w:szCs w:val="24"/>
        </w:rPr>
        <w:t>Journal of Experimental Botany</w:t>
      </w:r>
      <w:r w:rsidRPr="00E40AE7">
        <w:rPr>
          <w:rFonts w:ascii="Arial" w:hAnsi="Arial" w:cs="Arial"/>
          <w:noProof/>
          <w:szCs w:val="24"/>
        </w:rPr>
        <w:t xml:space="preserve"> 67 (4): 1161–78. doi:10.1093/jxb/erw039.</w:t>
      </w:r>
    </w:p>
    <w:p w14:paraId="6943B10C"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Maccaferri, Marco, Andrea Ricci, Silvio Salvi, Sara Giulia Milner, Enrico Noli, Pier Luigi Martelli, Rita Casadio, et al. 2015. “A High-Density, SNP-Based Consensus Map of Tetraploid Wheat as a Bridge to Integrate Durum and Bread Wheat Genomics and Breeding.” </w:t>
      </w:r>
      <w:r w:rsidRPr="00E40AE7">
        <w:rPr>
          <w:rFonts w:ascii="Arial" w:hAnsi="Arial" w:cs="Arial"/>
          <w:i/>
          <w:iCs/>
          <w:noProof/>
          <w:szCs w:val="24"/>
        </w:rPr>
        <w:t>Plant Biotechnology Journal</w:t>
      </w:r>
      <w:r w:rsidRPr="00E40AE7">
        <w:rPr>
          <w:rFonts w:ascii="Arial" w:hAnsi="Arial" w:cs="Arial"/>
          <w:noProof/>
          <w:szCs w:val="24"/>
        </w:rPr>
        <w:t xml:space="preserve"> 13 (5): 648–63. doi:10.1111/pbi.12288.</w:t>
      </w:r>
    </w:p>
    <w:p w14:paraId="64EC1956"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McMullen, Michael D., Stephen Kresovich, Hector Sanchez Villeda, Peter Bradbury, Huihui Li, Qi Sun, Sherry A. Flint-Garcia, et al. 2009. “Genetic Properties of the Maize Nested Association Mapping Population.” </w:t>
      </w:r>
      <w:r w:rsidRPr="00E40AE7">
        <w:rPr>
          <w:rFonts w:ascii="Arial" w:hAnsi="Arial" w:cs="Arial"/>
          <w:i/>
          <w:iCs/>
          <w:noProof/>
          <w:szCs w:val="24"/>
        </w:rPr>
        <w:t>Science (New York, N.Y.)</w:t>
      </w:r>
      <w:r w:rsidRPr="00E40AE7">
        <w:rPr>
          <w:rFonts w:ascii="Arial" w:hAnsi="Arial" w:cs="Arial"/>
          <w:noProof/>
          <w:szCs w:val="24"/>
        </w:rPr>
        <w:t xml:space="preserve"> 325 (5941): 737–40. doi:10.1126/science.1174320.</w:t>
      </w:r>
    </w:p>
    <w:p w14:paraId="5094DB5F"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Milner, Sara Giulia, Marco Maccaferri, Bevan Emma Huang, Paola Mantovani, Andrea Massi, Elisabetta Frascaroli, Roberto Tuberosa, and Silvio Salvi. 2016. “A Multiparental Cross Population for Mapping QTL for Agronomic Traits in Durum Wheat ( </w:t>
      </w:r>
      <w:r w:rsidRPr="00E40AE7">
        <w:rPr>
          <w:rFonts w:ascii="Arial" w:hAnsi="Arial" w:cs="Arial"/>
          <w:i/>
          <w:iCs/>
          <w:noProof/>
          <w:szCs w:val="24"/>
        </w:rPr>
        <w:t>Triticum Turgidum</w:t>
      </w:r>
      <w:r w:rsidRPr="00E40AE7">
        <w:rPr>
          <w:rFonts w:ascii="Arial" w:hAnsi="Arial" w:cs="Arial"/>
          <w:noProof/>
          <w:szCs w:val="24"/>
        </w:rPr>
        <w:t xml:space="preserve"> Ssp. </w:t>
      </w:r>
      <w:r w:rsidRPr="00E40AE7">
        <w:rPr>
          <w:rFonts w:ascii="Arial" w:hAnsi="Arial" w:cs="Arial"/>
          <w:i/>
          <w:iCs/>
          <w:noProof/>
          <w:szCs w:val="24"/>
        </w:rPr>
        <w:t>Durum</w:t>
      </w:r>
      <w:r w:rsidRPr="00E40AE7">
        <w:rPr>
          <w:rFonts w:ascii="Arial" w:hAnsi="Arial" w:cs="Arial"/>
          <w:noProof/>
          <w:szCs w:val="24"/>
        </w:rPr>
        <w:t xml:space="preserve"> ).” </w:t>
      </w:r>
      <w:r w:rsidRPr="00E40AE7">
        <w:rPr>
          <w:rFonts w:ascii="Arial" w:hAnsi="Arial" w:cs="Arial"/>
          <w:i/>
          <w:iCs/>
          <w:noProof/>
          <w:szCs w:val="24"/>
        </w:rPr>
        <w:t>Plant Biotechnology Journal</w:t>
      </w:r>
      <w:r w:rsidRPr="00E40AE7">
        <w:rPr>
          <w:rFonts w:ascii="Arial" w:hAnsi="Arial" w:cs="Arial"/>
          <w:noProof/>
          <w:szCs w:val="24"/>
        </w:rPr>
        <w:t xml:space="preserve"> 14 (2): 735–48. doi:10.1111/pbi.12424.</w:t>
      </w:r>
    </w:p>
    <w:p w14:paraId="79B0B143"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Ogut, F, Y Bian, P J Bradbury, and J B Holland. 2015. “Joint-Multiple Family Linkage Analysis Predicts within-Family Variation Better than Single-Family Analysis of the Maize Nested Association Mapping Population.” </w:t>
      </w:r>
      <w:r w:rsidRPr="00E40AE7">
        <w:rPr>
          <w:rFonts w:ascii="Arial" w:hAnsi="Arial" w:cs="Arial"/>
          <w:i/>
          <w:iCs/>
          <w:noProof/>
          <w:szCs w:val="24"/>
        </w:rPr>
        <w:t>Heredity</w:t>
      </w:r>
      <w:r w:rsidRPr="00E40AE7">
        <w:rPr>
          <w:rFonts w:ascii="Arial" w:hAnsi="Arial" w:cs="Arial"/>
          <w:noProof/>
          <w:szCs w:val="24"/>
        </w:rPr>
        <w:t xml:space="preserve"> 114 (6): 552–63. doi:10.1038/hdy.2014.123.</w:t>
      </w:r>
    </w:p>
    <w:p w14:paraId="0A8D4ACF"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Oliveira, Hugo R, Jenny Hagenblad, Matti W Leino, Fiona J Leigh, Diane L Lister, Leonor Penã-Chocarro, and Martin K Jones. 2014. “Wheat in the Mediterranean Revisited--Tetraploid Wheat Landraces Assessed with Elite Bread Wheat Single Nucleotide Polymorphism Markers.” </w:t>
      </w:r>
      <w:r w:rsidRPr="00E40AE7">
        <w:rPr>
          <w:rFonts w:ascii="Arial" w:hAnsi="Arial" w:cs="Arial"/>
          <w:i/>
          <w:iCs/>
          <w:noProof/>
          <w:szCs w:val="24"/>
        </w:rPr>
        <w:t>BMC Genetics</w:t>
      </w:r>
      <w:r w:rsidRPr="00E40AE7">
        <w:rPr>
          <w:rFonts w:ascii="Arial" w:hAnsi="Arial" w:cs="Arial"/>
          <w:noProof/>
          <w:szCs w:val="24"/>
        </w:rPr>
        <w:t xml:space="preserve"> 15: 54. doi:10.1186/1471-2156-15-54.</w:t>
      </w:r>
    </w:p>
    <w:p w14:paraId="697B973A"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Ott, Jurg, Jing Wang, and Suzanne M Leal. 2015. “Genetic Linkage Analysis in the Age of Whole-Genome Sequencing.” </w:t>
      </w:r>
      <w:r w:rsidRPr="00E40AE7">
        <w:rPr>
          <w:rFonts w:ascii="Arial" w:hAnsi="Arial" w:cs="Arial"/>
          <w:i/>
          <w:iCs/>
          <w:noProof/>
          <w:szCs w:val="24"/>
        </w:rPr>
        <w:t>Nature Reviews Genetics</w:t>
      </w:r>
      <w:r w:rsidRPr="00E40AE7">
        <w:rPr>
          <w:rFonts w:ascii="Arial" w:hAnsi="Arial" w:cs="Arial"/>
          <w:noProof/>
          <w:szCs w:val="24"/>
        </w:rPr>
        <w:t xml:space="preserve"> 16 (5): 275–84. doi:10.1038/nrg3908.</w:t>
      </w:r>
    </w:p>
    <w:p w14:paraId="45657678"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Peng, J, D E Richards, N M Hartley, and G P Murphy. 1999. “‘Green Revolution’genes Encode Mutant Gibberellin Response Modulators.” </w:t>
      </w:r>
      <w:r w:rsidRPr="00E40AE7">
        <w:rPr>
          <w:rFonts w:ascii="Arial" w:hAnsi="Arial" w:cs="Arial"/>
          <w:i/>
          <w:iCs/>
          <w:noProof/>
          <w:szCs w:val="24"/>
        </w:rPr>
        <w:t>“Green Revolution”genes Encode Mutant Gibberellin Response Modulators</w:t>
      </w:r>
      <w:r w:rsidRPr="00E40AE7">
        <w:rPr>
          <w:rFonts w:ascii="Arial" w:hAnsi="Arial" w:cs="Arial"/>
          <w:noProof/>
          <w:szCs w:val="24"/>
        </w:rPr>
        <w:t xml:space="preserve"> 400 (July): 8–13. doi:10.1038/22307.</w:t>
      </w:r>
    </w:p>
    <w:p w14:paraId="607EB0BC"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Placido, Dante F, Malachy T Campbell, Jing J Folsom, Xinping Cui, Greg R Kruger, P Stephen Baenziger, and Harkamal Walia. 2013. “Introgression of Novel Traits from a Wild Wheat Relative Improves Drought Adaptation in Wheat.” </w:t>
      </w:r>
      <w:r w:rsidRPr="00E40AE7">
        <w:rPr>
          <w:rFonts w:ascii="Arial" w:hAnsi="Arial" w:cs="Arial"/>
          <w:i/>
          <w:iCs/>
          <w:noProof/>
          <w:szCs w:val="24"/>
        </w:rPr>
        <w:t>Plant Physiology</w:t>
      </w:r>
      <w:r w:rsidRPr="00E40AE7">
        <w:rPr>
          <w:rFonts w:ascii="Arial" w:hAnsi="Arial" w:cs="Arial"/>
          <w:noProof/>
          <w:szCs w:val="24"/>
        </w:rPr>
        <w:t xml:space="preserve"> 161 (4): 1806–19. doi:10.1104/pp.113.214262.</w:t>
      </w:r>
    </w:p>
    <w:p w14:paraId="774EFFA6"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Rebetzke, G. J., M. H. Ellis, D. G. Bonnett, and R. A. Richards. 2007. “Molecular Mapping of Genes for Coleoptile Growth in Bread Wheat (Triticum Aestivum L.).” </w:t>
      </w:r>
      <w:r w:rsidRPr="00E40AE7">
        <w:rPr>
          <w:rFonts w:ascii="Arial" w:hAnsi="Arial" w:cs="Arial"/>
          <w:i/>
          <w:iCs/>
          <w:noProof/>
          <w:szCs w:val="24"/>
        </w:rPr>
        <w:t>Theoretical and Applied Genetics</w:t>
      </w:r>
      <w:r w:rsidRPr="00E40AE7">
        <w:rPr>
          <w:rFonts w:ascii="Arial" w:hAnsi="Arial" w:cs="Arial"/>
          <w:noProof/>
          <w:szCs w:val="24"/>
        </w:rPr>
        <w:t xml:space="preserve"> 114 (7): 1173–83. doi:10.1007/s00122-007-0509-1.</w:t>
      </w:r>
    </w:p>
    <w:p w14:paraId="2CB27DF7"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lastRenderedPageBreak/>
        <w:t xml:space="preserve">Rice, William E. R. 1989. “Analyzing Tables of Statistical Tests.” </w:t>
      </w:r>
      <w:r w:rsidRPr="00E40AE7">
        <w:rPr>
          <w:rFonts w:ascii="Arial" w:hAnsi="Arial" w:cs="Arial"/>
          <w:i/>
          <w:iCs/>
          <w:noProof/>
          <w:szCs w:val="24"/>
        </w:rPr>
        <w:t>Evolution</w:t>
      </w:r>
      <w:r w:rsidRPr="00E40AE7">
        <w:rPr>
          <w:rFonts w:ascii="Arial" w:hAnsi="Arial" w:cs="Arial"/>
          <w:noProof/>
          <w:szCs w:val="24"/>
        </w:rPr>
        <w:t xml:space="preserve"> 43: 223–25. doi:10.2307/2409177.</w:t>
      </w:r>
    </w:p>
    <w:p w14:paraId="56972D8B"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Schillinger, William F., Edwin Donaldson, Robert E. Allan, and Stephen S. Jones. 1998. “Winter Wheat Seedling Emergence from Deep Sowing Depths.” </w:t>
      </w:r>
      <w:r w:rsidRPr="00E40AE7">
        <w:rPr>
          <w:rFonts w:ascii="Arial" w:hAnsi="Arial" w:cs="Arial"/>
          <w:i/>
          <w:iCs/>
          <w:noProof/>
          <w:szCs w:val="24"/>
        </w:rPr>
        <w:t>Agronomy Journal</w:t>
      </w:r>
      <w:r w:rsidRPr="00E40AE7">
        <w:rPr>
          <w:rFonts w:ascii="Arial" w:hAnsi="Arial" w:cs="Arial"/>
          <w:noProof/>
          <w:szCs w:val="24"/>
        </w:rPr>
        <w:t xml:space="preserve"> 90 (5): 582–86. doi:10.2134/agronj1998.00021962009000050002x.</w:t>
      </w:r>
    </w:p>
    <w:p w14:paraId="00BB0BE9"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Song, L., S.-s. C. Huang, A. Wise, R. Castanon, J. R. Nery, H. Chen, M. Watanabe, J. Thomas, Z. Bar-Joseph, and J. R. Ecker. 2016. “A Transcription Factor Hierarchy Defines an Environmental Stress Response Network.” </w:t>
      </w:r>
      <w:r w:rsidRPr="00E40AE7">
        <w:rPr>
          <w:rFonts w:ascii="Arial" w:hAnsi="Arial" w:cs="Arial"/>
          <w:i/>
          <w:iCs/>
          <w:noProof/>
          <w:szCs w:val="24"/>
        </w:rPr>
        <w:t>Science</w:t>
      </w:r>
      <w:r w:rsidRPr="00E40AE7">
        <w:rPr>
          <w:rFonts w:ascii="Arial" w:hAnsi="Arial" w:cs="Arial"/>
          <w:noProof/>
          <w:szCs w:val="24"/>
        </w:rPr>
        <w:t xml:space="preserve"> 354 (6312): aag1550-aag1550. doi:10.1126/science.aag1550.</w:t>
      </w:r>
    </w:p>
    <w:p w14:paraId="22C49807"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Tanksley, Steven D., and Susan R. McCouch. 1997. “Seed Banks and Molecular Maps: Unlocking Genetic Potential from the Wild.” </w:t>
      </w:r>
      <w:r w:rsidRPr="00E40AE7">
        <w:rPr>
          <w:rFonts w:ascii="Arial" w:hAnsi="Arial" w:cs="Arial"/>
          <w:i/>
          <w:iCs/>
          <w:noProof/>
          <w:szCs w:val="24"/>
        </w:rPr>
        <w:t>Science</w:t>
      </w:r>
      <w:r w:rsidRPr="00E40AE7">
        <w:rPr>
          <w:rFonts w:ascii="Arial" w:hAnsi="Arial" w:cs="Arial"/>
          <w:noProof/>
          <w:szCs w:val="24"/>
        </w:rPr>
        <w:t xml:space="preserve"> 277 (5329).</w:t>
      </w:r>
    </w:p>
    <w:p w14:paraId="6B0908BA"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Tardieu, Franois. 2012. “Any Trait or Trait-Related Allele Can Confer Drought Tolerance: Just Design the Right Drought Scenario.” </w:t>
      </w:r>
      <w:r w:rsidRPr="00E40AE7">
        <w:rPr>
          <w:rFonts w:ascii="Arial" w:hAnsi="Arial" w:cs="Arial"/>
          <w:i/>
          <w:iCs/>
          <w:noProof/>
          <w:szCs w:val="24"/>
        </w:rPr>
        <w:t>Journal of Experimental Botany</w:t>
      </w:r>
      <w:r w:rsidRPr="00E40AE7">
        <w:rPr>
          <w:rFonts w:ascii="Arial" w:hAnsi="Arial" w:cs="Arial"/>
          <w:noProof/>
          <w:szCs w:val="24"/>
        </w:rPr>
        <w:t xml:space="preserve"> 63 (1): 25–31. doi:10.1093/jxb/err269.</w:t>
      </w:r>
    </w:p>
    <w:p w14:paraId="54A0B826"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The International Wheat Genome Sequencing Consortium, (IWGSC). 2014. “A Chromosome-Based Draft Sequence of the Hexaploid Bread Wheat (Triticum Aestivum) Genome.” </w:t>
      </w:r>
      <w:r w:rsidRPr="00E40AE7">
        <w:rPr>
          <w:rFonts w:ascii="Arial" w:hAnsi="Arial" w:cs="Arial"/>
          <w:i/>
          <w:iCs/>
          <w:noProof/>
          <w:szCs w:val="24"/>
        </w:rPr>
        <w:t>Science (New York, N.Y.)</w:t>
      </w:r>
      <w:r w:rsidRPr="00E40AE7">
        <w:rPr>
          <w:rFonts w:ascii="Arial" w:hAnsi="Arial" w:cs="Arial"/>
          <w:noProof/>
          <w:szCs w:val="24"/>
        </w:rPr>
        <w:t xml:space="preserve"> 345 (6194): 1251788. doi:10.1126/science.1251788.</w:t>
      </w:r>
    </w:p>
    <w:p w14:paraId="34C573AE"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Trebbi, Daniele, Marco Maccaferri, Peter de Heer, Anker Sørensen, Silvia Giuliani, Silvio Salvi, Maria Corinna Sanguineti, Andrea Massi, Edwin Andries Gerard van der Vossen, and Roberto Tuberosa. 2011. “High-Throughput SNP Discovery and Genotyping in Durum Wheat (Triticum Durum Desf.).” </w:t>
      </w:r>
      <w:r w:rsidRPr="00E40AE7">
        <w:rPr>
          <w:rFonts w:ascii="Arial" w:hAnsi="Arial" w:cs="Arial"/>
          <w:i/>
          <w:iCs/>
          <w:noProof/>
          <w:szCs w:val="24"/>
        </w:rPr>
        <w:t>Theoretical and Applied Genetics</w:t>
      </w:r>
      <w:r w:rsidRPr="00E40AE7">
        <w:rPr>
          <w:rFonts w:ascii="Arial" w:hAnsi="Arial" w:cs="Arial"/>
          <w:noProof/>
          <w:szCs w:val="24"/>
        </w:rPr>
        <w:t xml:space="preserve"> 123: 555–69. doi:10.1007/s00122-011-1607-7.</w:t>
      </w:r>
    </w:p>
    <w:p w14:paraId="15F3A6F1"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van Poecke, Remco M P, Marco Maccaferri, Jifeng Tang, Hoa T. Truong, Antoine Janssen, Nathalie J. van Orsouw, Silvio Salvi, Maria C. Sanguineti, Roberto Tuberosa, and Edwin A G van der Vossen. 2013. “Sequence-Based SNP Genotyping in Durum Wheat.” </w:t>
      </w:r>
      <w:r w:rsidRPr="00E40AE7">
        <w:rPr>
          <w:rFonts w:ascii="Arial" w:hAnsi="Arial" w:cs="Arial"/>
          <w:i/>
          <w:iCs/>
          <w:noProof/>
          <w:szCs w:val="24"/>
        </w:rPr>
        <w:t>Plant Biotechnology Journal</w:t>
      </w:r>
      <w:r w:rsidRPr="00E40AE7">
        <w:rPr>
          <w:rFonts w:ascii="Arial" w:hAnsi="Arial" w:cs="Arial"/>
          <w:noProof/>
          <w:szCs w:val="24"/>
        </w:rPr>
        <w:t xml:space="preserve"> 11 (7): 809–17. doi:10.1111/pbi.12072.</w:t>
      </w:r>
    </w:p>
    <w:p w14:paraId="3F581F07"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Verslues, Paul E., Manu Agarwal, Surekha Katiyar-Agarwal, Jianhua Zhu, and Jian Kang Zhu. 2006. “Methods and Concepts in Quantifying Resistance to Drought, Salt and Freezing, Abiotic Stresses That Affect Plant Water Status.” </w:t>
      </w:r>
      <w:r w:rsidRPr="00E40AE7">
        <w:rPr>
          <w:rFonts w:ascii="Arial" w:hAnsi="Arial" w:cs="Arial"/>
          <w:i/>
          <w:iCs/>
          <w:noProof/>
          <w:szCs w:val="24"/>
        </w:rPr>
        <w:t>Plant Journal</w:t>
      </w:r>
      <w:r w:rsidRPr="00E40AE7">
        <w:rPr>
          <w:rFonts w:ascii="Arial" w:hAnsi="Arial" w:cs="Arial"/>
          <w:noProof/>
          <w:szCs w:val="24"/>
        </w:rPr>
        <w:t xml:space="preserve"> 45 (4): 523–39. doi:10.1111/j.1365-313X.2005.02593.x.</w:t>
      </w:r>
    </w:p>
    <w:p w14:paraId="32AB2137"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Voorrips, R E. 2002. “MapChart: Software for the Graphical Presentation of Linkage Maps and QTLs.” </w:t>
      </w:r>
      <w:r w:rsidRPr="00E40AE7">
        <w:rPr>
          <w:rFonts w:ascii="Arial" w:hAnsi="Arial" w:cs="Arial"/>
          <w:i/>
          <w:iCs/>
          <w:noProof/>
          <w:szCs w:val="24"/>
        </w:rPr>
        <w:t>The Journal of Heredity</w:t>
      </w:r>
      <w:r w:rsidRPr="00E40AE7">
        <w:rPr>
          <w:rFonts w:ascii="Arial" w:hAnsi="Arial" w:cs="Arial"/>
          <w:noProof/>
          <w:szCs w:val="24"/>
        </w:rPr>
        <w:t xml:space="preserve"> 93 (1): 77–78. doi:10.1093/jhered/93.1.77.</w:t>
      </w:r>
    </w:p>
    <w:p w14:paraId="6A26145E"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Wang, Shichen, Debbie Wong, Kerrie Forrest, Alexandra Allen, Shiaoman Chao, Bevan E. Huang, Marco Maccaferri, et al. 2014a. “Characterization of Polyploid Wheat Genomic Diversity Using a High-Density 90 000 Single Nucleotide Polymorphism Array.” </w:t>
      </w:r>
      <w:r w:rsidRPr="00E40AE7">
        <w:rPr>
          <w:rFonts w:ascii="Arial" w:hAnsi="Arial" w:cs="Arial"/>
          <w:i/>
          <w:iCs/>
          <w:noProof/>
          <w:szCs w:val="24"/>
        </w:rPr>
        <w:t>Plant Biotechnology Journal</w:t>
      </w:r>
      <w:r w:rsidRPr="00E40AE7">
        <w:rPr>
          <w:rFonts w:ascii="Arial" w:hAnsi="Arial" w:cs="Arial"/>
          <w:noProof/>
          <w:szCs w:val="24"/>
        </w:rPr>
        <w:t xml:space="preserve"> 12 (6): 787–96. doi:10.1111/pbi.12183.</w:t>
      </w:r>
    </w:p>
    <w:p w14:paraId="51E84EBC"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Wang, Shichen, Debbie Wong, Kerrie Forrest, Alexandra Allen, Shiaoman Chao, Bevan E Huang, Marco Maccaferri, et al. 2014b. “Characterization of Polyploid Wheat Genomic Diversity Using a High-Density 90 000 Single Nucleotide Polymorphism Array.” </w:t>
      </w:r>
      <w:r w:rsidRPr="00E40AE7">
        <w:rPr>
          <w:rFonts w:ascii="Arial" w:hAnsi="Arial" w:cs="Arial"/>
          <w:i/>
          <w:iCs/>
          <w:noProof/>
          <w:szCs w:val="24"/>
        </w:rPr>
        <w:t>Plant Biotechnology Journal</w:t>
      </w:r>
      <w:r w:rsidRPr="00E40AE7">
        <w:rPr>
          <w:rFonts w:ascii="Arial" w:hAnsi="Arial" w:cs="Arial"/>
          <w:noProof/>
          <w:szCs w:val="24"/>
        </w:rPr>
        <w:t>, March, 1–10. doi:10.1111/pbi.12183.</w:t>
      </w:r>
    </w:p>
    <w:p w14:paraId="58217469"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t xml:space="preserve">Winfield, Mark O., Alexandra M. Allen, Amanda J. Burridge, Gary L A Barker, Harriet R. Benbow, Paul A. Wilkinson, Jane Coghill, et al. 2016. “High-Density SNP Genotyping Array for Hexaploid Wheat and Its Secondary and Tertiary Gene Pool.” </w:t>
      </w:r>
      <w:r w:rsidRPr="00E40AE7">
        <w:rPr>
          <w:rFonts w:ascii="Arial" w:hAnsi="Arial" w:cs="Arial"/>
          <w:i/>
          <w:iCs/>
          <w:noProof/>
          <w:szCs w:val="24"/>
        </w:rPr>
        <w:t>Plant Biotechnology Journal</w:t>
      </w:r>
      <w:r w:rsidRPr="00E40AE7">
        <w:rPr>
          <w:rFonts w:ascii="Arial" w:hAnsi="Arial" w:cs="Arial"/>
          <w:noProof/>
          <w:szCs w:val="24"/>
        </w:rPr>
        <w:t xml:space="preserve"> 14 (5): 1195–1206. doi:10.1111/pbi.12485.</w:t>
      </w:r>
    </w:p>
    <w:p w14:paraId="167BD27D"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szCs w:val="24"/>
        </w:rPr>
      </w:pPr>
      <w:r w:rsidRPr="00E40AE7">
        <w:rPr>
          <w:rFonts w:ascii="Arial" w:hAnsi="Arial" w:cs="Arial"/>
          <w:noProof/>
          <w:szCs w:val="24"/>
        </w:rPr>
        <w:lastRenderedPageBreak/>
        <w:t xml:space="preserve">Zhou, Wei, Shasha Wu, Mingquan Ding, Jingjuan Li, Zhaobin Shi, Wei Wei, Jialian Guo, Hua Zhang, Yurong Jiang, and Junkang Rong. 2016. “Mapping of Ppd-B1, a Major Candidate Gene for Late Heading on Wild Emmer Chromosome Arm 2BS and Assessment of Its Interactions with Early Heading QTLs on 3AL.” </w:t>
      </w:r>
      <w:r w:rsidRPr="00E40AE7">
        <w:rPr>
          <w:rFonts w:ascii="Arial" w:hAnsi="Arial" w:cs="Arial"/>
          <w:i/>
          <w:iCs/>
          <w:noProof/>
          <w:szCs w:val="24"/>
        </w:rPr>
        <w:t>PloS One</w:t>
      </w:r>
      <w:r w:rsidRPr="00E40AE7">
        <w:rPr>
          <w:rFonts w:ascii="Arial" w:hAnsi="Arial" w:cs="Arial"/>
          <w:noProof/>
          <w:szCs w:val="24"/>
        </w:rPr>
        <w:t xml:space="preserve"> 11 (2). Public Library of Science: e0147377. doi:10.1371/journal.pone.0147377.</w:t>
      </w:r>
    </w:p>
    <w:p w14:paraId="2746BFEE" w14:textId="77777777" w:rsidR="00E40AE7" w:rsidRPr="00E40AE7" w:rsidRDefault="00E40AE7" w:rsidP="00E40AE7">
      <w:pPr>
        <w:widowControl w:val="0"/>
        <w:autoSpaceDE w:val="0"/>
        <w:autoSpaceDN w:val="0"/>
        <w:adjustRightInd w:val="0"/>
        <w:spacing w:line="240" w:lineRule="auto"/>
        <w:ind w:left="480" w:hanging="480"/>
        <w:rPr>
          <w:rFonts w:ascii="Arial" w:hAnsi="Arial" w:cs="Arial"/>
          <w:noProof/>
        </w:rPr>
      </w:pPr>
      <w:r w:rsidRPr="00E40AE7">
        <w:rPr>
          <w:rFonts w:ascii="Arial" w:hAnsi="Arial" w:cs="Arial"/>
          <w:noProof/>
          <w:szCs w:val="24"/>
        </w:rPr>
        <w:t xml:space="preserve">Žofajová, Alžbeta, Ivana Pšenáková, Michaela Havrlentová, and Michaela Piliarová. 2012. “Accumulation of Total Anthocyanins in Wheat Grain.” </w:t>
      </w:r>
      <w:r w:rsidRPr="00E40AE7">
        <w:rPr>
          <w:rFonts w:ascii="Arial" w:hAnsi="Arial" w:cs="Arial"/>
          <w:i/>
          <w:iCs/>
          <w:noProof/>
          <w:szCs w:val="24"/>
        </w:rPr>
        <w:t>Agriculture</w:t>
      </w:r>
      <w:r w:rsidRPr="00E40AE7">
        <w:rPr>
          <w:rFonts w:ascii="Arial" w:hAnsi="Arial" w:cs="Arial"/>
          <w:noProof/>
          <w:szCs w:val="24"/>
        </w:rPr>
        <w:t xml:space="preserve"> 58 (2): 50–56. doi:10.2478/v10207-012-0006-7.</w:t>
      </w:r>
    </w:p>
    <w:p w14:paraId="4531BB96" w14:textId="77777777" w:rsidR="00011ABB" w:rsidRDefault="0067042A" w:rsidP="00D763E0">
      <w:pPr>
        <w:rPr>
          <w:rFonts w:ascii="Arial" w:hAnsi="Arial" w:cs="Arial"/>
          <w:b/>
        </w:rPr>
      </w:pPr>
      <w:r>
        <w:rPr>
          <w:rFonts w:ascii="Arial" w:hAnsi="Arial" w:cs="Arial"/>
          <w:b/>
        </w:rPr>
        <w:fldChar w:fldCharType="end"/>
      </w:r>
      <w:r w:rsidR="00D763E0">
        <w:rPr>
          <w:rFonts w:ascii="Arial" w:hAnsi="Arial" w:cs="Arial"/>
          <w:b/>
        </w:rPr>
        <w:br w:type="page"/>
      </w:r>
    </w:p>
    <w:p w14:paraId="1FF64030" w14:textId="77777777" w:rsidR="00011ABB" w:rsidRDefault="00D763E0" w:rsidP="00011ABB">
      <w:pPr>
        <w:spacing w:line="276" w:lineRule="auto"/>
        <w:rPr>
          <w:rFonts w:ascii="Arial" w:hAnsi="Arial" w:cs="Arial"/>
        </w:rPr>
      </w:pPr>
      <w:r>
        <w:rPr>
          <w:rFonts w:ascii="Arial" w:hAnsi="Arial" w:cs="Arial"/>
          <w:b/>
        </w:rPr>
        <w:lastRenderedPageBreak/>
        <w:t xml:space="preserve">Table 1.  </w:t>
      </w:r>
      <w:r>
        <w:rPr>
          <w:rFonts w:ascii="Arial" w:hAnsi="Arial" w:cs="Arial"/>
        </w:rPr>
        <w:t xml:space="preserve">Classification of genotype calls for SNPs from each sub-genome in tetraploid wheats.  Sub-genome locations were predicted by aligning SNP flanking sequences to the IWGSC chromosome-specific sequence contigs </w:t>
      </w:r>
      <w:r>
        <w:rPr>
          <w:rFonts w:ascii="Arial" w:hAnsi="Arial" w:cs="Arial"/>
        </w:rPr>
        <w:fldChar w:fldCharType="begin" w:fldLock="1"/>
      </w:r>
      <w:r w:rsidR="00D82761">
        <w:rPr>
          <w:rFonts w:ascii="Arial" w:hAnsi="Arial" w:cs="Arial"/>
        </w:rPr>
        <w:instrText>ADDIN CSL_CITATION { "citationItems" : [ { "id" : "ITEM-1", "itemData" : { "DOI" : "10.1126/science.1251788", "ISBN" : "9781597452519", "ISSN" : "1095-9203", "PMID" : "25035499", "abstract" : "The allohexaploid bread wheat genome consists of three closely related subgenomes (A, B, and D), but a clear understanding of their phylogenetic history has been lacking. We used genome assemblies of bread wheat and five diploid relatives to analyze genome-wide samples of gene trees, as well as to estimate evolutionary relatedness and divergence times. We show that the A and B genomes diverged from a common ancestor ~7 million years ago and that these genomes gave rise to the D genome through homoploid hybrid speciation 1 to 2 million years later. Our findings imply that the present-day bread wheat genome is a product of multiple rounds of hybrid speciation (homoploid and polyploid) and lay the foundation for a new framework for understanding the wheat genome as a multilevel phylogenetic mosaic.", "author" : [ { "dropping-particle" : "", "family" : "International Wheat Genome Sequencing Consortium", "given" : "", "non-dropping-particle" : "", "parse-names" : false, "suffix" : "" } ], "container-title" : "Science (New York, N.Y.)", "id" : "ITEM-1", "issue" : "6194", "issued" : { "date-parts" : [ [ "2014" ] ] }, "page" : "1250092", "title" : "A chromosome-based draft sequence of the hexaploid bread wheat (Triticum aestivum) genome.", "type" : "article-journal", "volume" : "345" }, "uris" : [ "http://www.mendeley.com/documents/?uuid=399dcf76-cdb0-4f44-8840-6fc15b2d634a" ] } ], "mendeley" : { "formattedCitation" : "(International Wheat Genome Sequencing Consortium 2014)", "plainTextFormattedCitation" : "(International Wheat Genome Sequencing Consortium 2014)", "previouslyFormattedCitation" : "(International Wheat Genome Sequencing Consortium 2014)" }, "properties" : { "noteIndex" : 0 }, "schema" : "https://github.com/citation-style-language/schema/raw/master/csl-citation.json" }</w:instrText>
      </w:r>
      <w:r>
        <w:rPr>
          <w:rFonts w:ascii="Arial" w:hAnsi="Arial" w:cs="Arial"/>
        </w:rPr>
        <w:fldChar w:fldCharType="separate"/>
      </w:r>
      <w:r w:rsidR="00D82761" w:rsidRPr="00D82761">
        <w:rPr>
          <w:rFonts w:ascii="Arial" w:hAnsi="Arial" w:cs="Arial"/>
          <w:noProof/>
        </w:rPr>
        <w:t>(International Wheat Genome Sequencing Consortium 2014)</w:t>
      </w:r>
      <w:r>
        <w:rPr>
          <w:rFonts w:ascii="Arial" w:hAnsi="Arial" w:cs="Arial"/>
        </w:rPr>
        <w:fldChar w:fldCharType="end"/>
      </w:r>
      <w:r>
        <w:rPr>
          <w:rFonts w:ascii="Arial" w:hAnsi="Arial" w:cs="Arial"/>
        </w:rPr>
        <w:t xml:space="preserve">. </w:t>
      </w:r>
    </w:p>
    <w:tbl>
      <w:tblPr>
        <w:tblStyle w:val="TableGrid"/>
        <w:tblW w:w="0" w:type="auto"/>
        <w:tblLook w:val="04A0" w:firstRow="1" w:lastRow="0" w:firstColumn="1" w:lastColumn="0" w:noHBand="0" w:noVBand="1"/>
      </w:tblPr>
      <w:tblGrid>
        <w:gridCol w:w="3114"/>
        <w:gridCol w:w="1982"/>
        <w:gridCol w:w="1983"/>
        <w:gridCol w:w="1983"/>
      </w:tblGrid>
      <w:tr w:rsidR="00D763E0" w14:paraId="45C9BCA0" w14:textId="77777777" w:rsidTr="00D763E0">
        <w:tc>
          <w:tcPr>
            <w:tcW w:w="3114" w:type="dxa"/>
          </w:tcPr>
          <w:p w14:paraId="45092AFC" w14:textId="77777777" w:rsidR="00D763E0" w:rsidRPr="00D763E0" w:rsidRDefault="00D763E0" w:rsidP="00011ABB">
            <w:pPr>
              <w:spacing w:line="276" w:lineRule="auto"/>
              <w:rPr>
                <w:rFonts w:ascii="Arial" w:hAnsi="Arial" w:cs="Arial"/>
                <w:b/>
              </w:rPr>
            </w:pPr>
            <w:r w:rsidRPr="00D763E0">
              <w:rPr>
                <w:rFonts w:ascii="Arial" w:hAnsi="Arial" w:cs="Arial"/>
                <w:b/>
              </w:rPr>
              <w:t>Sub-genome</w:t>
            </w:r>
          </w:p>
        </w:tc>
        <w:tc>
          <w:tcPr>
            <w:tcW w:w="1982" w:type="dxa"/>
          </w:tcPr>
          <w:p w14:paraId="0BC2CC35" w14:textId="77777777" w:rsidR="00D763E0" w:rsidRPr="00D763E0" w:rsidRDefault="00D763E0" w:rsidP="00D763E0">
            <w:pPr>
              <w:spacing w:line="276" w:lineRule="auto"/>
              <w:jc w:val="center"/>
              <w:rPr>
                <w:rFonts w:ascii="Arial" w:hAnsi="Arial" w:cs="Arial"/>
                <w:b/>
              </w:rPr>
            </w:pPr>
            <w:r w:rsidRPr="00D763E0">
              <w:rPr>
                <w:rFonts w:ascii="Arial" w:hAnsi="Arial" w:cs="Arial"/>
                <w:b/>
              </w:rPr>
              <w:t>AA</w:t>
            </w:r>
          </w:p>
        </w:tc>
        <w:tc>
          <w:tcPr>
            <w:tcW w:w="1983" w:type="dxa"/>
          </w:tcPr>
          <w:p w14:paraId="4B20CBBE" w14:textId="77777777" w:rsidR="00D763E0" w:rsidRPr="00D763E0" w:rsidRDefault="00D763E0" w:rsidP="00D763E0">
            <w:pPr>
              <w:spacing w:line="276" w:lineRule="auto"/>
              <w:jc w:val="center"/>
              <w:rPr>
                <w:rFonts w:ascii="Arial" w:hAnsi="Arial" w:cs="Arial"/>
                <w:b/>
              </w:rPr>
            </w:pPr>
            <w:r w:rsidRPr="00D763E0">
              <w:rPr>
                <w:rFonts w:ascii="Arial" w:hAnsi="Arial" w:cs="Arial"/>
                <w:b/>
              </w:rPr>
              <w:t>BB</w:t>
            </w:r>
          </w:p>
        </w:tc>
        <w:tc>
          <w:tcPr>
            <w:tcW w:w="1983" w:type="dxa"/>
          </w:tcPr>
          <w:p w14:paraId="44352498" w14:textId="77777777" w:rsidR="00D763E0" w:rsidRPr="00D763E0" w:rsidRDefault="00D763E0" w:rsidP="00D763E0">
            <w:pPr>
              <w:spacing w:line="276" w:lineRule="auto"/>
              <w:jc w:val="center"/>
              <w:rPr>
                <w:rFonts w:ascii="Arial" w:hAnsi="Arial" w:cs="Arial"/>
                <w:b/>
              </w:rPr>
            </w:pPr>
            <w:r w:rsidRPr="00D763E0">
              <w:rPr>
                <w:rFonts w:ascii="Arial" w:hAnsi="Arial" w:cs="Arial"/>
                <w:b/>
              </w:rPr>
              <w:t>DD</w:t>
            </w:r>
          </w:p>
        </w:tc>
      </w:tr>
      <w:tr w:rsidR="00D763E0" w14:paraId="099CDD51" w14:textId="77777777" w:rsidTr="00D763E0">
        <w:tc>
          <w:tcPr>
            <w:tcW w:w="3114" w:type="dxa"/>
          </w:tcPr>
          <w:p w14:paraId="6756250F" w14:textId="77777777" w:rsidR="00D763E0" w:rsidRDefault="00D763E0" w:rsidP="00011ABB">
            <w:pPr>
              <w:spacing w:line="276" w:lineRule="auto"/>
              <w:rPr>
                <w:rFonts w:ascii="Arial" w:hAnsi="Arial" w:cs="Arial"/>
              </w:rPr>
            </w:pPr>
            <w:r>
              <w:rPr>
                <w:rFonts w:ascii="Arial" w:hAnsi="Arial" w:cs="Arial"/>
              </w:rPr>
              <w:t>Total SNP no.</w:t>
            </w:r>
          </w:p>
        </w:tc>
        <w:tc>
          <w:tcPr>
            <w:tcW w:w="1982" w:type="dxa"/>
          </w:tcPr>
          <w:p w14:paraId="6ED88F9B" w14:textId="77777777" w:rsidR="00D763E0" w:rsidRDefault="00D763E0" w:rsidP="00011ABB">
            <w:pPr>
              <w:spacing w:line="276" w:lineRule="auto"/>
              <w:rPr>
                <w:rFonts w:ascii="Arial" w:hAnsi="Arial" w:cs="Arial"/>
              </w:rPr>
            </w:pPr>
            <w:r>
              <w:rPr>
                <w:rFonts w:ascii="Arial" w:hAnsi="Arial" w:cs="Arial"/>
              </w:rPr>
              <w:t>10819   (100%)</w:t>
            </w:r>
          </w:p>
        </w:tc>
        <w:tc>
          <w:tcPr>
            <w:tcW w:w="1983" w:type="dxa"/>
          </w:tcPr>
          <w:p w14:paraId="050A2160" w14:textId="77777777" w:rsidR="00D763E0" w:rsidRDefault="00D763E0" w:rsidP="00011ABB">
            <w:pPr>
              <w:spacing w:line="276" w:lineRule="auto"/>
              <w:rPr>
                <w:rFonts w:ascii="Arial" w:hAnsi="Arial" w:cs="Arial"/>
              </w:rPr>
            </w:pPr>
            <w:r>
              <w:rPr>
                <w:rFonts w:ascii="Arial" w:hAnsi="Arial" w:cs="Arial"/>
              </w:rPr>
              <w:t>12932  (100%)</w:t>
            </w:r>
          </w:p>
        </w:tc>
        <w:tc>
          <w:tcPr>
            <w:tcW w:w="1983" w:type="dxa"/>
          </w:tcPr>
          <w:p w14:paraId="70AF2149" w14:textId="77777777" w:rsidR="00D763E0" w:rsidRDefault="00D763E0" w:rsidP="00011ABB">
            <w:pPr>
              <w:spacing w:line="276" w:lineRule="auto"/>
              <w:rPr>
                <w:rFonts w:ascii="Arial" w:hAnsi="Arial" w:cs="Arial"/>
              </w:rPr>
            </w:pPr>
            <w:r>
              <w:rPr>
                <w:rFonts w:ascii="Arial" w:hAnsi="Arial" w:cs="Arial"/>
              </w:rPr>
              <w:t>11360   (100%)</w:t>
            </w:r>
          </w:p>
        </w:tc>
      </w:tr>
      <w:tr w:rsidR="00D763E0" w14:paraId="1F7AA8C4" w14:textId="77777777" w:rsidTr="00D763E0">
        <w:tc>
          <w:tcPr>
            <w:tcW w:w="3114" w:type="dxa"/>
          </w:tcPr>
          <w:p w14:paraId="61E32033" w14:textId="77777777" w:rsidR="00D763E0" w:rsidRDefault="00D763E0" w:rsidP="00011ABB">
            <w:pPr>
              <w:spacing w:line="276" w:lineRule="auto"/>
              <w:rPr>
                <w:rFonts w:ascii="Arial" w:hAnsi="Arial" w:cs="Arial"/>
              </w:rPr>
            </w:pPr>
            <w:r>
              <w:rPr>
                <w:rFonts w:ascii="Arial" w:hAnsi="Arial" w:cs="Arial"/>
              </w:rPr>
              <w:t>Polymorphic, high resolution</w:t>
            </w:r>
          </w:p>
        </w:tc>
        <w:tc>
          <w:tcPr>
            <w:tcW w:w="1982" w:type="dxa"/>
          </w:tcPr>
          <w:p w14:paraId="61573212" w14:textId="77777777" w:rsidR="00D763E0" w:rsidRDefault="00D763E0" w:rsidP="00011ABB">
            <w:pPr>
              <w:spacing w:line="276" w:lineRule="auto"/>
              <w:rPr>
                <w:rFonts w:ascii="Arial" w:hAnsi="Arial" w:cs="Arial"/>
              </w:rPr>
            </w:pPr>
            <w:r>
              <w:rPr>
                <w:rFonts w:ascii="Arial" w:hAnsi="Arial" w:cs="Arial"/>
              </w:rPr>
              <w:t>3268     (30.2%)</w:t>
            </w:r>
          </w:p>
        </w:tc>
        <w:tc>
          <w:tcPr>
            <w:tcW w:w="1983" w:type="dxa"/>
          </w:tcPr>
          <w:p w14:paraId="6928CBCE" w14:textId="77777777" w:rsidR="00D763E0" w:rsidRDefault="00D763E0" w:rsidP="00011ABB">
            <w:pPr>
              <w:spacing w:line="276" w:lineRule="auto"/>
              <w:rPr>
                <w:rFonts w:ascii="Arial" w:hAnsi="Arial" w:cs="Arial"/>
              </w:rPr>
            </w:pPr>
            <w:r>
              <w:rPr>
                <w:rFonts w:ascii="Arial" w:hAnsi="Arial" w:cs="Arial"/>
              </w:rPr>
              <w:t>3783    (29.3%)</w:t>
            </w:r>
          </w:p>
        </w:tc>
        <w:tc>
          <w:tcPr>
            <w:tcW w:w="1983" w:type="dxa"/>
          </w:tcPr>
          <w:p w14:paraId="5D1F93EC" w14:textId="77777777" w:rsidR="00D763E0" w:rsidRDefault="00D763E0" w:rsidP="00011ABB">
            <w:pPr>
              <w:spacing w:line="276" w:lineRule="auto"/>
              <w:rPr>
                <w:rFonts w:ascii="Arial" w:hAnsi="Arial" w:cs="Arial"/>
              </w:rPr>
            </w:pPr>
            <w:r>
              <w:rPr>
                <w:rFonts w:ascii="Arial" w:hAnsi="Arial" w:cs="Arial"/>
              </w:rPr>
              <w:t>2054     (18.1%)</w:t>
            </w:r>
          </w:p>
        </w:tc>
      </w:tr>
      <w:tr w:rsidR="00D763E0" w14:paraId="1F92425F" w14:textId="77777777" w:rsidTr="00D763E0">
        <w:tc>
          <w:tcPr>
            <w:tcW w:w="3114" w:type="dxa"/>
          </w:tcPr>
          <w:p w14:paraId="3FA92D7C" w14:textId="77777777" w:rsidR="00D763E0" w:rsidRDefault="00D763E0" w:rsidP="00011ABB">
            <w:pPr>
              <w:spacing w:line="276" w:lineRule="auto"/>
              <w:rPr>
                <w:rFonts w:ascii="Arial" w:hAnsi="Arial" w:cs="Arial"/>
              </w:rPr>
            </w:pPr>
            <w:r>
              <w:rPr>
                <w:rFonts w:ascii="Arial" w:hAnsi="Arial" w:cs="Arial"/>
              </w:rPr>
              <w:t>Monomorphic, high resolution</w:t>
            </w:r>
          </w:p>
        </w:tc>
        <w:tc>
          <w:tcPr>
            <w:tcW w:w="1982" w:type="dxa"/>
          </w:tcPr>
          <w:p w14:paraId="5842D66C" w14:textId="77777777" w:rsidR="00D763E0" w:rsidRDefault="00D763E0" w:rsidP="00011ABB">
            <w:pPr>
              <w:spacing w:line="276" w:lineRule="auto"/>
              <w:rPr>
                <w:rFonts w:ascii="Arial" w:hAnsi="Arial" w:cs="Arial"/>
              </w:rPr>
            </w:pPr>
            <w:r>
              <w:rPr>
                <w:rFonts w:ascii="Arial" w:hAnsi="Arial" w:cs="Arial"/>
              </w:rPr>
              <w:t>3949     (36.5%)</w:t>
            </w:r>
          </w:p>
        </w:tc>
        <w:tc>
          <w:tcPr>
            <w:tcW w:w="1983" w:type="dxa"/>
          </w:tcPr>
          <w:p w14:paraId="1728C80D" w14:textId="77777777" w:rsidR="00D763E0" w:rsidRDefault="00D763E0" w:rsidP="00011ABB">
            <w:pPr>
              <w:spacing w:line="276" w:lineRule="auto"/>
              <w:rPr>
                <w:rFonts w:ascii="Arial" w:hAnsi="Arial" w:cs="Arial"/>
              </w:rPr>
            </w:pPr>
            <w:r>
              <w:rPr>
                <w:rFonts w:ascii="Arial" w:hAnsi="Arial" w:cs="Arial"/>
              </w:rPr>
              <w:t>4742    (36.7%)</w:t>
            </w:r>
          </w:p>
        </w:tc>
        <w:tc>
          <w:tcPr>
            <w:tcW w:w="1983" w:type="dxa"/>
          </w:tcPr>
          <w:p w14:paraId="128F53E5" w14:textId="77777777" w:rsidR="00D763E0" w:rsidRDefault="00D763E0" w:rsidP="00011ABB">
            <w:pPr>
              <w:spacing w:line="276" w:lineRule="auto"/>
              <w:rPr>
                <w:rFonts w:ascii="Arial" w:hAnsi="Arial" w:cs="Arial"/>
              </w:rPr>
            </w:pPr>
            <w:r>
              <w:rPr>
                <w:rFonts w:ascii="Arial" w:hAnsi="Arial" w:cs="Arial"/>
              </w:rPr>
              <w:t>5634     (49.6%)</w:t>
            </w:r>
          </w:p>
        </w:tc>
      </w:tr>
      <w:tr w:rsidR="00D763E0" w14:paraId="3A0606D6" w14:textId="77777777" w:rsidTr="00D763E0">
        <w:tc>
          <w:tcPr>
            <w:tcW w:w="3114" w:type="dxa"/>
          </w:tcPr>
          <w:p w14:paraId="4909099B" w14:textId="77777777" w:rsidR="00D763E0" w:rsidRDefault="00D763E0" w:rsidP="00011ABB">
            <w:pPr>
              <w:spacing w:line="276" w:lineRule="auto"/>
              <w:rPr>
                <w:rFonts w:ascii="Arial" w:hAnsi="Arial" w:cs="Arial"/>
              </w:rPr>
            </w:pPr>
            <w:r>
              <w:rPr>
                <w:rFonts w:ascii="Arial" w:hAnsi="Arial" w:cs="Arial"/>
              </w:rPr>
              <w:t>No minor homozygote allele</w:t>
            </w:r>
          </w:p>
        </w:tc>
        <w:tc>
          <w:tcPr>
            <w:tcW w:w="1982" w:type="dxa"/>
          </w:tcPr>
          <w:p w14:paraId="7AC26A01" w14:textId="77777777" w:rsidR="00D763E0" w:rsidRDefault="00D763E0" w:rsidP="00011ABB">
            <w:pPr>
              <w:spacing w:line="276" w:lineRule="auto"/>
              <w:rPr>
                <w:rFonts w:ascii="Arial" w:hAnsi="Arial" w:cs="Arial"/>
              </w:rPr>
            </w:pPr>
            <w:r>
              <w:rPr>
                <w:rFonts w:ascii="Arial" w:hAnsi="Arial" w:cs="Arial"/>
              </w:rPr>
              <w:t>1077     (9.9%)</w:t>
            </w:r>
          </w:p>
        </w:tc>
        <w:tc>
          <w:tcPr>
            <w:tcW w:w="1983" w:type="dxa"/>
          </w:tcPr>
          <w:p w14:paraId="0F699B62" w14:textId="77777777" w:rsidR="00D763E0" w:rsidRDefault="00D763E0" w:rsidP="00011ABB">
            <w:pPr>
              <w:spacing w:line="276" w:lineRule="auto"/>
              <w:rPr>
                <w:rFonts w:ascii="Arial" w:hAnsi="Arial" w:cs="Arial"/>
              </w:rPr>
            </w:pPr>
            <w:r>
              <w:rPr>
                <w:rFonts w:ascii="Arial" w:hAnsi="Arial" w:cs="Arial"/>
              </w:rPr>
              <w:t>1338    (10.3%)</w:t>
            </w:r>
          </w:p>
        </w:tc>
        <w:tc>
          <w:tcPr>
            <w:tcW w:w="1983" w:type="dxa"/>
          </w:tcPr>
          <w:p w14:paraId="617AAB2F" w14:textId="77777777" w:rsidR="00D763E0" w:rsidRDefault="00D763E0" w:rsidP="00011ABB">
            <w:pPr>
              <w:spacing w:line="276" w:lineRule="auto"/>
              <w:rPr>
                <w:rFonts w:ascii="Arial" w:hAnsi="Arial" w:cs="Arial"/>
              </w:rPr>
            </w:pPr>
            <w:r>
              <w:rPr>
                <w:rFonts w:ascii="Arial" w:hAnsi="Arial" w:cs="Arial"/>
              </w:rPr>
              <w:t>1159     (10.2%)</w:t>
            </w:r>
          </w:p>
        </w:tc>
      </w:tr>
      <w:tr w:rsidR="00D763E0" w14:paraId="1A6D9DFE" w14:textId="77777777" w:rsidTr="00D763E0">
        <w:tc>
          <w:tcPr>
            <w:tcW w:w="3114" w:type="dxa"/>
          </w:tcPr>
          <w:p w14:paraId="144114A4" w14:textId="77777777" w:rsidR="00D763E0" w:rsidRDefault="00D763E0" w:rsidP="00011ABB">
            <w:pPr>
              <w:spacing w:line="276" w:lineRule="auto"/>
              <w:rPr>
                <w:rFonts w:ascii="Arial" w:hAnsi="Arial" w:cs="Arial"/>
              </w:rPr>
            </w:pPr>
            <w:r>
              <w:rPr>
                <w:rFonts w:ascii="Arial" w:hAnsi="Arial" w:cs="Arial"/>
              </w:rPr>
              <w:t>Off Target Variant</w:t>
            </w:r>
          </w:p>
        </w:tc>
        <w:tc>
          <w:tcPr>
            <w:tcW w:w="1982" w:type="dxa"/>
          </w:tcPr>
          <w:p w14:paraId="1FC18357" w14:textId="77777777" w:rsidR="00D763E0" w:rsidRDefault="00D763E0" w:rsidP="00011ABB">
            <w:pPr>
              <w:spacing w:line="276" w:lineRule="auto"/>
              <w:rPr>
                <w:rFonts w:ascii="Arial" w:hAnsi="Arial" w:cs="Arial"/>
              </w:rPr>
            </w:pPr>
            <w:r>
              <w:rPr>
                <w:rFonts w:ascii="Arial" w:hAnsi="Arial" w:cs="Arial"/>
              </w:rPr>
              <w:t>158       (1.46%)</w:t>
            </w:r>
          </w:p>
        </w:tc>
        <w:tc>
          <w:tcPr>
            <w:tcW w:w="1983" w:type="dxa"/>
          </w:tcPr>
          <w:p w14:paraId="5DD85714" w14:textId="77777777" w:rsidR="00D763E0" w:rsidRDefault="00D763E0" w:rsidP="00011ABB">
            <w:pPr>
              <w:spacing w:line="276" w:lineRule="auto"/>
              <w:rPr>
                <w:rFonts w:ascii="Arial" w:hAnsi="Arial" w:cs="Arial"/>
              </w:rPr>
            </w:pPr>
            <w:r>
              <w:rPr>
                <w:rFonts w:ascii="Arial" w:hAnsi="Arial" w:cs="Arial"/>
              </w:rPr>
              <w:t>247      (1.91%)</w:t>
            </w:r>
          </w:p>
        </w:tc>
        <w:tc>
          <w:tcPr>
            <w:tcW w:w="1983" w:type="dxa"/>
          </w:tcPr>
          <w:p w14:paraId="4F917621" w14:textId="77777777" w:rsidR="00D763E0" w:rsidRDefault="00D763E0" w:rsidP="00011ABB">
            <w:pPr>
              <w:spacing w:line="276" w:lineRule="auto"/>
              <w:rPr>
                <w:rFonts w:ascii="Arial" w:hAnsi="Arial" w:cs="Arial"/>
              </w:rPr>
            </w:pPr>
            <w:r>
              <w:rPr>
                <w:rFonts w:ascii="Arial" w:hAnsi="Arial" w:cs="Arial"/>
              </w:rPr>
              <w:t>94         (0.83%)</w:t>
            </w:r>
          </w:p>
        </w:tc>
      </w:tr>
      <w:tr w:rsidR="00D763E0" w14:paraId="5EDAFCF1" w14:textId="77777777" w:rsidTr="00D763E0">
        <w:tc>
          <w:tcPr>
            <w:tcW w:w="3114" w:type="dxa"/>
          </w:tcPr>
          <w:p w14:paraId="7A52D01E" w14:textId="77777777" w:rsidR="00D763E0" w:rsidRDefault="00D763E0" w:rsidP="00011ABB">
            <w:pPr>
              <w:spacing w:line="276" w:lineRule="auto"/>
              <w:rPr>
                <w:rFonts w:ascii="Arial" w:hAnsi="Arial" w:cs="Arial"/>
              </w:rPr>
            </w:pPr>
            <w:r>
              <w:rPr>
                <w:rFonts w:ascii="Arial" w:hAnsi="Arial" w:cs="Arial"/>
              </w:rPr>
              <w:t>Below quality thresholds</w:t>
            </w:r>
          </w:p>
        </w:tc>
        <w:tc>
          <w:tcPr>
            <w:tcW w:w="1982" w:type="dxa"/>
          </w:tcPr>
          <w:p w14:paraId="56070D9A" w14:textId="77777777" w:rsidR="00D763E0" w:rsidRDefault="00D763E0" w:rsidP="00011ABB">
            <w:pPr>
              <w:spacing w:line="276" w:lineRule="auto"/>
              <w:rPr>
                <w:rFonts w:ascii="Arial" w:hAnsi="Arial" w:cs="Arial"/>
              </w:rPr>
            </w:pPr>
            <w:r>
              <w:rPr>
                <w:rFonts w:ascii="Arial" w:hAnsi="Arial" w:cs="Arial"/>
              </w:rPr>
              <w:t>2367     (21.9%)</w:t>
            </w:r>
          </w:p>
        </w:tc>
        <w:tc>
          <w:tcPr>
            <w:tcW w:w="1983" w:type="dxa"/>
          </w:tcPr>
          <w:p w14:paraId="67A1ACC7" w14:textId="77777777" w:rsidR="00D763E0" w:rsidRDefault="00D763E0" w:rsidP="00011ABB">
            <w:pPr>
              <w:spacing w:line="276" w:lineRule="auto"/>
              <w:rPr>
                <w:rFonts w:ascii="Arial" w:hAnsi="Arial" w:cs="Arial"/>
              </w:rPr>
            </w:pPr>
            <w:r>
              <w:rPr>
                <w:rFonts w:ascii="Arial" w:hAnsi="Arial" w:cs="Arial"/>
              </w:rPr>
              <w:t>2822    (21.8%)</w:t>
            </w:r>
          </w:p>
        </w:tc>
        <w:tc>
          <w:tcPr>
            <w:tcW w:w="1983" w:type="dxa"/>
          </w:tcPr>
          <w:p w14:paraId="406E3458" w14:textId="77777777" w:rsidR="00D763E0" w:rsidRDefault="00D763E0" w:rsidP="00011ABB">
            <w:pPr>
              <w:spacing w:line="276" w:lineRule="auto"/>
              <w:rPr>
                <w:rFonts w:ascii="Arial" w:hAnsi="Arial" w:cs="Arial"/>
              </w:rPr>
            </w:pPr>
            <w:r>
              <w:rPr>
                <w:rFonts w:ascii="Arial" w:hAnsi="Arial" w:cs="Arial"/>
              </w:rPr>
              <w:t>2419     (21.3%)</w:t>
            </w:r>
          </w:p>
        </w:tc>
      </w:tr>
    </w:tbl>
    <w:p w14:paraId="122695C0" w14:textId="16256D80" w:rsidR="00016F52" w:rsidRDefault="00016F52" w:rsidP="00011ABB">
      <w:pPr>
        <w:spacing w:line="276" w:lineRule="auto"/>
        <w:rPr>
          <w:rFonts w:ascii="Arial" w:hAnsi="Arial" w:cs="Arial"/>
        </w:rPr>
      </w:pPr>
    </w:p>
    <w:p w14:paraId="34E67F06" w14:textId="77777777" w:rsidR="00016F52" w:rsidRDefault="00016F52">
      <w:pPr>
        <w:rPr>
          <w:rFonts w:ascii="Arial" w:hAnsi="Arial" w:cs="Arial"/>
        </w:rPr>
      </w:pPr>
      <w:r>
        <w:rPr>
          <w:rFonts w:ascii="Arial" w:hAnsi="Arial" w:cs="Arial"/>
        </w:rPr>
        <w:br w:type="page"/>
      </w:r>
    </w:p>
    <w:p w14:paraId="18197B01" w14:textId="77777777" w:rsidR="00382CAB" w:rsidRDefault="00382CAB">
      <w:pPr>
        <w:rPr>
          <w:rFonts w:ascii="Arial" w:hAnsi="Arial" w:cs="Arial"/>
        </w:rPr>
      </w:pPr>
      <w:r>
        <w:rPr>
          <w:rFonts w:ascii="Arial" w:hAnsi="Arial" w:cs="Arial"/>
          <w:b/>
        </w:rPr>
        <w:lastRenderedPageBreak/>
        <w:t xml:space="preserve">Table 2.  </w:t>
      </w:r>
      <w:r>
        <w:rPr>
          <w:rFonts w:ascii="Arial" w:hAnsi="Arial" w:cs="Arial"/>
        </w:rPr>
        <w:t>Marker statistics for tetraploid wheat hybrid genetic map and comparisons with previous genetic maps.</w:t>
      </w:r>
    </w:p>
    <w:tbl>
      <w:tblPr>
        <w:tblStyle w:val="TableGrid"/>
        <w:tblW w:w="0" w:type="auto"/>
        <w:tblLook w:val="04A0" w:firstRow="1" w:lastRow="0" w:firstColumn="1" w:lastColumn="0" w:noHBand="0" w:noVBand="1"/>
      </w:tblPr>
      <w:tblGrid>
        <w:gridCol w:w="1329"/>
        <w:gridCol w:w="793"/>
        <w:gridCol w:w="1275"/>
        <w:gridCol w:w="1675"/>
        <w:gridCol w:w="1291"/>
        <w:gridCol w:w="1370"/>
        <w:gridCol w:w="1329"/>
      </w:tblGrid>
      <w:tr w:rsidR="00A00383" w14:paraId="2F1A7195" w14:textId="77777777" w:rsidTr="00A00383">
        <w:tc>
          <w:tcPr>
            <w:tcW w:w="1329" w:type="dxa"/>
          </w:tcPr>
          <w:p w14:paraId="14F5D14B" w14:textId="578CF4A1" w:rsidR="00A00383" w:rsidRPr="00B30302" w:rsidRDefault="00A00383">
            <w:pPr>
              <w:rPr>
                <w:rFonts w:ascii="Arial" w:hAnsi="Arial" w:cs="Arial"/>
                <w:b/>
                <w:sz w:val="20"/>
                <w:szCs w:val="20"/>
              </w:rPr>
            </w:pPr>
            <w:r w:rsidRPr="00B30302">
              <w:rPr>
                <w:rFonts w:ascii="Arial" w:hAnsi="Arial" w:cs="Arial"/>
                <w:b/>
                <w:sz w:val="20"/>
                <w:szCs w:val="20"/>
              </w:rPr>
              <w:t>Linkage Group</w:t>
            </w:r>
          </w:p>
        </w:tc>
        <w:tc>
          <w:tcPr>
            <w:tcW w:w="3743" w:type="dxa"/>
            <w:gridSpan w:val="3"/>
          </w:tcPr>
          <w:p w14:paraId="631BAD99" w14:textId="7757ABB5" w:rsidR="00A00383" w:rsidRPr="00B30302" w:rsidRDefault="00A00383" w:rsidP="00EA31F7">
            <w:pPr>
              <w:rPr>
                <w:rFonts w:ascii="Arial" w:hAnsi="Arial" w:cs="Arial"/>
                <w:b/>
                <w:sz w:val="20"/>
                <w:szCs w:val="20"/>
              </w:rPr>
            </w:pPr>
            <w:r w:rsidRPr="00B30302">
              <w:rPr>
                <w:rFonts w:ascii="Arial" w:hAnsi="Arial" w:cs="Arial"/>
                <w:b/>
                <w:sz w:val="20"/>
                <w:szCs w:val="20"/>
              </w:rPr>
              <w:t xml:space="preserve">Hybrid tetraploid </w:t>
            </w:r>
          </w:p>
        </w:tc>
        <w:tc>
          <w:tcPr>
            <w:tcW w:w="3990" w:type="dxa"/>
            <w:gridSpan w:val="3"/>
          </w:tcPr>
          <w:p w14:paraId="5161C6F4" w14:textId="4C69EF79" w:rsidR="00A00383" w:rsidRPr="00B30302" w:rsidRDefault="00A00383" w:rsidP="00716649">
            <w:pPr>
              <w:rPr>
                <w:rFonts w:ascii="Arial" w:hAnsi="Arial" w:cs="Arial"/>
                <w:b/>
                <w:sz w:val="20"/>
                <w:szCs w:val="20"/>
              </w:rPr>
            </w:pPr>
            <w:r w:rsidRPr="00B30302">
              <w:rPr>
                <w:rFonts w:ascii="Arial" w:hAnsi="Arial" w:cs="Arial"/>
                <w:b/>
                <w:sz w:val="20"/>
                <w:szCs w:val="20"/>
              </w:rPr>
              <w:t xml:space="preserve">Markers shared with </w:t>
            </w:r>
            <w:r w:rsidR="00716649">
              <w:rPr>
                <w:rFonts w:ascii="Arial" w:hAnsi="Arial" w:cs="Arial"/>
                <w:b/>
                <w:sz w:val="20"/>
                <w:szCs w:val="20"/>
              </w:rPr>
              <w:t>other wheat datasets</w:t>
            </w:r>
          </w:p>
        </w:tc>
      </w:tr>
      <w:tr w:rsidR="00A00383" w14:paraId="4D4F1217" w14:textId="77777777" w:rsidTr="00A00383">
        <w:tc>
          <w:tcPr>
            <w:tcW w:w="1329" w:type="dxa"/>
          </w:tcPr>
          <w:p w14:paraId="06991D1C" w14:textId="77777777" w:rsidR="00A00383" w:rsidRPr="00B30302" w:rsidRDefault="00A00383">
            <w:pPr>
              <w:rPr>
                <w:rFonts w:ascii="Arial" w:hAnsi="Arial" w:cs="Arial"/>
                <w:b/>
                <w:sz w:val="20"/>
                <w:szCs w:val="20"/>
              </w:rPr>
            </w:pPr>
          </w:p>
        </w:tc>
        <w:tc>
          <w:tcPr>
            <w:tcW w:w="793" w:type="dxa"/>
          </w:tcPr>
          <w:p w14:paraId="3AFE7A56" w14:textId="21E09D75" w:rsidR="00A00383" w:rsidRPr="00B30302" w:rsidRDefault="00A00383">
            <w:pPr>
              <w:rPr>
                <w:rFonts w:ascii="Arial" w:hAnsi="Arial" w:cs="Arial"/>
                <w:sz w:val="20"/>
                <w:szCs w:val="20"/>
              </w:rPr>
            </w:pPr>
            <w:r>
              <w:rPr>
                <w:rFonts w:ascii="Arial" w:hAnsi="Arial" w:cs="Arial"/>
                <w:sz w:val="20"/>
                <w:szCs w:val="20"/>
              </w:rPr>
              <w:t>SNPs</w:t>
            </w:r>
          </w:p>
        </w:tc>
        <w:tc>
          <w:tcPr>
            <w:tcW w:w="1275" w:type="dxa"/>
          </w:tcPr>
          <w:p w14:paraId="17DD334B" w14:textId="3AC911A5" w:rsidR="00A00383" w:rsidRPr="00B30302" w:rsidRDefault="00A00383">
            <w:pPr>
              <w:rPr>
                <w:rFonts w:ascii="Arial" w:hAnsi="Arial" w:cs="Arial"/>
                <w:sz w:val="20"/>
                <w:szCs w:val="20"/>
              </w:rPr>
            </w:pPr>
            <w:r>
              <w:rPr>
                <w:rFonts w:ascii="Arial" w:hAnsi="Arial" w:cs="Arial"/>
                <w:sz w:val="20"/>
                <w:szCs w:val="20"/>
              </w:rPr>
              <w:t>Genetic loci</w:t>
            </w:r>
          </w:p>
        </w:tc>
        <w:tc>
          <w:tcPr>
            <w:tcW w:w="1675" w:type="dxa"/>
          </w:tcPr>
          <w:p w14:paraId="4FA813CD" w14:textId="2214ED38" w:rsidR="00A00383" w:rsidRPr="00B30302" w:rsidRDefault="00A00383">
            <w:pPr>
              <w:rPr>
                <w:rFonts w:ascii="Arial" w:hAnsi="Arial" w:cs="Arial"/>
                <w:sz w:val="20"/>
                <w:szCs w:val="20"/>
              </w:rPr>
            </w:pPr>
            <w:r w:rsidRPr="00B30302">
              <w:rPr>
                <w:rFonts w:ascii="Arial" w:hAnsi="Arial" w:cs="Arial"/>
                <w:sz w:val="20"/>
                <w:szCs w:val="20"/>
              </w:rPr>
              <w:t>Length (cM)</w:t>
            </w:r>
          </w:p>
        </w:tc>
        <w:tc>
          <w:tcPr>
            <w:tcW w:w="1291" w:type="dxa"/>
          </w:tcPr>
          <w:p w14:paraId="7E0C8226" w14:textId="3D9600A3" w:rsidR="00A00383" w:rsidRPr="00B30302" w:rsidRDefault="00A00383">
            <w:pPr>
              <w:rPr>
                <w:rFonts w:ascii="Arial" w:hAnsi="Arial" w:cs="Arial"/>
                <w:sz w:val="20"/>
                <w:szCs w:val="20"/>
                <w:vertAlign w:val="superscript"/>
              </w:rPr>
            </w:pPr>
            <w:r w:rsidRPr="00B30302">
              <w:rPr>
                <w:rFonts w:ascii="Arial" w:hAnsi="Arial" w:cs="Arial"/>
                <w:i/>
                <w:sz w:val="20"/>
                <w:szCs w:val="20"/>
              </w:rPr>
              <w:t>T. durum</w:t>
            </w:r>
            <w:r w:rsidRPr="00B30302">
              <w:rPr>
                <w:rFonts w:ascii="Arial" w:hAnsi="Arial" w:cs="Arial"/>
                <w:sz w:val="20"/>
                <w:szCs w:val="20"/>
                <w:vertAlign w:val="superscript"/>
              </w:rPr>
              <w:t>1</w:t>
            </w:r>
          </w:p>
        </w:tc>
        <w:tc>
          <w:tcPr>
            <w:tcW w:w="1370" w:type="dxa"/>
          </w:tcPr>
          <w:p w14:paraId="40E9F479" w14:textId="510F79FA" w:rsidR="00A00383" w:rsidRPr="00B30302" w:rsidRDefault="00A00383">
            <w:pPr>
              <w:rPr>
                <w:rFonts w:ascii="Arial" w:hAnsi="Arial" w:cs="Arial"/>
                <w:sz w:val="20"/>
                <w:szCs w:val="20"/>
                <w:vertAlign w:val="superscript"/>
              </w:rPr>
            </w:pPr>
            <w:r w:rsidRPr="00B30302">
              <w:rPr>
                <w:rFonts w:ascii="Arial" w:hAnsi="Arial" w:cs="Arial"/>
                <w:i/>
                <w:sz w:val="20"/>
                <w:szCs w:val="20"/>
              </w:rPr>
              <w:t>T. aestivum</w:t>
            </w:r>
            <w:r w:rsidRPr="00B30302">
              <w:rPr>
                <w:rFonts w:ascii="Arial" w:hAnsi="Arial" w:cs="Arial"/>
                <w:sz w:val="20"/>
                <w:szCs w:val="20"/>
                <w:vertAlign w:val="superscript"/>
              </w:rPr>
              <w:t>2</w:t>
            </w:r>
          </w:p>
        </w:tc>
        <w:tc>
          <w:tcPr>
            <w:tcW w:w="1329" w:type="dxa"/>
          </w:tcPr>
          <w:p w14:paraId="6A54ABC8" w14:textId="1CA3645D" w:rsidR="00A00383" w:rsidRPr="00B30302" w:rsidRDefault="00A00383">
            <w:pPr>
              <w:rPr>
                <w:rFonts w:ascii="Arial" w:hAnsi="Arial" w:cs="Arial"/>
                <w:sz w:val="20"/>
                <w:szCs w:val="20"/>
                <w:vertAlign w:val="superscript"/>
              </w:rPr>
            </w:pPr>
            <w:r w:rsidRPr="00B30302">
              <w:rPr>
                <w:rFonts w:ascii="Arial" w:hAnsi="Arial" w:cs="Arial"/>
                <w:sz w:val="20"/>
                <w:szCs w:val="20"/>
              </w:rPr>
              <w:t>IWGSC</w:t>
            </w:r>
            <w:r w:rsidRPr="00B30302">
              <w:rPr>
                <w:rFonts w:ascii="Arial" w:hAnsi="Arial" w:cs="Arial"/>
                <w:sz w:val="20"/>
                <w:szCs w:val="20"/>
                <w:vertAlign w:val="superscript"/>
              </w:rPr>
              <w:t>3</w:t>
            </w:r>
          </w:p>
        </w:tc>
      </w:tr>
      <w:tr w:rsidR="00A00383" w14:paraId="05B6FE04" w14:textId="77777777" w:rsidTr="00A00383">
        <w:tc>
          <w:tcPr>
            <w:tcW w:w="1329" w:type="dxa"/>
          </w:tcPr>
          <w:p w14:paraId="24842D09" w14:textId="3FE88151" w:rsidR="00A00383" w:rsidRPr="00B30302" w:rsidRDefault="00A00383">
            <w:pPr>
              <w:rPr>
                <w:rFonts w:ascii="Arial" w:hAnsi="Arial" w:cs="Arial"/>
                <w:sz w:val="20"/>
                <w:szCs w:val="20"/>
              </w:rPr>
            </w:pPr>
            <w:r w:rsidRPr="00B30302">
              <w:rPr>
                <w:rFonts w:ascii="Arial" w:hAnsi="Arial" w:cs="Arial"/>
                <w:sz w:val="20"/>
                <w:szCs w:val="20"/>
              </w:rPr>
              <w:t>1A</w:t>
            </w:r>
          </w:p>
        </w:tc>
        <w:tc>
          <w:tcPr>
            <w:tcW w:w="793" w:type="dxa"/>
          </w:tcPr>
          <w:p w14:paraId="7DC065D1" w14:textId="7CC55518" w:rsidR="00A00383" w:rsidRPr="00B30302" w:rsidRDefault="00A00383">
            <w:pPr>
              <w:rPr>
                <w:rFonts w:ascii="Arial" w:hAnsi="Arial" w:cs="Arial"/>
                <w:sz w:val="20"/>
                <w:szCs w:val="20"/>
              </w:rPr>
            </w:pPr>
            <w:r>
              <w:rPr>
                <w:rFonts w:ascii="Arial" w:hAnsi="Arial" w:cs="Arial"/>
                <w:sz w:val="20"/>
                <w:szCs w:val="20"/>
              </w:rPr>
              <w:t>98</w:t>
            </w:r>
          </w:p>
        </w:tc>
        <w:tc>
          <w:tcPr>
            <w:tcW w:w="1275" w:type="dxa"/>
          </w:tcPr>
          <w:p w14:paraId="1D4C9227" w14:textId="1DA1CE38" w:rsidR="00A00383" w:rsidRPr="00B30302" w:rsidRDefault="00A00383">
            <w:pPr>
              <w:rPr>
                <w:rFonts w:ascii="Arial" w:hAnsi="Arial" w:cs="Arial"/>
                <w:sz w:val="20"/>
                <w:szCs w:val="20"/>
              </w:rPr>
            </w:pPr>
            <w:r>
              <w:rPr>
                <w:rFonts w:ascii="Arial" w:hAnsi="Arial" w:cs="Arial"/>
                <w:sz w:val="20"/>
                <w:szCs w:val="20"/>
              </w:rPr>
              <w:t>69</w:t>
            </w:r>
          </w:p>
        </w:tc>
        <w:tc>
          <w:tcPr>
            <w:tcW w:w="1675" w:type="dxa"/>
          </w:tcPr>
          <w:p w14:paraId="590F01EE" w14:textId="21018285" w:rsidR="00A00383" w:rsidRPr="00B30302" w:rsidRDefault="00A00383">
            <w:pPr>
              <w:rPr>
                <w:rFonts w:ascii="Arial" w:hAnsi="Arial" w:cs="Arial"/>
                <w:sz w:val="20"/>
                <w:szCs w:val="20"/>
              </w:rPr>
            </w:pPr>
            <w:r>
              <w:rPr>
                <w:rFonts w:ascii="Arial" w:hAnsi="Arial" w:cs="Arial"/>
                <w:sz w:val="20"/>
                <w:szCs w:val="20"/>
              </w:rPr>
              <w:t>380.91</w:t>
            </w:r>
          </w:p>
        </w:tc>
        <w:tc>
          <w:tcPr>
            <w:tcW w:w="1291" w:type="dxa"/>
          </w:tcPr>
          <w:p w14:paraId="2FC9DCCE" w14:textId="6488A9C3" w:rsidR="00A00383" w:rsidRPr="00B30302" w:rsidRDefault="00A00383" w:rsidP="0035637C">
            <w:pPr>
              <w:rPr>
                <w:rFonts w:ascii="Arial" w:hAnsi="Arial" w:cs="Arial"/>
                <w:sz w:val="20"/>
                <w:szCs w:val="20"/>
              </w:rPr>
            </w:pPr>
            <w:r w:rsidRPr="00B30302">
              <w:rPr>
                <w:rFonts w:ascii="Arial" w:hAnsi="Arial" w:cs="Arial"/>
                <w:sz w:val="20"/>
                <w:szCs w:val="20"/>
              </w:rPr>
              <w:t>1</w:t>
            </w:r>
            <w:r w:rsidR="0035637C">
              <w:rPr>
                <w:rFonts w:ascii="Arial" w:hAnsi="Arial" w:cs="Arial"/>
                <w:sz w:val="20"/>
                <w:szCs w:val="20"/>
              </w:rPr>
              <w:t>5</w:t>
            </w:r>
            <w:r w:rsidR="00613C56">
              <w:rPr>
                <w:rFonts w:ascii="Arial" w:hAnsi="Arial" w:cs="Arial"/>
                <w:sz w:val="20"/>
                <w:szCs w:val="20"/>
              </w:rPr>
              <w:t xml:space="preserve"> (0.944</w:t>
            </w:r>
            <w:r w:rsidR="00F45F70">
              <w:rPr>
                <w:rFonts w:ascii="Arial" w:hAnsi="Arial" w:cs="Arial"/>
                <w:sz w:val="20"/>
                <w:szCs w:val="20"/>
              </w:rPr>
              <w:t>)</w:t>
            </w:r>
          </w:p>
        </w:tc>
        <w:tc>
          <w:tcPr>
            <w:tcW w:w="1370" w:type="dxa"/>
          </w:tcPr>
          <w:p w14:paraId="6E28A067" w14:textId="7A44AB82" w:rsidR="00A00383" w:rsidRPr="00B30302" w:rsidRDefault="00A00383">
            <w:pPr>
              <w:rPr>
                <w:rFonts w:ascii="Arial" w:hAnsi="Arial" w:cs="Arial"/>
                <w:sz w:val="20"/>
                <w:szCs w:val="20"/>
              </w:rPr>
            </w:pPr>
            <w:r w:rsidRPr="00B30302">
              <w:rPr>
                <w:rFonts w:ascii="Arial" w:hAnsi="Arial" w:cs="Arial"/>
                <w:sz w:val="20"/>
                <w:szCs w:val="20"/>
              </w:rPr>
              <w:t>6</w:t>
            </w:r>
            <w:r w:rsidR="00E00EB8">
              <w:rPr>
                <w:rFonts w:ascii="Arial" w:hAnsi="Arial" w:cs="Arial"/>
                <w:sz w:val="20"/>
                <w:szCs w:val="20"/>
              </w:rPr>
              <w:t>2</w:t>
            </w:r>
          </w:p>
        </w:tc>
        <w:tc>
          <w:tcPr>
            <w:tcW w:w="1329" w:type="dxa"/>
          </w:tcPr>
          <w:p w14:paraId="279E79E5" w14:textId="678C8E78" w:rsidR="00A00383" w:rsidRPr="00B30302" w:rsidRDefault="00716649">
            <w:pPr>
              <w:rPr>
                <w:rFonts w:ascii="Arial" w:hAnsi="Arial" w:cs="Arial"/>
                <w:sz w:val="20"/>
                <w:szCs w:val="20"/>
              </w:rPr>
            </w:pPr>
            <w:r>
              <w:rPr>
                <w:rFonts w:ascii="Arial" w:hAnsi="Arial" w:cs="Arial"/>
                <w:sz w:val="20"/>
                <w:szCs w:val="20"/>
              </w:rPr>
              <w:t>89</w:t>
            </w:r>
          </w:p>
        </w:tc>
      </w:tr>
      <w:tr w:rsidR="00A00383" w14:paraId="417F7747" w14:textId="77777777" w:rsidTr="00A00383">
        <w:tc>
          <w:tcPr>
            <w:tcW w:w="1329" w:type="dxa"/>
          </w:tcPr>
          <w:p w14:paraId="583B9F4A" w14:textId="5218EF71" w:rsidR="00A00383" w:rsidRPr="00B30302" w:rsidRDefault="00A00383">
            <w:pPr>
              <w:rPr>
                <w:rFonts w:ascii="Arial" w:hAnsi="Arial" w:cs="Arial"/>
                <w:sz w:val="20"/>
                <w:szCs w:val="20"/>
              </w:rPr>
            </w:pPr>
            <w:r w:rsidRPr="00B30302">
              <w:rPr>
                <w:rFonts w:ascii="Arial" w:hAnsi="Arial" w:cs="Arial"/>
                <w:sz w:val="20"/>
                <w:szCs w:val="20"/>
              </w:rPr>
              <w:t>1B</w:t>
            </w:r>
          </w:p>
        </w:tc>
        <w:tc>
          <w:tcPr>
            <w:tcW w:w="793" w:type="dxa"/>
          </w:tcPr>
          <w:p w14:paraId="025AD0CC" w14:textId="77694ADB" w:rsidR="00A00383" w:rsidRPr="00B30302" w:rsidRDefault="002B3C87">
            <w:pPr>
              <w:rPr>
                <w:rFonts w:ascii="Arial" w:hAnsi="Arial" w:cs="Arial"/>
                <w:sz w:val="20"/>
                <w:szCs w:val="20"/>
              </w:rPr>
            </w:pPr>
            <w:r>
              <w:rPr>
                <w:rFonts w:ascii="Arial" w:hAnsi="Arial" w:cs="Arial"/>
                <w:sz w:val="20"/>
                <w:szCs w:val="20"/>
              </w:rPr>
              <w:t>121</w:t>
            </w:r>
          </w:p>
        </w:tc>
        <w:tc>
          <w:tcPr>
            <w:tcW w:w="1275" w:type="dxa"/>
          </w:tcPr>
          <w:p w14:paraId="28896B52" w14:textId="0CE7D0FC" w:rsidR="00A00383" w:rsidRPr="00B30302" w:rsidRDefault="00A00383">
            <w:pPr>
              <w:rPr>
                <w:rFonts w:ascii="Arial" w:hAnsi="Arial" w:cs="Arial"/>
                <w:sz w:val="20"/>
                <w:szCs w:val="20"/>
              </w:rPr>
            </w:pPr>
            <w:r>
              <w:rPr>
                <w:rFonts w:ascii="Arial" w:hAnsi="Arial" w:cs="Arial"/>
                <w:sz w:val="20"/>
                <w:szCs w:val="20"/>
              </w:rPr>
              <w:t>83</w:t>
            </w:r>
          </w:p>
        </w:tc>
        <w:tc>
          <w:tcPr>
            <w:tcW w:w="1675" w:type="dxa"/>
          </w:tcPr>
          <w:p w14:paraId="7108DFB3" w14:textId="48F9C258" w:rsidR="00A00383" w:rsidRPr="00B30302" w:rsidRDefault="00A00383">
            <w:pPr>
              <w:rPr>
                <w:rFonts w:ascii="Arial" w:hAnsi="Arial" w:cs="Arial"/>
                <w:sz w:val="20"/>
                <w:szCs w:val="20"/>
              </w:rPr>
            </w:pPr>
            <w:r>
              <w:rPr>
                <w:rFonts w:ascii="Arial" w:hAnsi="Arial" w:cs="Arial"/>
                <w:sz w:val="20"/>
                <w:szCs w:val="20"/>
              </w:rPr>
              <w:t>316.07</w:t>
            </w:r>
          </w:p>
        </w:tc>
        <w:tc>
          <w:tcPr>
            <w:tcW w:w="1291" w:type="dxa"/>
          </w:tcPr>
          <w:p w14:paraId="7C7ABBB4" w14:textId="06094C51" w:rsidR="00A00383" w:rsidRPr="00B30302" w:rsidRDefault="0035637C">
            <w:pPr>
              <w:rPr>
                <w:rFonts w:ascii="Arial" w:hAnsi="Arial" w:cs="Arial"/>
                <w:sz w:val="20"/>
                <w:szCs w:val="20"/>
              </w:rPr>
            </w:pPr>
            <w:r>
              <w:rPr>
                <w:rFonts w:ascii="Arial" w:hAnsi="Arial" w:cs="Arial"/>
                <w:sz w:val="20"/>
                <w:szCs w:val="20"/>
              </w:rPr>
              <w:t>23</w:t>
            </w:r>
            <w:r w:rsidR="00613C56">
              <w:rPr>
                <w:rFonts w:ascii="Arial" w:hAnsi="Arial" w:cs="Arial"/>
                <w:sz w:val="20"/>
                <w:szCs w:val="20"/>
              </w:rPr>
              <w:t xml:space="preserve"> (0.853)</w:t>
            </w:r>
          </w:p>
        </w:tc>
        <w:tc>
          <w:tcPr>
            <w:tcW w:w="1370" w:type="dxa"/>
          </w:tcPr>
          <w:p w14:paraId="0B7FEBE5" w14:textId="4FDB0971" w:rsidR="00A00383" w:rsidRPr="00B30302" w:rsidRDefault="00E00EB8">
            <w:pPr>
              <w:rPr>
                <w:rFonts w:ascii="Arial" w:hAnsi="Arial" w:cs="Arial"/>
                <w:sz w:val="20"/>
                <w:szCs w:val="20"/>
              </w:rPr>
            </w:pPr>
            <w:r>
              <w:rPr>
                <w:rFonts w:ascii="Arial" w:hAnsi="Arial" w:cs="Arial"/>
                <w:sz w:val="20"/>
                <w:szCs w:val="20"/>
              </w:rPr>
              <w:t>81</w:t>
            </w:r>
          </w:p>
        </w:tc>
        <w:tc>
          <w:tcPr>
            <w:tcW w:w="1329" w:type="dxa"/>
          </w:tcPr>
          <w:p w14:paraId="45895B46" w14:textId="6AB4F479" w:rsidR="00A00383" w:rsidRPr="00B30302" w:rsidRDefault="00716649">
            <w:pPr>
              <w:rPr>
                <w:rFonts w:ascii="Arial" w:hAnsi="Arial" w:cs="Arial"/>
                <w:sz w:val="20"/>
                <w:szCs w:val="20"/>
              </w:rPr>
            </w:pPr>
            <w:r>
              <w:rPr>
                <w:rFonts w:ascii="Arial" w:hAnsi="Arial" w:cs="Arial"/>
                <w:sz w:val="20"/>
                <w:szCs w:val="20"/>
              </w:rPr>
              <w:t>105</w:t>
            </w:r>
          </w:p>
        </w:tc>
      </w:tr>
      <w:tr w:rsidR="00A00383" w14:paraId="4859319C" w14:textId="77777777" w:rsidTr="00A00383">
        <w:tc>
          <w:tcPr>
            <w:tcW w:w="1329" w:type="dxa"/>
          </w:tcPr>
          <w:p w14:paraId="520FB961" w14:textId="65810BCD" w:rsidR="00A00383" w:rsidRPr="00B30302" w:rsidRDefault="00A00383">
            <w:pPr>
              <w:rPr>
                <w:rFonts w:ascii="Arial" w:hAnsi="Arial" w:cs="Arial"/>
                <w:sz w:val="20"/>
                <w:szCs w:val="20"/>
              </w:rPr>
            </w:pPr>
            <w:r w:rsidRPr="00B30302">
              <w:rPr>
                <w:rFonts w:ascii="Arial" w:hAnsi="Arial" w:cs="Arial"/>
                <w:sz w:val="20"/>
                <w:szCs w:val="20"/>
              </w:rPr>
              <w:t>2A</w:t>
            </w:r>
          </w:p>
        </w:tc>
        <w:tc>
          <w:tcPr>
            <w:tcW w:w="793" w:type="dxa"/>
          </w:tcPr>
          <w:p w14:paraId="4047AF3B" w14:textId="17561716" w:rsidR="00A00383" w:rsidRPr="00B30302" w:rsidRDefault="00A00383" w:rsidP="00A00383">
            <w:pPr>
              <w:rPr>
                <w:rFonts w:ascii="Arial" w:hAnsi="Arial" w:cs="Arial"/>
                <w:sz w:val="20"/>
                <w:szCs w:val="20"/>
              </w:rPr>
            </w:pPr>
            <w:r w:rsidRPr="00B30302">
              <w:rPr>
                <w:rFonts w:ascii="Arial" w:hAnsi="Arial" w:cs="Arial"/>
                <w:sz w:val="20"/>
                <w:szCs w:val="20"/>
              </w:rPr>
              <w:t>1</w:t>
            </w:r>
            <w:r>
              <w:rPr>
                <w:rFonts w:ascii="Arial" w:hAnsi="Arial" w:cs="Arial"/>
                <w:sz w:val="20"/>
                <w:szCs w:val="20"/>
              </w:rPr>
              <w:t>58</w:t>
            </w:r>
          </w:p>
        </w:tc>
        <w:tc>
          <w:tcPr>
            <w:tcW w:w="1275" w:type="dxa"/>
          </w:tcPr>
          <w:p w14:paraId="4ADE31DA" w14:textId="29691E66" w:rsidR="00A00383" w:rsidRPr="00B30302" w:rsidRDefault="00A00383">
            <w:pPr>
              <w:rPr>
                <w:rFonts w:ascii="Arial" w:hAnsi="Arial" w:cs="Arial"/>
                <w:sz w:val="20"/>
                <w:szCs w:val="20"/>
              </w:rPr>
            </w:pPr>
            <w:r>
              <w:rPr>
                <w:rFonts w:ascii="Arial" w:hAnsi="Arial" w:cs="Arial"/>
                <w:sz w:val="20"/>
                <w:szCs w:val="20"/>
              </w:rPr>
              <w:t>78</w:t>
            </w:r>
          </w:p>
        </w:tc>
        <w:tc>
          <w:tcPr>
            <w:tcW w:w="1675" w:type="dxa"/>
          </w:tcPr>
          <w:p w14:paraId="191A40FA" w14:textId="68E55FB0" w:rsidR="00A00383" w:rsidRPr="00B30302" w:rsidRDefault="00A00383">
            <w:pPr>
              <w:rPr>
                <w:rFonts w:ascii="Arial" w:hAnsi="Arial" w:cs="Arial"/>
                <w:sz w:val="20"/>
                <w:szCs w:val="20"/>
              </w:rPr>
            </w:pPr>
            <w:r>
              <w:rPr>
                <w:rFonts w:ascii="Arial" w:hAnsi="Arial" w:cs="Arial"/>
                <w:sz w:val="20"/>
                <w:szCs w:val="20"/>
              </w:rPr>
              <w:t>223.47</w:t>
            </w:r>
          </w:p>
        </w:tc>
        <w:tc>
          <w:tcPr>
            <w:tcW w:w="1291" w:type="dxa"/>
          </w:tcPr>
          <w:p w14:paraId="1F3B88CB" w14:textId="6EB1AD75" w:rsidR="00A00383" w:rsidRPr="00B30302" w:rsidRDefault="00A00383">
            <w:pPr>
              <w:rPr>
                <w:rFonts w:ascii="Arial" w:hAnsi="Arial" w:cs="Arial"/>
                <w:sz w:val="20"/>
                <w:szCs w:val="20"/>
              </w:rPr>
            </w:pPr>
            <w:r w:rsidRPr="00B30302">
              <w:rPr>
                <w:rFonts w:ascii="Arial" w:hAnsi="Arial" w:cs="Arial"/>
                <w:sz w:val="20"/>
                <w:szCs w:val="20"/>
              </w:rPr>
              <w:t>34</w:t>
            </w:r>
            <w:r w:rsidR="00613C56">
              <w:rPr>
                <w:rFonts w:ascii="Arial" w:hAnsi="Arial" w:cs="Arial"/>
                <w:sz w:val="20"/>
                <w:szCs w:val="20"/>
              </w:rPr>
              <w:t xml:space="preserve"> (0.787)</w:t>
            </w:r>
          </w:p>
        </w:tc>
        <w:tc>
          <w:tcPr>
            <w:tcW w:w="1370" w:type="dxa"/>
          </w:tcPr>
          <w:p w14:paraId="49FBA2A5" w14:textId="085D0A35" w:rsidR="00A00383" w:rsidRPr="00B30302" w:rsidRDefault="00E00EB8">
            <w:pPr>
              <w:rPr>
                <w:rFonts w:ascii="Arial" w:hAnsi="Arial" w:cs="Arial"/>
                <w:sz w:val="20"/>
                <w:szCs w:val="20"/>
              </w:rPr>
            </w:pPr>
            <w:r>
              <w:rPr>
                <w:rFonts w:ascii="Arial" w:hAnsi="Arial" w:cs="Arial"/>
                <w:sz w:val="20"/>
                <w:szCs w:val="20"/>
              </w:rPr>
              <w:t>60</w:t>
            </w:r>
          </w:p>
        </w:tc>
        <w:tc>
          <w:tcPr>
            <w:tcW w:w="1329" w:type="dxa"/>
          </w:tcPr>
          <w:p w14:paraId="559B780B" w14:textId="45FBE0B4" w:rsidR="00A00383" w:rsidRPr="00B30302" w:rsidRDefault="00716649">
            <w:pPr>
              <w:rPr>
                <w:rFonts w:ascii="Arial" w:hAnsi="Arial" w:cs="Arial"/>
                <w:sz w:val="20"/>
                <w:szCs w:val="20"/>
              </w:rPr>
            </w:pPr>
            <w:r>
              <w:rPr>
                <w:rFonts w:ascii="Arial" w:hAnsi="Arial" w:cs="Arial"/>
                <w:sz w:val="20"/>
                <w:szCs w:val="20"/>
              </w:rPr>
              <w:t>151</w:t>
            </w:r>
          </w:p>
        </w:tc>
      </w:tr>
      <w:tr w:rsidR="00A00383" w14:paraId="43F0F366" w14:textId="77777777" w:rsidTr="00A00383">
        <w:tc>
          <w:tcPr>
            <w:tcW w:w="1329" w:type="dxa"/>
          </w:tcPr>
          <w:p w14:paraId="20D111EE" w14:textId="6AA7BEBD" w:rsidR="00A00383" w:rsidRPr="00B30302" w:rsidRDefault="00A00383">
            <w:pPr>
              <w:rPr>
                <w:rFonts w:ascii="Arial" w:hAnsi="Arial" w:cs="Arial"/>
                <w:sz w:val="20"/>
                <w:szCs w:val="20"/>
              </w:rPr>
            </w:pPr>
            <w:r w:rsidRPr="00B30302">
              <w:rPr>
                <w:rFonts w:ascii="Arial" w:hAnsi="Arial" w:cs="Arial"/>
                <w:sz w:val="20"/>
                <w:szCs w:val="20"/>
              </w:rPr>
              <w:t>2B</w:t>
            </w:r>
          </w:p>
        </w:tc>
        <w:tc>
          <w:tcPr>
            <w:tcW w:w="793" w:type="dxa"/>
          </w:tcPr>
          <w:p w14:paraId="0FA98C4A" w14:textId="13DB49A0" w:rsidR="00A00383" w:rsidRPr="00B30302" w:rsidRDefault="00A00383">
            <w:pPr>
              <w:rPr>
                <w:rFonts w:ascii="Arial" w:hAnsi="Arial" w:cs="Arial"/>
                <w:sz w:val="20"/>
                <w:szCs w:val="20"/>
              </w:rPr>
            </w:pPr>
            <w:r>
              <w:rPr>
                <w:rFonts w:ascii="Arial" w:hAnsi="Arial" w:cs="Arial"/>
                <w:sz w:val="20"/>
                <w:szCs w:val="20"/>
              </w:rPr>
              <w:t>128</w:t>
            </w:r>
          </w:p>
        </w:tc>
        <w:tc>
          <w:tcPr>
            <w:tcW w:w="1275" w:type="dxa"/>
          </w:tcPr>
          <w:p w14:paraId="1C5347D3" w14:textId="6192DE0F" w:rsidR="00A00383" w:rsidRPr="00B30302" w:rsidRDefault="00A00383">
            <w:pPr>
              <w:rPr>
                <w:rFonts w:ascii="Arial" w:hAnsi="Arial" w:cs="Arial"/>
                <w:sz w:val="20"/>
                <w:szCs w:val="20"/>
              </w:rPr>
            </w:pPr>
            <w:r>
              <w:rPr>
                <w:rFonts w:ascii="Arial" w:hAnsi="Arial" w:cs="Arial"/>
                <w:sz w:val="20"/>
                <w:szCs w:val="20"/>
              </w:rPr>
              <w:t>84</w:t>
            </w:r>
          </w:p>
        </w:tc>
        <w:tc>
          <w:tcPr>
            <w:tcW w:w="1675" w:type="dxa"/>
          </w:tcPr>
          <w:p w14:paraId="7677A887" w14:textId="35123739" w:rsidR="00A00383" w:rsidRPr="00B30302" w:rsidRDefault="00A00383">
            <w:pPr>
              <w:rPr>
                <w:rFonts w:ascii="Arial" w:hAnsi="Arial" w:cs="Arial"/>
                <w:sz w:val="20"/>
                <w:szCs w:val="20"/>
              </w:rPr>
            </w:pPr>
            <w:r>
              <w:rPr>
                <w:rFonts w:ascii="Arial" w:hAnsi="Arial" w:cs="Arial"/>
                <w:sz w:val="20"/>
                <w:szCs w:val="20"/>
              </w:rPr>
              <w:t>415.75</w:t>
            </w:r>
          </w:p>
        </w:tc>
        <w:tc>
          <w:tcPr>
            <w:tcW w:w="1291" w:type="dxa"/>
          </w:tcPr>
          <w:p w14:paraId="67894557" w14:textId="7A381257" w:rsidR="00A00383" w:rsidRPr="00B30302" w:rsidRDefault="0035637C">
            <w:pPr>
              <w:rPr>
                <w:rFonts w:ascii="Arial" w:hAnsi="Arial" w:cs="Arial"/>
                <w:sz w:val="20"/>
                <w:szCs w:val="20"/>
              </w:rPr>
            </w:pPr>
            <w:r>
              <w:rPr>
                <w:rFonts w:ascii="Arial" w:hAnsi="Arial" w:cs="Arial"/>
                <w:sz w:val="20"/>
                <w:szCs w:val="20"/>
              </w:rPr>
              <w:t>19</w:t>
            </w:r>
            <w:r w:rsidR="00613C56">
              <w:rPr>
                <w:rFonts w:ascii="Arial" w:hAnsi="Arial" w:cs="Arial"/>
                <w:sz w:val="20"/>
                <w:szCs w:val="20"/>
              </w:rPr>
              <w:t xml:space="preserve"> (0.905)</w:t>
            </w:r>
          </w:p>
        </w:tc>
        <w:tc>
          <w:tcPr>
            <w:tcW w:w="1370" w:type="dxa"/>
          </w:tcPr>
          <w:p w14:paraId="18361604" w14:textId="597E5227" w:rsidR="00A00383" w:rsidRPr="00B30302" w:rsidRDefault="00E00EB8">
            <w:pPr>
              <w:rPr>
                <w:rFonts w:ascii="Arial" w:hAnsi="Arial" w:cs="Arial"/>
                <w:sz w:val="20"/>
                <w:szCs w:val="20"/>
              </w:rPr>
            </w:pPr>
            <w:r>
              <w:rPr>
                <w:rFonts w:ascii="Arial" w:hAnsi="Arial" w:cs="Arial"/>
                <w:sz w:val="20"/>
                <w:szCs w:val="20"/>
              </w:rPr>
              <w:t>78</w:t>
            </w:r>
          </w:p>
        </w:tc>
        <w:tc>
          <w:tcPr>
            <w:tcW w:w="1329" w:type="dxa"/>
          </w:tcPr>
          <w:p w14:paraId="6DF75125" w14:textId="1F7DBE1C" w:rsidR="00A00383" w:rsidRPr="00B30302" w:rsidRDefault="00716649">
            <w:pPr>
              <w:rPr>
                <w:rFonts w:ascii="Arial" w:hAnsi="Arial" w:cs="Arial"/>
                <w:sz w:val="20"/>
                <w:szCs w:val="20"/>
              </w:rPr>
            </w:pPr>
            <w:r>
              <w:rPr>
                <w:rFonts w:ascii="Arial" w:hAnsi="Arial" w:cs="Arial"/>
                <w:sz w:val="20"/>
                <w:szCs w:val="20"/>
              </w:rPr>
              <w:t>116</w:t>
            </w:r>
          </w:p>
        </w:tc>
      </w:tr>
      <w:tr w:rsidR="00A00383" w14:paraId="7DBAF57A" w14:textId="77777777" w:rsidTr="00A00383">
        <w:tc>
          <w:tcPr>
            <w:tcW w:w="1329" w:type="dxa"/>
          </w:tcPr>
          <w:p w14:paraId="0DB66CBF" w14:textId="1B783EE9" w:rsidR="00A00383" w:rsidRPr="00B30302" w:rsidRDefault="00A00383">
            <w:pPr>
              <w:rPr>
                <w:rFonts w:ascii="Arial" w:hAnsi="Arial" w:cs="Arial"/>
                <w:sz w:val="20"/>
                <w:szCs w:val="20"/>
              </w:rPr>
            </w:pPr>
            <w:r w:rsidRPr="00B30302">
              <w:rPr>
                <w:rFonts w:ascii="Arial" w:hAnsi="Arial" w:cs="Arial"/>
                <w:sz w:val="20"/>
                <w:szCs w:val="20"/>
              </w:rPr>
              <w:t>3A</w:t>
            </w:r>
          </w:p>
        </w:tc>
        <w:tc>
          <w:tcPr>
            <w:tcW w:w="793" w:type="dxa"/>
          </w:tcPr>
          <w:p w14:paraId="2A7682F3" w14:textId="7376D864" w:rsidR="00A00383" w:rsidRPr="00B30302" w:rsidRDefault="00A00383">
            <w:pPr>
              <w:rPr>
                <w:rFonts w:ascii="Arial" w:hAnsi="Arial" w:cs="Arial"/>
                <w:sz w:val="20"/>
                <w:szCs w:val="20"/>
              </w:rPr>
            </w:pPr>
            <w:r>
              <w:rPr>
                <w:rFonts w:ascii="Arial" w:hAnsi="Arial" w:cs="Arial"/>
                <w:sz w:val="20"/>
                <w:szCs w:val="20"/>
              </w:rPr>
              <w:t>79</w:t>
            </w:r>
          </w:p>
        </w:tc>
        <w:tc>
          <w:tcPr>
            <w:tcW w:w="1275" w:type="dxa"/>
          </w:tcPr>
          <w:p w14:paraId="4402202C" w14:textId="25CE8F18" w:rsidR="00A00383" w:rsidRPr="00B30302" w:rsidRDefault="00A00383">
            <w:pPr>
              <w:rPr>
                <w:rFonts w:ascii="Arial" w:hAnsi="Arial" w:cs="Arial"/>
                <w:sz w:val="20"/>
                <w:szCs w:val="20"/>
              </w:rPr>
            </w:pPr>
            <w:r>
              <w:rPr>
                <w:rFonts w:ascii="Arial" w:hAnsi="Arial" w:cs="Arial"/>
                <w:sz w:val="20"/>
                <w:szCs w:val="20"/>
              </w:rPr>
              <w:t>49</w:t>
            </w:r>
          </w:p>
        </w:tc>
        <w:tc>
          <w:tcPr>
            <w:tcW w:w="1675" w:type="dxa"/>
          </w:tcPr>
          <w:p w14:paraId="1F8A7A86" w14:textId="378CD4A8" w:rsidR="00A00383" w:rsidRPr="00B30302" w:rsidRDefault="00A00383">
            <w:pPr>
              <w:rPr>
                <w:rFonts w:ascii="Arial" w:hAnsi="Arial" w:cs="Arial"/>
                <w:sz w:val="20"/>
                <w:szCs w:val="20"/>
              </w:rPr>
            </w:pPr>
            <w:r>
              <w:rPr>
                <w:rFonts w:ascii="Arial" w:hAnsi="Arial" w:cs="Arial"/>
                <w:sz w:val="20"/>
                <w:szCs w:val="20"/>
              </w:rPr>
              <w:t>183.99</w:t>
            </w:r>
          </w:p>
        </w:tc>
        <w:tc>
          <w:tcPr>
            <w:tcW w:w="1291" w:type="dxa"/>
          </w:tcPr>
          <w:p w14:paraId="1E8B1CC8" w14:textId="6C03108B" w:rsidR="00A00383" w:rsidRPr="00B30302" w:rsidRDefault="0035637C">
            <w:pPr>
              <w:rPr>
                <w:rFonts w:ascii="Arial" w:hAnsi="Arial" w:cs="Arial"/>
                <w:sz w:val="20"/>
                <w:szCs w:val="20"/>
              </w:rPr>
            </w:pPr>
            <w:r>
              <w:rPr>
                <w:rFonts w:ascii="Arial" w:hAnsi="Arial" w:cs="Arial"/>
                <w:sz w:val="20"/>
                <w:szCs w:val="20"/>
              </w:rPr>
              <w:t>15</w:t>
            </w:r>
            <w:r w:rsidR="00613C56">
              <w:rPr>
                <w:rFonts w:ascii="Arial" w:hAnsi="Arial" w:cs="Arial"/>
                <w:sz w:val="20"/>
                <w:szCs w:val="20"/>
              </w:rPr>
              <w:t xml:space="preserve"> (0.963)</w:t>
            </w:r>
          </w:p>
        </w:tc>
        <w:tc>
          <w:tcPr>
            <w:tcW w:w="1370" w:type="dxa"/>
          </w:tcPr>
          <w:p w14:paraId="59DBDDAD" w14:textId="47457E54" w:rsidR="00A00383" w:rsidRPr="00B30302" w:rsidRDefault="00F45F70">
            <w:pPr>
              <w:rPr>
                <w:rFonts w:ascii="Arial" w:hAnsi="Arial" w:cs="Arial"/>
                <w:sz w:val="20"/>
                <w:szCs w:val="20"/>
              </w:rPr>
            </w:pPr>
            <w:r>
              <w:rPr>
                <w:rFonts w:ascii="Arial" w:hAnsi="Arial" w:cs="Arial"/>
                <w:sz w:val="20"/>
                <w:szCs w:val="20"/>
              </w:rPr>
              <w:t>49</w:t>
            </w:r>
          </w:p>
        </w:tc>
        <w:tc>
          <w:tcPr>
            <w:tcW w:w="1329" w:type="dxa"/>
          </w:tcPr>
          <w:p w14:paraId="62D41874" w14:textId="4CD4668C" w:rsidR="00A00383" w:rsidRPr="00B30302" w:rsidRDefault="00716649">
            <w:pPr>
              <w:rPr>
                <w:rFonts w:ascii="Arial" w:hAnsi="Arial" w:cs="Arial"/>
                <w:sz w:val="20"/>
                <w:szCs w:val="20"/>
              </w:rPr>
            </w:pPr>
            <w:r>
              <w:rPr>
                <w:rFonts w:ascii="Arial" w:hAnsi="Arial" w:cs="Arial"/>
                <w:sz w:val="20"/>
                <w:szCs w:val="20"/>
              </w:rPr>
              <w:t>73</w:t>
            </w:r>
          </w:p>
        </w:tc>
      </w:tr>
      <w:tr w:rsidR="00A00383" w14:paraId="685D1829" w14:textId="77777777" w:rsidTr="00A00383">
        <w:tc>
          <w:tcPr>
            <w:tcW w:w="1329" w:type="dxa"/>
          </w:tcPr>
          <w:p w14:paraId="08683346" w14:textId="4450477D" w:rsidR="00A00383" w:rsidRPr="00B30302" w:rsidRDefault="00A00383">
            <w:pPr>
              <w:rPr>
                <w:rFonts w:ascii="Arial" w:hAnsi="Arial" w:cs="Arial"/>
                <w:sz w:val="20"/>
                <w:szCs w:val="20"/>
              </w:rPr>
            </w:pPr>
            <w:r w:rsidRPr="00B30302">
              <w:rPr>
                <w:rFonts w:ascii="Arial" w:hAnsi="Arial" w:cs="Arial"/>
                <w:sz w:val="20"/>
                <w:szCs w:val="20"/>
              </w:rPr>
              <w:t>3B</w:t>
            </w:r>
          </w:p>
        </w:tc>
        <w:tc>
          <w:tcPr>
            <w:tcW w:w="793" w:type="dxa"/>
          </w:tcPr>
          <w:p w14:paraId="2083B1EA" w14:textId="79A5D4AE" w:rsidR="00A00383" w:rsidRPr="00B30302" w:rsidRDefault="00A00383">
            <w:pPr>
              <w:rPr>
                <w:rFonts w:ascii="Arial" w:hAnsi="Arial" w:cs="Arial"/>
                <w:sz w:val="20"/>
                <w:szCs w:val="20"/>
              </w:rPr>
            </w:pPr>
            <w:r>
              <w:rPr>
                <w:rFonts w:ascii="Arial" w:hAnsi="Arial" w:cs="Arial"/>
                <w:sz w:val="20"/>
                <w:szCs w:val="20"/>
              </w:rPr>
              <w:t>108</w:t>
            </w:r>
          </w:p>
        </w:tc>
        <w:tc>
          <w:tcPr>
            <w:tcW w:w="1275" w:type="dxa"/>
          </w:tcPr>
          <w:p w14:paraId="2B815AFF" w14:textId="3C283797" w:rsidR="00A00383" w:rsidRPr="00B30302" w:rsidRDefault="00A00383">
            <w:pPr>
              <w:rPr>
                <w:rFonts w:ascii="Arial" w:hAnsi="Arial" w:cs="Arial"/>
                <w:sz w:val="20"/>
                <w:szCs w:val="20"/>
              </w:rPr>
            </w:pPr>
            <w:r>
              <w:rPr>
                <w:rFonts w:ascii="Arial" w:hAnsi="Arial" w:cs="Arial"/>
                <w:sz w:val="20"/>
                <w:szCs w:val="20"/>
              </w:rPr>
              <w:t>77</w:t>
            </w:r>
          </w:p>
        </w:tc>
        <w:tc>
          <w:tcPr>
            <w:tcW w:w="1675" w:type="dxa"/>
          </w:tcPr>
          <w:p w14:paraId="774D1B4C" w14:textId="5F745E69" w:rsidR="00A00383" w:rsidRPr="00B30302" w:rsidRDefault="00A00383">
            <w:pPr>
              <w:rPr>
                <w:rFonts w:ascii="Arial" w:hAnsi="Arial" w:cs="Arial"/>
                <w:sz w:val="20"/>
                <w:szCs w:val="20"/>
              </w:rPr>
            </w:pPr>
            <w:r>
              <w:rPr>
                <w:rFonts w:ascii="Arial" w:hAnsi="Arial" w:cs="Arial"/>
                <w:sz w:val="20"/>
                <w:szCs w:val="20"/>
              </w:rPr>
              <w:t>275.20</w:t>
            </w:r>
          </w:p>
        </w:tc>
        <w:tc>
          <w:tcPr>
            <w:tcW w:w="1291" w:type="dxa"/>
          </w:tcPr>
          <w:p w14:paraId="641D22C6" w14:textId="54F3B937" w:rsidR="00A00383" w:rsidRPr="00B30302" w:rsidRDefault="00BE7330">
            <w:pPr>
              <w:rPr>
                <w:rFonts w:ascii="Arial" w:hAnsi="Arial" w:cs="Arial"/>
                <w:sz w:val="20"/>
                <w:szCs w:val="20"/>
              </w:rPr>
            </w:pPr>
            <w:r>
              <w:rPr>
                <w:rFonts w:ascii="Arial" w:hAnsi="Arial" w:cs="Arial"/>
                <w:sz w:val="20"/>
                <w:szCs w:val="20"/>
              </w:rPr>
              <w:t>12</w:t>
            </w:r>
            <w:r w:rsidR="00613C56">
              <w:rPr>
                <w:rFonts w:ascii="Arial" w:hAnsi="Arial" w:cs="Arial"/>
                <w:sz w:val="20"/>
                <w:szCs w:val="20"/>
              </w:rPr>
              <w:t xml:space="preserve"> (0.949)</w:t>
            </w:r>
          </w:p>
        </w:tc>
        <w:tc>
          <w:tcPr>
            <w:tcW w:w="1370" w:type="dxa"/>
          </w:tcPr>
          <w:p w14:paraId="4CCC02FC" w14:textId="19E33672" w:rsidR="00A00383" w:rsidRPr="00B30302" w:rsidRDefault="00F45F70">
            <w:pPr>
              <w:rPr>
                <w:rFonts w:ascii="Arial" w:hAnsi="Arial" w:cs="Arial"/>
                <w:sz w:val="20"/>
                <w:szCs w:val="20"/>
              </w:rPr>
            </w:pPr>
            <w:r>
              <w:rPr>
                <w:rFonts w:ascii="Arial" w:hAnsi="Arial" w:cs="Arial"/>
                <w:sz w:val="20"/>
                <w:szCs w:val="20"/>
              </w:rPr>
              <w:t>60</w:t>
            </w:r>
          </w:p>
        </w:tc>
        <w:tc>
          <w:tcPr>
            <w:tcW w:w="1329" w:type="dxa"/>
          </w:tcPr>
          <w:p w14:paraId="499B5D74" w14:textId="7F16937D" w:rsidR="00A00383" w:rsidRPr="00B30302" w:rsidRDefault="00716649">
            <w:pPr>
              <w:rPr>
                <w:rFonts w:ascii="Arial" w:hAnsi="Arial" w:cs="Arial"/>
                <w:sz w:val="20"/>
                <w:szCs w:val="20"/>
              </w:rPr>
            </w:pPr>
            <w:r>
              <w:rPr>
                <w:rFonts w:ascii="Arial" w:hAnsi="Arial" w:cs="Arial"/>
                <w:sz w:val="20"/>
                <w:szCs w:val="20"/>
              </w:rPr>
              <w:t>97</w:t>
            </w:r>
          </w:p>
        </w:tc>
      </w:tr>
      <w:tr w:rsidR="00A00383" w14:paraId="5E47F74F" w14:textId="77777777" w:rsidTr="00A00383">
        <w:tc>
          <w:tcPr>
            <w:tcW w:w="1329" w:type="dxa"/>
          </w:tcPr>
          <w:p w14:paraId="5674C1BF" w14:textId="1320013E" w:rsidR="00A00383" w:rsidRPr="00B30302" w:rsidRDefault="00A00383">
            <w:pPr>
              <w:rPr>
                <w:rFonts w:ascii="Arial" w:hAnsi="Arial" w:cs="Arial"/>
                <w:sz w:val="20"/>
                <w:szCs w:val="20"/>
              </w:rPr>
            </w:pPr>
            <w:r w:rsidRPr="00B30302">
              <w:rPr>
                <w:rFonts w:ascii="Arial" w:hAnsi="Arial" w:cs="Arial"/>
                <w:sz w:val="20"/>
                <w:szCs w:val="20"/>
              </w:rPr>
              <w:t>4A</w:t>
            </w:r>
          </w:p>
        </w:tc>
        <w:tc>
          <w:tcPr>
            <w:tcW w:w="793" w:type="dxa"/>
          </w:tcPr>
          <w:p w14:paraId="5839A8F5" w14:textId="178EDC8D" w:rsidR="00A00383" w:rsidRPr="00B30302" w:rsidRDefault="00A00383">
            <w:pPr>
              <w:rPr>
                <w:rFonts w:ascii="Arial" w:hAnsi="Arial" w:cs="Arial"/>
                <w:sz w:val="20"/>
                <w:szCs w:val="20"/>
              </w:rPr>
            </w:pPr>
            <w:r>
              <w:rPr>
                <w:rFonts w:ascii="Arial" w:hAnsi="Arial" w:cs="Arial"/>
                <w:sz w:val="20"/>
                <w:szCs w:val="20"/>
              </w:rPr>
              <w:t>61</w:t>
            </w:r>
          </w:p>
        </w:tc>
        <w:tc>
          <w:tcPr>
            <w:tcW w:w="1275" w:type="dxa"/>
          </w:tcPr>
          <w:p w14:paraId="5F5E105F" w14:textId="1C435274" w:rsidR="00A00383" w:rsidRPr="00B30302" w:rsidRDefault="00A00383">
            <w:pPr>
              <w:rPr>
                <w:rFonts w:ascii="Arial" w:hAnsi="Arial" w:cs="Arial"/>
                <w:sz w:val="20"/>
                <w:szCs w:val="20"/>
              </w:rPr>
            </w:pPr>
            <w:r>
              <w:rPr>
                <w:rFonts w:ascii="Arial" w:hAnsi="Arial" w:cs="Arial"/>
                <w:sz w:val="20"/>
                <w:szCs w:val="20"/>
              </w:rPr>
              <w:t>54</w:t>
            </w:r>
          </w:p>
        </w:tc>
        <w:tc>
          <w:tcPr>
            <w:tcW w:w="1675" w:type="dxa"/>
          </w:tcPr>
          <w:p w14:paraId="3713A069" w14:textId="73CFAA30" w:rsidR="00A00383" w:rsidRPr="00B30302" w:rsidRDefault="00A00383">
            <w:pPr>
              <w:rPr>
                <w:rFonts w:ascii="Arial" w:hAnsi="Arial" w:cs="Arial"/>
                <w:sz w:val="20"/>
                <w:szCs w:val="20"/>
              </w:rPr>
            </w:pPr>
            <w:r>
              <w:rPr>
                <w:rFonts w:ascii="Arial" w:hAnsi="Arial" w:cs="Arial"/>
                <w:sz w:val="20"/>
                <w:szCs w:val="20"/>
              </w:rPr>
              <w:t>249.72</w:t>
            </w:r>
          </w:p>
        </w:tc>
        <w:tc>
          <w:tcPr>
            <w:tcW w:w="1291" w:type="dxa"/>
          </w:tcPr>
          <w:p w14:paraId="06FDBB15" w14:textId="173F42C5" w:rsidR="00A00383" w:rsidRPr="00B30302" w:rsidRDefault="00A00383">
            <w:pPr>
              <w:rPr>
                <w:rFonts w:ascii="Arial" w:hAnsi="Arial" w:cs="Arial"/>
                <w:sz w:val="20"/>
                <w:szCs w:val="20"/>
              </w:rPr>
            </w:pPr>
            <w:r w:rsidRPr="00B30302">
              <w:rPr>
                <w:rFonts w:ascii="Arial" w:hAnsi="Arial" w:cs="Arial"/>
                <w:sz w:val="20"/>
                <w:szCs w:val="20"/>
              </w:rPr>
              <w:t>8</w:t>
            </w:r>
            <w:r w:rsidR="00613C56">
              <w:rPr>
                <w:rFonts w:ascii="Arial" w:hAnsi="Arial" w:cs="Arial"/>
                <w:sz w:val="20"/>
                <w:szCs w:val="20"/>
              </w:rPr>
              <w:t xml:space="preserve">   (0.928)</w:t>
            </w:r>
          </w:p>
        </w:tc>
        <w:tc>
          <w:tcPr>
            <w:tcW w:w="1370" w:type="dxa"/>
          </w:tcPr>
          <w:p w14:paraId="4EFECD6D" w14:textId="63D30439" w:rsidR="00A00383" w:rsidRPr="00B30302" w:rsidRDefault="00F45F70">
            <w:pPr>
              <w:rPr>
                <w:rFonts w:ascii="Arial" w:hAnsi="Arial" w:cs="Arial"/>
                <w:sz w:val="20"/>
                <w:szCs w:val="20"/>
              </w:rPr>
            </w:pPr>
            <w:r>
              <w:rPr>
                <w:rFonts w:ascii="Arial" w:hAnsi="Arial" w:cs="Arial"/>
                <w:sz w:val="20"/>
                <w:szCs w:val="20"/>
              </w:rPr>
              <w:t>43</w:t>
            </w:r>
          </w:p>
        </w:tc>
        <w:tc>
          <w:tcPr>
            <w:tcW w:w="1329" w:type="dxa"/>
          </w:tcPr>
          <w:p w14:paraId="201B9C4D" w14:textId="29D93F58" w:rsidR="00A00383" w:rsidRPr="00B30302" w:rsidRDefault="00716649">
            <w:pPr>
              <w:rPr>
                <w:rFonts w:ascii="Arial" w:hAnsi="Arial" w:cs="Arial"/>
                <w:sz w:val="20"/>
                <w:szCs w:val="20"/>
              </w:rPr>
            </w:pPr>
            <w:r>
              <w:rPr>
                <w:rFonts w:ascii="Arial" w:hAnsi="Arial" w:cs="Arial"/>
                <w:sz w:val="20"/>
                <w:szCs w:val="20"/>
              </w:rPr>
              <w:t>50</w:t>
            </w:r>
          </w:p>
        </w:tc>
      </w:tr>
      <w:tr w:rsidR="00A00383" w14:paraId="50BC5D72" w14:textId="77777777" w:rsidTr="00A00383">
        <w:tc>
          <w:tcPr>
            <w:tcW w:w="1329" w:type="dxa"/>
          </w:tcPr>
          <w:p w14:paraId="0B2976F0" w14:textId="45B70CD9" w:rsidR="00A00383" w:rsidRPr="00B30302" w:rsidRDefault="00A00383">
            <w:pPr>
              <w:rPr>
                <w:rFonts w:ascii="Arial" w:hAnsi="Arial" w:cs="Arial"/>
                <w:sz w:val="20"/>
                <w:szCs w:val="20"/>
              </w:rPr>
            </w:pPr>
            <w:r w:rsidRPr="00B30302">
              <w:rPr>
                <w:rFonts w:ascii="Arial" w:hAnsi="Arial" w:cs="Arial"/>
                <w:sz w:val="20"/>
                <w:szCs w:val="20"/>
              </w:rPr>
              <w:t>4B</w:t>
            </w:r>
          </w:p>
        </w:tc>
        <w:tc>
          <w:tcPr>
            <w:tcW w:w="793" w:type="dxa"/>
          </w:tcPr>
          <w:p w14:paraId="50C49553" w14:textId="6FCE3BEA" w:rsidR="00A00383" w:rsidRPr="00B30302" w:rsidRDefault="00A00383">
            <w:pPr>
              <w:rPr>
                <w:rFonts w:ascii="Arial" w:hAnsi="Arial" w:cs="Arial"/>
                <w:sz w:val="20"/>
                <w:szCs w:val="20"/>
              </w:rPr>
            </w:pPr>
            <w:r>
              <w:rPr>
                <w:rFonts w:ascii="Arial" w:hAnsi="Arial" w:cs="Arial"/>
                <w:sz w:val="20"/>
                <w:szCs w:val="20"/>
              </w:rPr>
              <w:t>70</w:t>
            </w:r>
          </w:p>
        </w:tc>
        <w:tc>
          <w:tcPr>
            <w:tcW w:w="1275" w:type="dxa"/>
          </w:tcPr>
          <w:p w14:paraId="3BC31DA9" w14:textId="7D14A459" w:rsidR="00A00383" w:rsidRPr="00B30302" w:rsidRDefault="00A00383">
            <w:pPr>
              <w:rPr>
                <w:rFonts w:ascii="Arial" w:hAnsi="Arial" w:cs="Arial"/>
                <w:sz w:val="20"/>
                <w:szCs w:val="20"/>
              </w:rPr>
            </w:pPr>
            <w:r>
              <w:rPr>
                <w:rFonts w:ascii="Arial" w:hAnsi="Arial" w:cs="Arial"/>
                <w:sz w:val="20"/>
                <w:szCs w:val="20"/>
              </w:rPr>
              <w:t>54</w:t>
            </w:r>
          </w:p>
        </w:tc>
        <w:tc>
          <w:tcPr>
            <w:tcW w:w="1675" w:type="dxa"/>
          </w:tcPr>
          <w:p w14:paraId="20A17D93" w14:textId="674A3122" w:rsidR="00A00383" w:rsidRPr="00B30302" w:rsidRDefault="00A00383">
            <w:pPr>
              <w:rPr>
                <w:rFonts w:ascii="Arial" w:hAnsi="Arial" w:cs="Arial"/>
                <w:sz w:val="20"/>
                <w:szCs w:val="20"/>
              </w:rPr>
            </w:pPr>
            <w:r>
              <w:rPr>
                <w:rFonts w:ascii="Arial" w:hAnsi="Arial" w:cs="Arial"/>
                <w:sz w:val="20"/>
                <w:szCs w:val="20"/>
              </w:rPr>
              <w:t>247.82</w:t>
            </w:r>
          </w:p>
        </w:tc>
        <w:tc>
          <w:tcPr>
            <w:tcW w:w="1291" w:type="dxa"/>
          </w:tcPr>
          <w:p w14:paraId="6E5B43DF" w14:textId="33FCEF44" w:rsidR="00A00383" w:rsidRPr="00B30302" w:rsidRDefault="00A00383">
            <w:pPr>
              <w:rPr>
                <w:rFonts w:ascii="Arial" w:hAnsi="Arial" w:cs="Arial"/>
                <w:sz w:val="20"/>
                <w:szCs w:val="20"/>
              </w:rPr>
            </w:pPr>
            <w:r w:rsidRPr="00B30302">
              <w:rPr>
                <w:rFonts w:ascii="Arial" w:hAnsi="Arial" w:cs="Arial"/>
                <w:sz w:val="20"/>
                <w:szCs w:val="20"/>
              </w:rPr>
              <w:t>17</w:t>
            </w:r>
            <w:r w:rsidR="00613C56">
              <w:rPr>
                <w:rFonts w:ascii="Arial" w:hAnsi="Arial" w:cs="Arial"/>
                <w:sz w:val="20"/>
                <w:szCs w:val="20"/>
              </w:rPr>
              <w:t xml:space="preserve"> (0.821)</w:t>
            </w:r>
          </w:p>
        </w:tc>
        <w:tc>
          <w:tcPr>
            <w:tcW w:w="1370" w:type="dxa"/>
          </w:tcPr>
          <w:p w14:paraId="3E47A930" w14:textId="3FD6C7E8" w:rsidR="00A00383" w:rsidRPr="00B30302" w:rsidRDefault="00F45F70">
            <w:pPr>
              <w:rPr>
                <w:rFonts w:ascii="Arial" w:hAnsi="Arial" w:cs="Arial"/>
                <w:sz w:val="20"/>
                <w:szCs w:val="20"/>
              </w:rPr>
            </w:pPr>
            <w:r>
              <w:rPr>
                <w:rFonts w:ascii="Arial" w:hAnsi="Arial" w:cs="Arial"/>
                <w:sz w:val="20"/>
                <w:szCs w:val="20"/>
              </w:rPr>
              <w:t>37</w:t>
            </w:r>
          </w:p>
        </w:tc>
        <w:tc>
          <w:tcPr>
            <w:tcW w:w="1329" w:type="dxa"/>
          </w:tcPr>
          <w:p w14:paraId="5E3274EC" w14:textId="66815B5A" w:rsidR="00A00383" w:rsidRPr="00B30302" w:rsidRDefault="00716649">
            <w:pPr>
              <w:rPr>
                <w:rFonts w:ascii="Arial" w:hAnsi="Arial" w:cs="Arial"/>
                <w:sz w:val="20"/>
                <w:szCs w:val="20"/>
              </w:rPr>
            </w:pPr>
            <w:r>
              <w:rPr>
                <w:rFonts w:ascii="Arial" w:hAnsi="Arial" w:cs="Arial"/>
                <w:sz w:val="20"/>
                <w:szCs w:val="20"/>
              </w:rPr>
              <w:t>62</w:t>
            </w:r>
          </w:p>
        </w:tc>
      </w:tr>
      <w:tr w:rsidR="00A00383" w14:paraId="42B0D06A" w14:textId="77777777" w:rsidTr="00A00383">
        <w:tc>
          <w:tcPr>
            <w:tcW w:w="1329" w:type="dxa"/>
          </w:tcPr>
          <w:p w14:paraId="6559C4D7" w14:textId="64DF9044" w:rsidR="00A00383" w:rsidRPr="00B30302" w:rsidRDefault="00A00383">
            <w:pPr>
              <w:rPr>
                <w:rFonts w:ascii="Arial" w:hAnsi="Arial" w:cs="Arial"/>
                <w:sz w:val="20"/>
                <w:szCs w:val="20"/>
              </w:rPr>
            </w:pPr>
            <w:r w:rsidRPr="00B30302">
              <w:rPr>
                <w:rFonts w:ascii="Arial" w:hAnsi="Arial" w:cs="Arial"/>
                <w:sz w:val="20"/>
                <w:szCs w:val="20"/>
              </w:rPr>
              <w:t>5A</w:t>
            </w:r>
          </w:p>
        </w:tc>
        <w:tc>
          <w:tcPr>
            <w:tcW w:w="793" w:type="dxa"/>
          </w:tcPr>
          <w:p w14:paraId="3FE1518F" w14:textId="53E9852F" w:rsidR="00A00383" w:rsidRPr="00B30302" w:rsidRDefault="00A00383">
            <w:pPr>
              <w:rPr>
                <w:rFonts w:ascii="Arial" w:hAnsi="Arial" w:cs="Arial"/>
                <w:sz w:val="20"/>
                <w:szCs w:val="20"/>
              </w:rPr>
            </w:pPr>
            <w:r>
              <w:rPr>
                <w:rFonts w:ascii="Arial" w:hAnsi="Arial" w:cs="Arial"/>
                <w:sz w:val="20"/>
                <w:szCs w:val="20"/>
              </w:rPr>
              <w:t>96</w:t>
            </w:r>
          </w:p>
        </w:tc>
        <w:tc>
          <w:tcPr>
            <w:tcW w:w="1275" w:type="dxa"/>
          </w:tcPr>
          <w:p w14:paraId="3E98E955" w14:textId="30D0F9E5" w:rsidR="00A00383" w:rsidRPr="00B30302" w:rsidRDefault="00A00383">
            <w:pPr>
              <w:rPr>
                <w:rFonts w:ascii="Arial" w:hAnsi="Arial" w:cs="Arial"/>
                <w:sz w:val="20"/>
                <w:szCs w:val="20"/>
              </w:rPr>
            </w:pPr>
            <w:r>
              <w:rPr>
                <w:rFonts w:ascii="Arial" w:hAnsi="Arial" w:cs="Arial"/>
                <w:sz w:val="20"/>
                <w:szCs w:val="20"/>
              </w:rPr>
              <w:t>60</w:t>
            </w:r>
          </w:p>
        </w:tc>
        <w:tc>
          <w:tcPr>
            <w:tcW w:w="1675" w:type="dxa"/>
          </w:tcPr>
          <w:p w14:paraId="4202B28A" w14:textId="0361B04B" w:rsidR="00A00383" w:rsidRPr="00B30302" w:rsidRDefault="00A00383">
            <w:pPr>
              <w:rPr>
                <w:rFonts w:ascii="Arial" w:hAnsi="Arial" w:cs="Arial"/>
                <w:sz w:val="20"/>
                <w:szCs w:val="20"/>
              </w:rPr>
            </w:pPr>
            <w:r>
              <w:rPr>
                <w:rFonts w:ascii="Arial" w:hAnsi="Arial" w:cs="Arial"/>
                <w:sz w:val="20"/>
                <w:szCs w:val="20"/>
              </w:rPr>
              <w:t>261.06</w:t>
            </w:r>
          </w:p>
        </w:tc>
        <w:tc>
          <w:tcPr>
            <w:tcW w:w="1291" w:type="dxa"/>
          </w:tcPr>
          <w:p w14:paraId="7C883EEE" w14:textId="4CD45481" w:rsidR="00A00383" w:rsidRPr="00B30302" w:rsidRDefault="00A00383">
            <w:pPr>
              <w:rPr>
                <w:rFonts w:ascii="Arial" w:hAnsi="Arial" w:cs="Arial"/>
                <w:sz w:val="20"/>
                <w:szCs w:val="20"/>
              </w:rPr>
            </w:pPr>
            <w:r w:rsidRPr="00B30302">
              <w:rPr>
                <w:rFonts w:ascii="Arial" w:hAnsi="Arial" w:cs="Arial"/>
                <w:sz w:val="20"/>
                <w:szCs w:val="20"/>
              </w:rPr>
              <w:t>20</w:t>
            </w:r>
            <w:r w:rsidR="00613C56">
              <w:rPr>
                <w:rFonts w:ascii="Arial" w:hAnsi="Arial" w:cs="Arial"/>
                <w:sz w:val="20"/>
                <w:szCs w:val="20"/>
              </w:rPr>
              <w:t xml:space="preserve"> (0.892)</w:t>
            </w:r>
          </w:p>
        </w:tc>
        <w:tc>
          <w:tcPr>
            <w:tcW w:w="1370" w:type="dxa"/>
          </w:tcPr>
          <w:p w14:paraId="11E338C2" w14:textId="1F6C00AB" w:rsidR="00A00383" w:rsidRPr="00B30302" w:rsidRDefault="00F45F70">
            <w:pPr>
              <w:rPr>
                <w:rFonts w:ascii="Arial" w:hAnsi="Arial" w:cs="Arial"/>
                <w:sz w:val="20"/>
                <w:szCs w:val="20"/>
              </w:rPr>
            </w:pPr>
            <w:r>
              <w:rPr>
                <w:rFonts w:ascii="Arial" w:hAnsi="Arial" w:cs="Arial"/>
                <w:sz w:val="20"/>
                <w:szCs w:val="20"/>
              </w:rPr>
              <w:t>71</w:t>
            </w:r>
          </w:p>
        </w:tc>
        <w:tc>
          <w:tcPr>
            <w:tcW w:w="1329" w:type="dxa"/>
          </w:tcPr>
          <w:p w14:paraId="55052D89" w14:textId="34CADDB7" w:rsidR="00A00383" w:rsidRPr="00B30302" w:rsidRDefault="00716649">
            <w:pPr>
              <w:rPr>
                <w:rFonts w:ascii="Arial" w:hAnsi="Arial" w:cs="Arial"/>
                <w:sz w:val="20"/>
                <w:szCs w:val="20"/>
              </w:rPr>
            </w:pPr>
            <w:r>
              <w:rPr>
                <w:rFonts w:ascii="Arial" w:hAnsi="Arial" w:cs="Arial"/>
                <w:sz w:val="20"/>
                <w:szCs w:val="20"/>
              </w:rPr>
              <w:t>75</w:t>
            </w:r>
          </w:p>
        </w:tc>
      </w:tr>
      <w:tr w:rsidR="00A00383" w14:paraId="78DA10B1" w14:textId="77777777" w:rsidTr="00A00383">
        <w:tc>
          <w:tcPr>
            <w:tcW w:w="1329" w:type="dxa"/>
          </w:tcPr>
          <w:p w14:paraId="14383EB6" w14:textId="00E9018A" w:rsidR="00A00383" w:rsidRPr="00B30302" w:rsidRDefault="00A00383">
            <w:pPr>
              <w:rPr>
                <w:rFonts w:ascii="Arial" w:hAnsi="Arial" w:cs="Arial"/>
                <w:sz w:val="20"/>
                <w:szCs w:val="20"/>
              </w:rPr>
            </w:pPr>
            <w:r w:rsidRPr="00B30302">
              <w:rPr>
                <w:rFonts w:ascii="Arial" w:hAnsi="Arial" w:cs="Arial"/>
                <w:sz w:val="20"/>
                <w:szCs w:val="20"/>
              </w:rPr>
              <w:t>5B</w:t>
            </w:r>
          </w:p>
        </w:tc>
        <w:tc>
          <w:tcPr>
            <w:tcW w:w="793" w:type="dxa"/>
          </w:tcPr>
          <w:p w14:paraId="4CCA9B8A" w14:textId="6B9E39CD" w:rsidR="00A00383" w:rsidRPr="00B30302" w:rsidRDefault="00A00383">
            <w:pPr>
              <w:rPr>
                <w:rFonts w:ascii="Arial" w:hAnsi="Arial" w:cs="Arial"/>
                <w:sz w:val="20"/>
                <w:szCs w:val="20"/>
              </w:rPr>
            </w:pPr>
            <w:r>
              <w:rPr>
                <w:rFonts w:ascii="Arial" w:hAnsi="Arial" w:cs="Arial"/>
                <w:sz w:val="20"/>
                <w:szCs w:val="20"/>
              </w:rPr>
              <w:t>60</w:t>
            </w:r>
          </w:p>
        </w:tc>
        <w:tc>
          <w:tcPr>
            <w:tcW w:w="1275" w:type="dxa"/>
          </w:tcPr>
          <w:p w14:paraId="1E36B143" w14:textId="3B0374AD" w:rsidR="00A00383" w:rsidRPr="00B30302" w:rsidRDefault="00A00383">
            <w:pPr>
              <w:rPr>
                <w:rFonts w:ascii="Arial" w:hAnsi="Arial" w:cs="Arial"/>
                <w:sz w:val="20"/>
                <w:szCs w:val="20"/>
              </w:rPr>
            </w:pPr>
            <w:r>
              <w:rPr>
                <w:rFonts w:ascii="Arial" w:hAnsi="Arial" w:cs="Arial"/>
                <w:sz w:val="20"/>
                <w:szCs w:val="20"/>
              </w:rPr>
              <w:t>50</w:t>
            </w:r>
          </w:p>
        </w:tc>
        <w:tc>
          <w:tcPr>
            <w:tcW w:w="1675" w:type="dxa"/>
          </w:tcPr>
          <w:p w14:paraId="13BDEBA8" w14:textId="18AB6A13" w:rsidR="00A00383" w:rsidRPr="00B30302" w:rsidRDefault="00A00383">
            <w:pPr>
              <w:rPr>
                <w:rFonts w:ascii="Arial" w:hAnsi="Arial" w:cs="Arial"/>
                <w:sz w:val="20"/>
                <w:szCs w:val="20"/>
              </w:rPr>
            </w:pPr>
            <w:r>
              <w:rPr>
                <w:rFonts w:ascii="Arial" w:hAnsi="Arial" w:cs="Arial"/>
                <w:sz w:val="20"/>
                <w:szCs w:val="20"/>
              </w:rPr>
              <w:t>297.81</w:t>
            </w:r>
          </w:p>
        </w:tc>
        <w:tc>
          <w:tcPr>
            <w:tcW w:w="1291" w:type="dxa"/>
          </w:tcPr>
          <w:p w14:paraId="78063C6F" w14:textId="50536B6B" w:rsidR="00A00383" w:rsidRPr="00B30302" w:rsidRDefault="00BE7330">
            <w:pPr>
              <w:rPr>
                <w:rFonts w:ascii="Arial" w:hAnsi="Arial" w:cs="Arial"/>
                <w:sz w:val="20"/>
                <w:szCs w:val="20"/>
              </w:rPr>
            </w:pPr>
            <w:r>
              <w:rPr>
                <w:rFonts w:ascii="Arial" w:hAnsi="Arial" w:cs="Arial"/>
                <w:sz w:val="20"/>
                <w:szCs w:val="20"/>
              </w:rPr>
              <w:t>9</w:t>
            </w:r>
            <w:r w:rsidR="00613C56">
              <w:rPr>
                <w:rFonts w:ascii="Arial" w:hAnsi="Arial" w:cs="Arial"/>
                <w:sz w:val="20"/>
                <w:szCs w:val="20"/>
              </w:rPr>
              <w:t xml:space="preserve">   (0.932)</w:t>
            </w:r>
          </w:p>
        </w:tc>
        <w:tc>
          <w:tcPr>
            <w:tcW w:w="1370" w:type="dxa"/>
          </w:tcPr>
          <w:p w14:paraId="22495534" w14:textId="6B6739CE" w:rsidR="00A00383" w:rsidRPr="00B30302" w:rsidRDefault="00F45F70">
            <w:pPr>
              <w:rPr>
                <w:rFonts w:ascii="Arial" w:hAnsi="Arial" w:cs="Arial"/>
                <w:sz w:val="20"/>
                <w:szCs w:val="20"/>
              </w:rPr>
            </w:pPr>
            <w:r>
              <w:rPr>
                <w:rFonts w:ascii="Arial" w:hAnsi="Arial" w:cs="Arial"/>
                <w:sz w:val="20"/>
                <w:szCs w:val="20"/>
              </w:rPr>
              <w:t>29</w:t>
            </w:r>
          </w:p>
        </w:tc>
        <w:tc>
          <w:tcPr>
            <w:tcW w:w="1329" w:type="dxa"/>
          </w:tcPr>
          <w:p w14:paraId="72566E80" w14:textId="1754922B" w:rsidR="00A00383" w:rsidRPr="00B30302" w:rsidRDefault="00716649">
            <w:pPr>
              <w:rPr>
                <w:rFonts w:ascii="Arial" w:hAnsi="Arial" w:cs="Arial"/>
                <w:sz w:val="20"/>
                <w:szCs w:val="20"/>
              </w:rPr>
            </w:pPr>
            <w:r>
              <w:rPr>
                <w:rFonts w:ascii="Arial" w:hAnsi="Arial" w:cs="Arial"/>
                <w:sz w:val="20"/>
                <w:szCs w:val="20"/>
              </w:rPr>
              <w:t>55</w:t>
            </w:r>
          </w:p>
        </w:tc>
      </w:tr>
      <w:tr w:rsidR="00A00383" w14:paraId="4235A49C" w14:textId="77777777" w:rsidTr="00A00383">
        <w:tc>
          <w:tcPr>
            <w:tcW w:w="1329" w:type="dxa"/>
          </w:tcPr>
          <w:p w14:paraId="60BF6197" w14:textId="119A421E" w:rsidR="00A00383" w:rsidRPr="00B30302" w:rsidRDefault="00A00383">
            <w:pPr>
              <w:rPr>
                <w:rFonts w:ascii="Arial" w:hAnsi="Arial" w:cs="Arial"/>
                <w:sz w:val="20"/>
                <w:szCs w:val="20"/>
              </w:rPr>
            </w:pPr>
            <w:r w:rsidRPr="00B30302">
              <w:rPr>
                <w:rFonts w:ascii="Arial" w:hAnsi="Arial" w:cs="Arial"/>
                <w:sz w:val="20"/>
                <w:szCs w:val="20"/>
              </w:rPr>
              <w:t>6A</w:t>
            </w:r>
          </w:p>
        </w:tc>
        <w:tc>
          <w:tcPr>
            <w:tcW w:w="793" w:type="dxa"/>
          </w:tcPr>
          <w:p w14:paraId="290FD179" w14:textId="722EFEF2" w:rsidR="00A00383" w:rsidRPr="00B30302" w:rsidRDefault="00A00383">
            <w:pPr>
              <w:rPr>
                <w:rFonts w:ascii="Arial" w:hAnsi="Arial" w:cs="Arial"/>
                <w:sz w:val="20"/>
                <w:szCs w:val="20"/>
              </w:rPr>
            </w:pPr>
            <w:r>
              <w:rPr>
                <w:rFonts w:ascii="Arial" w:hAnsi="Arial" w:cs="Arial"/>
                <w:sz w:val="20"/>
                <w:szCs w:val="20"/>
              </w:rPr>
              <w:t>57</w:t>
            </w:r>
          </w:p>
        </w:tc>
        <w:tc>
          <w:tcPr>
            <w:tcW w:w="1275" w:type="dxa"/>
          </w:tcPr>
          <w:p w14:paraId="7F1A178E" w14:textId="0D2D454B" w:rsidR="00A00383" w:rsidRPr="00B30302" w:rsidRDefault="00A00383">
            <w:pPr>
              <w:rPr>
                <w:rFonts w:ascii="Arial" w:hAnsi="Arial" w:cs="Arial"/>
                <w:sz w:val="20"/>
                <w:szCs w:val="20"/>
              </w:rPr>
            </w:pPr>
            <w:r>
              <w:rPr>
                <w:rFonts w:ascii="Arial" w:hAnsi="Arial" w:cs="Arial"/>
                <w:sz w:val="20"/>
                <w:szCs w:val="20"/>
              </w:rPr>
              <w:t>36</w:t>
            </w:r>
          </w:p>
        </w:tc>
        <w:tc>
          <w:tcPr>
            <w:tcW w:w="1675" w:type="dxa"/>
          </w:tcPr>
          <w:p w14:paraId="5EE3CCD9" w14:textId="6717DE04" w:rsidR="00A00383" w:rsidRPr="00B30302" w:rsidRDefault="00A00383">
            <w:pPr>
              <w:rPr>
                <w:rFonts w:ascii="Arial" w:hAnsi="Arial" w:cs="Arial"/>
                <w:sz w:val="20"/>
                <w:szCs w:val="20"/>
              </w:rPr>
            </w:pPr>
            <w:r>
              <w:rPr>
                <w:rFonts w:ascii="Arial" w:hAnsi="Arial" w:cs="Arial"/>
                <w:sz w:val="20"/>
                <w:szCs w:val="20"/>
              </w:rPr>
              <w:t>213.39</w:t>
            </w:r>
          </w:p>
        </w:tc>
        <w:tc>
          <w:tcPr>
            <w:tcW w:w="1291" w:type="dxa"/>
          </w:tcPr>
          <w:p w14:paraId="64367C05" w14:textId="252D8E4D" w:rsidR="00A00383" w:rsidRPr="00B30302" w:rsidRDefault="00BE7330">
            <w:pPr>
              <w:rPr>
                <w:rFonts w:ascii="Arial" w:hAnsi="Arial" w:cs="Arial"/>
                <w:sz w:val="20"/>
                <w:szCs w:val="20"/>
              </w:rPr>
            </w:pPr>
            <w:r>
              <w:rPr>
                <w:rFonts w:ascii="Arial" w:hAnsi="Arial" w:cs="Arial"/>
                <w:sz w:val="20"/>
                <w:szCs w:val="20"/>
              </w:rPr>
              <w:t>10</w:t>
            </w:r>
            <w:r w:rsidR="00613C56">
              <w:rPr>
                <w:rFonts w:ascii="Arial" w:hAnsi="Arial" w:cs="Arial"/>
                <w:sz w:val="20"/>
                <w:szCs w:val="20"/>
              </w:rPr>
              <w:t xml:space="preserve"> (0.864)</w:t>
            </w:r>
          </w:p>
        </w:tc>
        <w:tc>
          <w:tcPr>
            <w:tcW w:w="1370" w:type="dxa"/>
          </w:tcPr>
          <w:p w14:paraId="1940A7D5" w14:textId="05D52879" w:rsidR="00A00383" w:rsidRPr="00B30302" w:rsidRDefault="00F45F70">
            <w:pPr>
              <w:rPr>
                <w:rFonts w:ascii="Arial" w:hAnsi="Arial" w:cs="Arial"/>
                <w:sz w:val="20"/>
                <w:szCs w:val="20"/>
              </w:rPr>
            </w:pPr>
            <w:r>
              <w:rPr>
                <w:rFonts w:ascii="Arial" w:hAnsi="Arial" w:cs="Arial"/>
                <w:sz w:val="20"/>
                <w:szCs w:val="20"/>
              </w:rPr>
              <w:t>49</w:t>
            </w:r>
          </w:p>
        </w:tc>
        <w:tc>
          <w:tcPr>
            <w:tcW w:w="1329" w:type="dxa"/>
          </w:tcPr>
          <w:p w14:paraId="60734BF3" w14:textId="303D94D4" w:rsidR="00A00383" w:rsidRPr="00B30302" w:rsidRDefault="00716649">
            <w:pPr>
              <w:rPr>
                <w:rFonts w:ascii="Arial" w:hAnsi="Arial" w:cs="Arial"/>
                <w:sz w:val="20"/>
                <w:szCs w:val="20"/>
              </w:rPr>
            </w:pPr>
            <w:r>
              <w:rPr>
                <w:rFonts w:ascii="Arial" w:hAnsi="Arial" w:cs="Arial"/>
                <w:sz w:val="20"/>
                <w:szCs w:val="20"/>
              </w:rPr>
              <w:t>52</w:t>
            </w:r>
          </w:p>
        </w:tc>
      </w:tr>
      <w:tr w:rsidR="00A00383" w14:paraId="3929217F" w14:textId="77777777" w:rsidTr="00A00383">
        <w:tc>
          <w:tcPr>
            <w:tcW w:w="1329" w:type="dxa"/>
          </w:tcPr>
          <w:p w14:paraId="1EF8CDC4" w14:textId="4B97ABA2" w:rsidR="00A00383" w:rsidRPr="00B30302" w:rsidRDefault="00A00383">
            <w:pPr>
              <w:rPr>
                <w:rFonts w:ascii="Arial" w:hAnsi="Arial" w:cs="Arial"/>
                <w:sz w:val="20"/>
                <w:szCs w:val="20"/>
              </w:rPr>
            </w:pPr>
            <w:r w:rsidRPr="00B30302">
              <w:rPr>
                <w:rFonts w:ascii="Arial" w:hAnsi="Arial" w:cs="Arial"/>
                <w:sz w:val="20"/>
                <w:szCs w:val="20"/>
              </w:rPr>
              <w:t>6B</w:t>
            </w:r>
          </w:p>
        </w:tc>
        <w:tc>
          <w:tcPr>
            <w:tcW w:w="793" w:type="dxa"/>
          </w:tcPr>
          <w:p w14:paraId="49FA8A8E" w14:textId="2C39C820" w:rsidR="00A00383" w:rsidRPr="00B30302" w:rsidRDefault="00A00383">
            <w:pPr>
              <w:rPr>
                <w:rFonts w:ascii="Arial" w:hAnsi="Arial" w:cs="Arial"/>
                <w:sz w:val="20"/>
                <w:szCs w:val="20"/>
              </w:rPr>
            </w:pPr>
            <w:r>
              <w:rPr>
                <w:rFonts w:ascii="Arial" w:hAnsi="Arial" w:cs="Arial"/>
                <w:sz w:val="20"/>
                <w:szCs w:val="20"/>
              </w:rPr>
              <w:t>76</w:t>
            </w:r>
          </w:p>
        </w:tc>
        <w:tc>
          <w:tcPr>
            <w:tcW w:w="1275" w:type="dxa"/>
          </w:tcPr>
          <w:p w14:paraId="432A41F1" w14:textId="49626163" w:rsidR="00A00383" w:rsidRPr="00B30302" w:rsidRDefault="00A00383">
            <w:pPr>
              <w:rPr>
                <w:rFonts w:ascii="Arial" w:hAnsi="Arial" w:cs="Arial"/>
                <w:sz w:val="20"/>
                <w:szCs w:val="20"/>
              </w:rPr>
            </w:pPr>
            <w:r>
              <w:rPr>
                <w:rFonts w:ascii="Arial" w:hAnsi="Arial" w:cs="Arial"/>
                <w:sz w:val="20"/>
                <w:szCs w:val="20"/>
              </w:rPr>
              <w:t>65</w:t>
            </w:r>
          </w:p>
        </w:tc>
        <w:tc>
          <w:tcPr>
            <w:tcW w:w="1675" w:type="dxa"/>
          </w:tcPr>
          <w:p w14:paraId="2BA245D3" w14:textId="105098CD" w:rsidR="00A00383" w:rsidRPr="00B30302" w:rsidRDefault="00A00383">
            <w:pPr>
              <w:rPr>
                <w:rFonts w:ascii="Arial" w:hAnsi="Arial" w:cs="Arial"/>
                <w:sz w:val="20"/>
                <w:szCs w:val="20"/>
              </w:rPr>
            </w:pPr>
            <w:r>
              <w:rPr>
                <w:rFonts w:ascii="Arial" w:hAnsi="Arial" w:cs="Arial"/>
                <w:sz w:val="20"/>
                <w:szCs w:val="20"/>
              </w:rPr>
              <w:t>234.83</w:t>
            </w:r>
          </w:p>
        </w:tc>
        <w:tc>
          <w:tcPr>
            <w:tcW w:w="1291" w:type="dxa"/>
          </w:tcPr>
          <w:p w14:paraId="0B5D7A22" w14:textId="06AA3C90" w:rsidR="00A00383" w:rsidRPr="00B30302" w:rsidRDefault="00A00383">
            <w:pPr>
              <w:rPr>
                <w:rFonts w:ascii="Arial" w:hAnsi="Arial" w:cs="Arial"/>
                <w:sz w:val="20"/>
                <w:szCs w:val="20"/>
              </w:rPr>
            </w:pPr>
            <w:r w:rsidRPr="00B30302">
              <w:rPr>
                <w:rFonts w:ascii="Arial" w:hAnsi="Arial" w:cs="Arial"/>
                <w:sz w:val="20"/>
                <w:szCs w:val="20"/>
              </w:rPr>
              <w:t>10</w:t>
            </w:r>
            <w:r w:rsidR="00613C56">
              <w:rPr>
                <w:rFonts w:ascii="Arial" w:hAnsi="Arial" w:cs="Arial"/>
                <w:sz w:val="20"/>
                <w:szCs w:val="20"/>
              </w:rPr>
              <w:t xml:space="preserve"> (0.966)</w:t>
            </w:r>
          </w:p>
        </w:tc>
        <w:tc>
          <w:tcPr>
            <w:tcW w:w="1370" w:type="dxa"/>
          </w:tcPr>
          <w:p w14:paraId="1C2332F6" w14:textId="1E812769" w:rsidR="00A00383" w:rsidRPr="00B30302" w:rsidRDefault="00F45F70">
            <w:pPr>
              <w:rPr>
                <w:rFonts w:ascii="Arial" w:hAnsi="Arial" w:cs="Arial"/>
                <w:sz w:val="20"/>
                <w:szCs w:val="20"/>
              </w:rPr>
            </w:pPr>
            <w:r>
              <w:rPr>
                <w:rFonts w:ascii="Arial" w:hAnsi="Arial" w:cs="Arial"/>
                <w:sz w:val="20"/>
                <w:szCs w:val="20"/>
              </w:rPr>
              <w:t>55</w:t>
            </w:r>
          </w:p>
        </w:tc>
        <w:tc>
          <w:tcPr>
            <w:tcW w:w="1329" w:type="dxa"/>
          </w:tcPr>
          <w:p w14:paraId="0D66BB39" w14:textId="22511F3A" w:rsidR="00716649" w:rsidRPr="00B30302" w:rsidRDefault="00716649">
            <w:pPr>
              <w:rPr>
                <w:rFonts w:ascii="Arial" w:hAnsi="Arial" w:cs="Arial"/>
                <w:sz w:val="20"/>
                <w:szCs w:val="20"/>
              </w:rPr>
            </w:pPr>
            <w:r>
              <w:rPr>
                <w:rFonts w:ascii="Arial" w:hAnsi="Arial" w:cs="Arial"/>
                <w:sz w:val="20"/>
                <w:szCs w:val="20"/>
              </w:rPr>
              <w:t>57</w:t>
            </w:r>
          </w:p>
        </w:tc>
      </w:tr>
      <w:tr w:rsidR="00A00383" w14:paraId="26D8BA93" w14:textId="77777777" w:rsidTr="00A00383">
        <w:tc>
          <w:tcPr>
            <w:tcW w:w="1329" w:type="dxa"/>
          </w:tcPr>
          <w:p w14:paraId="79F6C9EB" w14:textId="0D65F895" w:rsidR="00A00383" w:rsidRPr="00B30302" w:rsidRDefault="00A00383">
            <w:pPr>
              <w:rPr>
                <w:rFonts w:ascii="Arial" w:hAnsi="Arial" w:cs="Arial"/>
                <w:sz w:val="20"/>
                <w:szCs w:val="20"/>
              </w:rPr>
            </w:pPr>
            <w:r w:rsidRPr="00B30302">
              <w:rPr>
                <w:rFonts w:ascii="Arial" w:hAnsi="Arial" w:cs="Arial"/>
                <w:sz w:val="20"/>
                <w:szCs w:val="20"/>
              </w:rPr>
              <w:t>7A</w:t>
            </w:r>
          </w:p>
        </w:tc>
        <w:tc>
          <w:tcPr>
            <w:tcW w:w="793" w:type="dxa"/>
          </w:tcPr>
          <w:p w14:paraId="0BAD32D6" w14:textId="104C3735" w:rsidR="00A00383" w:rsidRPr="00B30302" w:rsidRDefault="00A00383">
            <w:pPr>
              <w:rPr>
                <w:rFonts w:ascii="Arial" w:hAnsi="Arial" w:cs="Arial"/>
                <w:sz w:val="20"/>
                <w:szCs w:val="20"/>
              </w:rPr>
            </w:pPr>
            <w:r>
              <w:rPr>
                <w:rFonts w:ascii="Arial" w:hAnsi="Arial" w:cs="Arial"/>
                <w:sz w:val="20"/>
                <w:szCs w:val="20"/>
              </w:rPr>
              <w:t>147</w:t>
            </w:r>
          </w:p>
        </w:tc>
        <w:tc>
          <w:tcPr>
            <w:tcW w:w="1275" w:type="dxa"/>
          </w:tcPr>
          <w:p w14:paraId="2E7FE914" w14:textId="7784D381" w:rsidR="00A00383" w:rsidRPr="00B30302" w:rsidRDefault="00A00383">
            <w:pPr>
              <w:rPr>
                <w:rFonts w:ascii="Arial" w:hAnsi="Arial" w:cs="Arial"/>
                <w:sz w:val="20"/>
                <w:szCs w:val="20"/>
              </w:rPr>
            </w:pPr>
            <w:r>
              <w:rPr>
                <w:rFonts w:ascii="Arial" w:hAnsi="Arial" w:cs="Arial"/>
                <w:sz w:val="20"/>
                <w:szCs w:val="20"/>
              </w:rPr>
              <w:t>103</w:t>
            </w:r>
          </w:p>
        </w:tc>
        <w:tc>
          <w:tcPr>
            <w:tcW w:w="1675" w:type="dxa"/>
          </w:tcPr>
          <w:p w14:paraId="0E83F5F7" w14:textId="190A5092" w:rsidR="00A00383" w:rsidRPr="00B30302" w:rsidRDefault="00A00383">
            <w:pPr>
              <w:rPr>
                <w:rFonts w:ascii="Arial" w:hAnsi="Arial" w:cs="Arial"/>
                <w:sz w:val="20"/>
                <w:szCs w:val="20"/>
              </w:rPr>
            </w:pPr>
            <w:r>
              <w:rPr>
                <w:rFonts w:ascii="Arial" w:hAnsi="Arial" w:cs="Arial"/>
                <w:sz w:val="20"/>
                <w:szCs w:val="20"/>
              </w:rPr>
              <w:t>406.76</w:t>
            </w:r>
          </w:p>
        </w:tc>
        <w:tc>
          <w:tcPr>
            <w:tcW w:w="1291" w:type="dxa"/>
          </w:tcPr>
          <w:p w14:paraId="777FBD60" w14:textId="415B718A" w:rsidR="00A00383" w:rsidRPr="00B30302" w:rsidRDefault="00BE7330">
            <w:pPr>
              <w:rPr>
                <w:rFonts w:ascii="Arial" w:hAnsi="Arial" w:cs="Arial"/>
                <w:sz w:val="20"/>
                <w:szCs w:val="20"/>
              </w:rPr>
            </w:pPr>
            <w:r>
              <w:rPr>
                <w:rFonts w:ascii="Arial" w:hAnsi="Arial" w:cs="Arial"/>
                <w:sz w:val="20"/>
                <w:szCs w:val="20"/>
              </w:rPr>
              <w:t>32</w:t>
            </w:r>
            <w:r w:rsidR="00F45F70">
              <w:rPr>
                <w:rFonts w:ascii="Arial" w:hAnsi="Arial" w:cs="Arial"/>
                <w:sz w:val="20"/>
                <w:szCs w:val="20"/>
              </w:rPr>
              <w:t xml:space="preserve"> </w:t>
            </w:r>
            <w:r w:rsidR="00613C56">
              <w:rPr>
                <w:rFonts w:ascii="Arial" w:hAnsi="Arial" w:cs="Arial"/>
                <w:sz w:val="20"/>
                <w:szCs w:val="20"/>
              </w:rPr>
              <w:t>(0.991)</w:t>
            </w:r>
          </w:p>
        </w:tc>
        <w:tc>
          <w:tcPr>
            <w:tcW w:w="1370" w:type="dxa"/>
          </w:tcPr>
          <w:p w14:paraId="7A90F200" w14:textId="1A8F97F9" w:rsidR="00A00383" w:rsidRPr="00B30302" w:rsidRDefault="00F45F70">
            <w:pPr>
              <w:rPr>
                <w:rFonts w:ascii="Arial" w:hAnsi="Arial" w:cs="Arial"/>
                <w:sz w:val="20"/>
                <w:szCs w:val="20"/>
              </w:rPr>
            </w:pPr>
            <w:r>
              <w:rPr>
                <w:rFonts w:ascii="Arial" w:hAnsi="Arial" w:cs="Arial"/>
                <w:sz w:val="20"/>
                <w:szCs w:val="20"/>
              </w:rPr>
              <w:t>61</w:t>
            </w:r>
          </w:p>
        </w:tc>
        <w:tc>
          <w:tcPr>
            <w:tcW w:w="1329" w:type="dxa"/>
          </w:tcPr>
          <w:p w14:paraId="25A0DA05" w14:textId="39DB14CA" w:rsidR="00A00383" w:rsidRPr="00B30302" w:rsidRDefault="00716649">
            <w:pPr>
              <w:rPr>
                <w:rFonts w:ascii="Arial" w:hAnsi="Arial" w:cs="Arial"/>
                <w:sz w:val="20"/>
                <w:szCs w:val="20"/>
              </w:rPr>
            </w:pPr>
            <w:r>
              <w:rPr>
                <w:rFonts w:ascii="Arial" w:hAnsi="Arial" w:cs="Arial"/>
                <w:sz w:val="20"/>
                <w:szCs w:val="20"/>
              </w:rPr>
              <w:t>131</w:t>
            </w:r>
          </w:p>
        </w:tc>
      </w:tr>
      <w:tr w:rsidR="00A00383" w14:paraId="529BB7B8" w14:textId="77777777" w:rsidTr="00A00383">
        <w:tc>
          <w:tcPr>
            <w:tcW w:w="1329" w:type="dxa"/>
          </w:tcPr>
          <w:p w14:paraId="637A5B30" w14:textId="65542129" w:rsidR="00A00383" w:rsidRPr="00B30302" w:rsidRDefault="00A00383">
            <w:pPr>
              <w:rPr>
                <w:rFonts w:ascii="Arial" w:hAnsi="Arial" w:cs="Arial"/>
                <w:sz w:val="20"/>
                <w:szCs w:val="20"/>
              </w:rPr>
            </w:pPr>
            <w:r w:rsidRPr="00B30302">
              <w:rPr>
                <w:rFonts w:ascii="Arial" w:hAnsi="Arial" w:cs="Arial"/>
                <w:sz w:val="20"/>
                <w:szCs w:val="20"/>
              </w:rPr>
              <w:t>7B</w:t>
            </w:r>
          </w:p>
        </w:tc>
        <w:tc>
          <w:tcPr>
            <w:tcW w:w="793" w:type="dxa"/>
          </w:tcPr>
          <w:p w14:paraId="68092CB5" w14:textId="194D1E0D" w:rsidR="00A00383" w:rsidRPr="00B30302" w:rsidRDefault="00A00383">
            <w:pPr>
              <w:rPr>
                <w:rFonts w:ascii="Arial" w:hAnsi="Arial" w:cs="Arial"/>
                <w:sz w:val="20"/>
                <w:szCs w:val="20"/>
              </w:rPr>
            </w:pPr>
            <w:r>
              <w:rPr>
                <w:rFonts w:ascii="Arial" w:hAnsi="Arial" w:cs="Arial"/>
                <w:sz w:val="20"/>
                <w:szCs w:val="20"/>
              </w:rPr>
              <w:t>86</w:t>
            </w:r>
          </w:p>
        </w:tc>
        <w:tc>
          <w:tcPr>
            <w:tcW w:w="1275" w:type="dxa"/>
          </w:tcPr>
          <w:p w14:paraId="100BDF8C" w14:textId="1DA21DC0" w:rsidR="00A00383" w:rsidRPr="00B30302" w:rsidRDefault="00A00383">
            <w:pPr>
              <w:rPr>
                <w:rFonts w:ascii="Arial" w:hAnsi="Arial" w:cs="Arial"/>
                <w:sz w:val="20"/>
                <w:szCs w:val="20"/>
              </w:rPr>
            </w:pPr>
            <w:r>
              <w:rPr>
                <w:rFonts w:ascii="Arial" w:hAnsi="Arial" w:cs="Arial"/>
                <w:sz w:val="20"/>
                <w:szCs w:val="20"/>
              </w:rPr>
              <w:t>69</w:t>
            </w:r>
          </w:p>
        </w:tc>
        <w:tc>
          <w:tcPr>
            <w:tcW w:w="1675" w:type="dxa"/>
          </w:tcPr>
          <w:p w14:paraId="430507A7" w14:textId="0237D07C" w:rsidR="00A00383" w:rsidRPr="00B30302" w:rsidRDefault="00A00383">
            <w:pPr>
              <w:rPr>
                <w:rFonts w:ascii="Arial" w:hAnsi="Arial" w:cs="Arial"/>
                <w:sz w:val="20"/>
                <w:szCs w:val="20"/>
              </w:rPr>
            </w:pPr>
            <w:r>
              <w:rPr>
                <w:rFonts w:ascii="Arial" w:hAnsi="Arial" w:cs="Arial"/>
                <w:sz w:val="20"/>
                <w:szCs w:val="20"/>
              </w:rPr>
              <w:t>264.80</w:t>
            </w:r>
          </w:p>
        </w:tc>
        <w:tc>
          <w:tcPr>
            <w:tcW w:w="1291" w:type="dxa"/>
          </w:tcPr>
          <w:p w14:paraId="33035AB9" w14:textId="25D9A898" w:rsidR="00A00383" w:rsidRPr="00B30302" w:rsidRDefault="00A00383">
            <w:pPr>
              <w:rPr>
                <w:rFonts w:ascii="Arial" w:hAnsi="Arial" w:cs="Arial"/>
                <w:sz w:val="20"/>
                <w:szCs w:val="20"/>
              </w:rPr>
            </w:pPr>
            <w:r w:rsidRPr="00B30302">
              <w:rPr>
                <w:rFonts w:ascii="Arial" w:hAnsi="Arial" w:cs="Arial"/>
                <w:sz w:val="20"/>
                <w:szCs w:val="20"/>
              </w:rPr>
              <w:t>13</w:t>
            </w:r>
            <w:r w:rsidR="00F45F70">
              <w:rPr>
                <w:rFonts w:ascii="Arial" w:hAnsi="Arial" w:cs="Arial"/>
                <w:sz w:val="20"/>
                <w:szCs w:val="20"/>
              </w:rPr>
              <w:t xml:space="preserve"> (0.972)</w:t>
            </w:r>
          </w:p>
        </w:tc>
        <w:tc>
          <w:tcPr>
            <w:tcW w:w="1370" w:type="dxa"/>
          </w:tcPr>
          <w:p w14:paraId="22BC48DF" w14:textId="70E5CB0E" w:rsidR="00A00383" w:rsidRPr="00B30302" w:rsidRDefault="00F45F70">
            <w:pPr>
              <w:rPr>
                <w:rFonts w:ascii="Arial" w:hAnsi="Arial" w:cs="Arial"/>
                <w:sz w:val="20"/>
                <w:szCs w:val="20"/>
              </w:rPr>
            </w:pPr>
            <w:r>
              <w:rPr>
                <w:rFonts w:ascii="Arial" w:hAnsi="Arial" w:cs="Arial"/>
                <w:sz w:val="20"/>
                <w:szCs w:val="20"/>
              </w:rPr>
              <w:t>59</w:t>
            </w:r>
          </w:p>
        </w:tc>
        <w:tc>
          <w:tcPr>
            <w:tcW w:w="1329" w:type="dxa"/>
          </w:tcPr>
          <w:p w14:paraId="2C444870" w14:textId="7207E26B" w:rsidR="00A00383" w:rsidRPr="00B30302" w:rsidRDefault="00716649">
            <w:pPr>
              <w:rPr>
                <w:rFonts w:ascii="Arial" w:hAnsi="Arial" w:cs="Arial"/>
                <w:sz w:val="20"/>
                <w:szCs w:val="20"/>
              </w:rPr>
            </w:pPr>
            <w:r>
              <w:rPr>
                <w:rFonts w:ascii="Arial" w:hAnsi="Arial" w:cs="Arial"/>
                <w:sz w:val="20"/>
                <w:szCs w:val="20"/>
              </w:rPr>
              <w:t>73</w:t>
            </w:r>
          </w:p>
        </w:tc>
      </w:tr>
      <w:tr w:rsidR="00A00383" w14:paraId="6576ECDD" w14:textId="77777777" w:rsidTr="00A00383">
        <w:tc>
          <w:tcPr>
            <w:tcW w:w="1329" w:type="dxa"/>
          </w:tcPr>
          <w:p w14:paraId="47EAEBCD" w14:textId="0DDD9D21" w:rsidR="00A00383" w:rsidRPr="00B30302" w:rsidRDefault="00A00383">
            <w:pPr>
              <w:rPr>
                <w:rFonts w:ascii="Arial" w:hAnsi="Arial" w:cs="Arial"/>
                <w:b/>
                <w:sz w:val="20"/>
                <w:szCs w:val="20"/>
              </w:rPr>
            </w:pPr>
            <w:r w:rsidRPr="00B30302">
              <w:rPr>
                <w:rFonts w:ascii="Arial" w:hAnsi="Arial" w:cs="Arial"/>
                <w:b/>
                <w:sz w:val="20"/>
                <w:szCs w:val="20"/>
              </w:rPr>
              <w:t>Total</w:t>
            </w:r>
          </w:p>
        </w:tc>
        <w:tc>
          <w:tcPr>
            <w:tcW w:w="793" w:type="dxa"/>
          </w:tcPr>
          <w:p w14:paraId="1A6503E6" w14:textId="4226173E" w:rsidR="00A00383" w:rsidRPr="00B30302" w:rsidRDefault="002B3C87">
            <w:pPr>
              <w:rPr>
                <w:rFonts w:ascii="Arial" w:hAnsi="Arial" w:cs="Arial"/>
                <w:b/>
                <w:sz w:val="20"/>
                <w:szCs w:val="20"/>
              </w:rPr>
            </w:pPr>
            <w:r>
              <w:rPr>
                <w:rFonts w:ascii="Arial" w:hAnsi="Arial" w:cs="Arial"/>
                <w:b/>
                <w:sz w:val="20"/>
                <w:szCs w:val="20"/>
              </w:rPr>
              <w:t>1345</w:t>
            </w:r>
          </w:p>
        </w:tc>
        <w:tc>
          <w:tcPr>
            <w:tcW w:w="1275" w:type="dxa"/>
          </w:tcPr>
          <w:p w14:paraId="35D9AE00" w14:textId="2736F996" w:rsidR="00A00383" w:rsidRPr="00B30302" w:rsidRDefault="00A00383">
            <w:pPr>
              <w:rPr>
                <w:rFonts w:ascii="Arial" w:hAnsi="Arial" w:cs="Arial"/>
                <w:b/>
                <w:sz w:val="20"/>
                <w:szCs w:val="20"/>
              </w:rPr>
            </w:pPr>
            <w:r>
              <w:rPr>
                <w:rFonts w:ascii="Arial" w:hAnsi="Arial" w:cs="Arial"/>
                <w:b/>
                <w:sz w:val="20"/>
                <w:szCs w:val="20"/>
              </w:rPr>
              <w:t>931</w:t>
            </w:r>
          </w:p>
        </w:tc>
        <w:tc>
          <w:tcPr>
            <w:tcW w:w="1675" w:type="dxa"/>
          </w:tcPr>
          <w:p w14:paraId="30533BAA" w14:textId="3DFC2808" w:rsidR="00A00383" w:rsidRPr="00B30302" w:rsidRDefault="00A00383">
            <w:pPr>
              <w:rPr>
                <w:rFonts w:ascii="Arial" w:hAnsi="Arial" w:cs="Arial"/>
                <w:b/>
                <w:sz w:val="20"/>
                <w:szCs w:val="20"/>
              </w:rPr>
            </w:pPr>
            <w:r>
              <w:rPr>
                <w:rFonts w:ascii="Arial" w:hAnsi="Arial" w:cs="Arial"/>
                <w:b/>
                <w:sz w:val="20"/>
                <w:szCs w:val="20"/>
              </w:rPr>
              <w:t>3971.6</w:t>
            </w:r>
          </w:p>
        </w:tc>
        <w:tc>
          <w:tcPr>
            <w:tcW w:w="1291" w:type="dxa"/>
          </w:tcPr>
          <w:p w14:paraId="0424A993" w14:textId="2494FBD5" w:rsidR="00A00383" w:rsidRPr="00B30302" w:rsidRDefault="00F45F70">
            <w:pPr>
              <w:rPr>
                <w:rFonts w:ascii="Arial" w:hAnsi="Arial" w:cs="Arial"/>
                <w:b/>
                <w:sz w:val="20"/>
                <w:szCs w:val="20"/>
              </w:rPr>
            </w:pPr>
            <w:r>
              <w:rPr>
                <w:rFonts w:ascii="Arial" w:hAnsi="Arial" w:cs="Arial"/>
                <w:b/>
                <w:sz w:val="20"/>
                <w:szCs w:val="20"/>
              </w:rPr>
              <w:t>237</w:t>
            </w:r>
          </w:p>
        </w:tc>
        <w:tc>
          <w:tcPr>
            <w:tcW w:w="1370" w:type="dxa"/>
          </w:tcPr>
          <w:p w14:paraId="0D8A2474" w14:textId="384A1628" w:rsidR="00A00383" w:rsidRPr="00B30302" w:rsidRDefault="00F45F70">
            <w:pPr>
              <w:rPr>
                <w:rFonts w:ascii="Arial" w:hAnsi="Arial" w:cs="Arial"/>
                <w:b/>
                <w:sz w:val="20"/>
                <w:szCs w:val="20"/>
              </w:rPr>
            </w:pPr>
            <w:r>
              <w:rPr>
                <w:rFonts w:ascii="Arial" w:hAnsi="Arial" w:cs="Arial"/>
                <w:b/>
                <w:sz w:val="20"/>
                <w:szCs w:val="20"/>
              </w:rPr>
              <w:t>794</w:t>
            </w:r>
          </w:p>
        </w:tc>
        <w:tc>
          <w:tcPr>
            <w:tcW w:w="1329" w:type="dxa"/>
          </w:tcPr>
          <w:p w14:paraId="07A52486" w14:textId="70994699" w:rsidR="00A00383" w:rsidRPr="00B30302" w:rsidRDefault="00F45F70">
            <w:pPr>
              <w:rPr>
                <w:rFonts w:ascii="Arial" w:hAnsi="Arial" w:cs="Arial"/>
                <w:b/>
                <w:sz w:val="20"/>
                <w:szCs w:val="20"/>
              </w:rPr>
            </w:pPr>
            <w:r>
              <w:rPr>
                <w:rFonts w:ascii="Arial" w:hAnsi="Arial" w:cs="Arial"/>
                <w:b/>
                <w:sz w:val="20"/>
                <w:szCs w:val="20"/>
              </w:rPr>
              <w:t>1186</w:t>
            </w:r>
          </w:p>
        </w:tc>
      </w:tr>
    </w:tbl>
    <w:p w14:paraId="2E31E5FF" w14:textId="103B6AB9" w:rsidR="00B30302" w:rsidRPr="00B30302" w:rsidRDefault="00B30302" w:rsidP="00B30302">
      <w:pPr>
        <w:spacing w:after="0"/>
        <w:rPr>
          <w:rFonts w:ascii="Arial" w:hAnsi="Arial" w:cs="Arial"/>
          <w:sz w:val="20"/>
          <w:szCs w:val="20"/>
        </w:rPr>
      </w:pPr>
      <w:r w:rsidRPr="00B30302">
        <w:rPr>
          <w:rFonts w:ascii="Arial" w:hAnsi="Arial" w:cs="Arial"/>
          <w:sz w:val="20"/>
          <w:szCs w:val="20"/>
          <w:vertAlign w:val="superscript"/>
        </w:rPr>
        <w:t>1</w:t>
      </w:r>
      <w:r w:rsidRPr="00B30302">
        <w:rPr>
          <w:rFonts w:ascii="Arial" w:hAnsi="Arial" w:cs="Arial"/>
          <w:sz w:val="20"/>
          <w:szCs w:val="20"/>
        </w:rPr>
        <w:t xml:space="preserve">High-density durum wheat consensus map, Maccaferri </w:t>
      </w:r>
      <w:r w:rsidRPr="00B30302">
        <w:rPr>
          <w:rFonts w:ascii="Arial" w:hAnsi="Arial" w:cs="Arial"/>
          <w:i/>
          <w:sz w:val="20"/>
          <w:szCs w:val="20"/>
        </w:rPr>
        <w:t xml:space="preserve">et al. </w:t>
      </w:r>
      <w:r w:rsidRPr="00B30302">
        <w:rPr>
          <w:rFonts w:ascii="Arial" w:hAnsi="Arial" w:cs="Arial"/>
          <w:sz w:val="20"/>
          <w:szCs w:val="20"/>
        </w:rPr>
        <w:t>(2015)</w:t>
      </w:r>
      <w:r w:rsidR="00F45F70">
        <w:rPr>
          <w:rFonts w:ascii="Arial" w:hAnsi="Arial" w:cs="Arial"/>
          <w:sz w:val="20"/>
          <w:szCs w:val="20"/>
        </w:rPr>
        <w:t>.  Data is given as no. of shared markers (Spearman’s rank correlation coefficient)</w:t>
      </w:r>
    </w:p>
    <w:p w14:paraId="7EBF02B0" w14:textId="77777777" w:rsidR="00B30302" w:rsidRPr="00B30302" w:rsidRDefault="00B30302" w:rsidP="00B30302">
      <w:pPr>
        <w:spacing w:after="0"/>
        <w:rPr>
          <w:rFonts w:ascii="Arial" w:hAnsi="Arial" w:cs="Arial"/>
          <w:sz w:val="20"/>
          <w:szCs w:val="20"/>
        </w:rPr>
      </w:pPr>
      <w:r w:rsidRPr="00B30302">
        <w:rPr>
          <w:rFonts w:ascii="Arial" w:hAnsi="Arial" w:cs="Arial"/>
          <w:sz w:val="20"/>
          <w:szCs w:val="20"/>
          <w:vertAlign w:val="superscript"/>
        </w:rPr>
        <w:t>2</w:t>
      </w:r>
      <w:r w:rsidRPr="00B30302">
        <w:rPr>
          <w:rFonts w:ascii="Arial" w:hAnsi="Arial" w:cs="Arial"/>
          <w:sz w:val="20"/>
          <w:szCs w:val="20"/>
        </w:rPr>
        <w:t xml:space="preserve">High-density bread wheat consensus map, Winfield </w:t>
      </w:r>
      <w:r w:rsidRPr="00B30302">
        <w:rPr>
          <w:rFonts w:ascii="Arial" w:hAnsi="Arial" w:cs="Arial"/>
          <w:i/>
          <w:sz w:val="20"/>
          <w:szCs w:val="20"/>
        </w:rPr>
        <w:t>et al.</w:t>
      </w:r>
      <w:r w:rsidRPr="00B30302">
        <w:rPr>
          <w:rFonts w:ascii="Arial" w:hAnsi="Arial" w:cs="Arial"/>
          <w:sz w:val="20"/>
          <w:szCs w:val="20"/>
        </w:rPr>
        <w:t xml:space="preserve"> (2016)</w:t>
      </w:r>
    </w:p>
    <w:p w14:paraId="096BCA2E" w14:textId="57BAC60E" w:rsidR="00F350D2" w:rsidRDefault="00B30302" w:rsidP="00F350D2">
      <w:pPr>
        <w:spacing w:after="0"/>
        <w:rPr>
          <w:rFonts w:ascii="Arial" w:hAnsi="Arial" w:cs="Arial"/>
        </w:rPr>
      </w:pPr>
      <w:r w:rsidRPr="00B30302">
        <w:rPr>
          <w:rFonts w:ascii="Arial" w:hAnsi="Arial" w:cs="Arial"/>
          <w:sz w:val="20"/>
          <w:szCs w:val="20"/>
          <w:vertAlign w:val="superscript"/>
        </w:rPr>
        <w:t>3</w:t>
      </w:r>
      <w:r w:rsidR="00716649">
        <w:rPr>
          <w:rFonts w:ascii="Arial" w:hAnsi="Arial" w:cs="Arial"/>
          <w:sz w:val="20"/>
          <w:szCs w:val="20"/>
        </w:rPr>
        <w:t xml:space="preserve">Number of SNPs mapped to </w:t>
      </w:r>
      <w:r w:rsidRPr="00B30302">
        <w:rPr>
          <w:rFonts w:ascii="Arial" w:hAnsi="Arial" w:cs="Arial"/>
          <w:i/>
          <w:sz w:val="20"/>
          <w:szCs w:val="20"/>
        </w:rPr>
        <w:t xml:space="preserve">T. aestivum </w:t>
      </w:r>
      <w:r w:rsidRPr="00B30302">
        <w:rPr>
          <w:rFonts w:ascii="Arial" w:hAnsi="Arial" w:cs="Arial"/>
          <w:sz w:val="20"/>
          <w:szCs w:val="20"/>
        </w:rPr>
        <w:t xml:space="preserve">cv. Chinese Spring </w:t>
      </w:r>
      <w:r w:rsidR="00716649">
        <w:rPr>
          <w:rFonts w:ascii="Arial" w:hAnsi="Arial" w:cs="Arial"/>
          <w:sz w:val="20"/>
          <w:szCs w:val="20"/>
        </w:rPr>
        <w:t>chromosome-specific survey sequence contigs</w:t>
      </w:r>
      <w:r w:rsidRPr="00B30302">
        <w:rPr>
          <w:rFonts w:ascii="Arial" w:hAnsi="Arial" w:cs="Arial"/>
          <w:sz w:val="20"/>
          <w:szCs w:val="20"/>
        </w:rPr>
        <w:t xml:space="preserve"> </w:t>
      </w:r>
      <w:r w:rsidRPr="00B30302">
        <w:rPr>
          <w:rFonts w:ascii="Arial" w:hAnsi="Arial" w:cs="Arial"/>
          <w:sz w:val="20"/>
          <w:szCs w:val="20"/>
        </w:rPr>
        <w:fldChar w:fldCharType="begin" w:fldLock="1"/>
      </w:r>
      <w:r w:rsidRPr="00B30302">
        <w:rPr>
          <w:rFonts w:ascii="Arial" w:hAnsi="Arial" w:cs="Arial"/>
          <w:sz w:val="20"/>
          <w:szCs w:val="20"/>
        </w:rPr>
        <w:instrText>ADDIN CSL_CITATION { "citationItems" : [ { "id" : "ITEM-1", "itemData" : { "DOI" : "10.1126/science.1251788", "ISBN" : "9781597452519", "ISSN" : "1095-9203", "PMID" : "25035499", "abstract" : "The allohexaploid bread wheat genome consists of three closely related subgenomes (A, B, and D), but a clear understanding of their phylogenetic history has been lacking. We used genome assemblies of bread wheat and five diploid relatives to analyze genome-wide samples of gene trees, as well as to estimate evolutionary relatedness and divergence times. We show that the A and B genomes diverged from a common ancestor ~7 million years ago and that these genomes gave rise to the D genome through homoploid hybrid speciation 1 to 2 million years later. Our findings imply that the present-day bread wheat genome is a product of multiple rounds of hybrid speciation (homoploid and polyploid) and lay the foundation for a new framework for understanding the wheat genome as a multilevel phylogenetic mosaic.", "author" : [ { "dropping-particle" : "", "family" : "International Wheat Genome Sequencing Consortium", "given" : "", "non-dropping-particle" : "", "parse-names" : false, "suffix" : "" } ], "container-title" : "Science (New York, N.Y.)", "id" : "ITEM-1", "issue" : "6194", "issued" : { "date-parts" : [ [ "2014" ] ] }, "page" : "1250092", "title" : "A chromosome-based draft sequence of the hexaploid bread wheat (Triticum aestivum) genome.", "type" : "article-journal", "volume" : "345" }, "uris" : [ "http://www.mendeley.com/documents/?uuid=399dcf76-cdb0-4f44-8840-6fc15b2d634a" ] } ], "mendeley" : { "formattedCitation" : "(International Wheat Genome Sequencing Consortium 2014)", "plainTextFormattedCitation" : "(International Wheat Genome Sequencing Consortium 2014)", "previouslyFormattedCitation" : "(International Wheat Genome Sequencing Consortium 2014)" }, "properties" : { "noteIndex" : 0 }, "schema" : "https://github.com/citation-style-language/schema/raw/master/csl-citation.json" }</w:instrText>
      </w:r>
      <w:r w:rsidRPr="00B30302">
        <w:rPr>
          <w:rFonts w:ascii="Arial" w:hAnsi="Arial" w:cs="Arial"/>
          <w:sz w:val="20"/>
          <w:szCs w:val="20"/>
        </w:rPr>
        <w:fldChar w:fldCharType="separate"/>
      </w:r>
      <w:r w:rsidRPr="00B30302">
        <w:rPr>
          <w:rFonts w:ascii="Arial" w:hAnsi="Arial" w:cs="Arial"/>
          <w:noProof/>
          <w:sz w:val="20"/>
          <w:szCs w:val="20"/>
        </w:rPr>
        <w:t>(International Wheat Genome Sequencing Consortium 2014)</w:t>
      </w:r>
      <w:r w:rsidRPr="00B30302">
        <w:rPr>
          <w:rFonts w:ascii="Arial" w:hAnsi="Arial" w:cs="Arial"/>
          <w:sz w:val="20"/>
          <w:szCs w:val="20"/>
        </w:rPr>
        <w:fldChar w:fldCharType="end"/>
      </w:r>
      <w:r>
        <w:rPr>
          <w:rFonts w:ascii="Arial" w:hAnsi="Arial" w:cs="Arial"/>
        </w:rPr>
        <w:t xml:space="preserve"> </w:t>
      </w:r>
      <w:r w:rsidR="00F350D2">
        <w:rPr>
          <w:rFonts w:ascii="Arial" w:hAnsi="Arial" w:cs="Arial"/>
        </w:rPr>
        <w:br w:type="page"/>
      </w:r>
    </w:p>
    <w:p w14:paraId="594698F4" w14:textId="57B0D416" w:rsidR="00F350D2" w:rsidRDefault="00F350D2" w:rsidP="00B30302">
      <w:pPr>
        <w:spacing w:after="0"/>
        <w:rPr>
          <w:rFonts w:ascii="Arial" w:hAnsi="Arial" w:cs="Arial"/>
        </w:rPr>
      </w:pPr>
      <w:r>
        <w:rPr>
          <w:rFonts w:ascii="Arial" w:hAnsi="Arial" w:cs="Arial"/>
          <w:b/>
        </w:rPr>
        <w:lastRenderedPageBreak/>
        <w:t xml:space="preserve">Table 3.  </w:t>
      </w:r>
      <w:r>
        <w:rPr>
          <w:rFonts w:ascii="Arial" w:hAnsi="Arial" w:cs="Arial"/>
        </w:rPr>
        <w:t xml:space="preserve">Means and summary statistics for root morphology traits in response to osmotic stress treatment for 99 hybrid tetraploid wheat lines at 4 and 6 DAS. p-values were calculated using 2-way ANOVA </w:t>
      </w:r>
      <w:r w:rsidR="00A07C8A">
        <w:rPr>
          <w:rFonts w:ascii="Arial" w:hAnsi="Arial" w:cs="Arial"/>
        </w:rPr>
        <w:t xml:space="preserve">with </w:t>
      </w:r>
      <w:r w:rsidR="003922E3">
        <w:rPr>
          <w:rFonts w:ascii="Arial" w:hAnsi="Arial" w:cs="Arial"/>
        </w:rPr>
        <w:t xml:space="preserve">the </w:t>
      </w:r>
      <w:r w:rsidR="00A07C8A">
        <w:rPr>
          <w:rFonts w:ascii="Arial" w:hAnsi="Arial" w:cs="Arial"/>
        </w:rPr>
        <w:t xml:space="preserve">random </w:t>
      </w:r>
      <w:r w:rsidR="003922E3">
        <w:rPr>
          <w:rFonts w:ascii="Arial" w:hAnsi="Arial" w:cs="Arial"/>
        </w:rPr>
        <w:t xml:space="preserve">model for </w:t>
      </w:r>
      <w:r w:rsidR="00A07C8A">
        <w:rPr>
          <w:rFonts w:ascii="Arial" w:hAnsi="Arial" w:cs="Arial"/>
        </w:rPr>
        <w:t xml:space="preserve">effects </w:t>
      </w:r>
      <w:r w:rsidR="003922E3">
        <w:rPr>
          <w:rFonts w:ascii="Arial" w:hAnsi="Arial" w:cs="Arial"/>
        </w:rPr>
        <w:t>of</w:t>
      </w:r>
      <w:r>
        <w:rPr>
          <w:rFonts w:ascii="Arial" w:hAnsi="Arial" w:cs="Arial"/>
        </w:rPr>
        <w:t xml:space="preserve"> genotype and treatment.</w:t>
      </w:r>
    </w:p>
    <w:p w14:paraId="2DD7A761" w14:textId="131ED203" w:rsidR="00F350D2" w:rsidRDefault="00F350D2" w:rsidP="00B30302">
      <w:pPr>
        <w:spacing w:after="0"/>
        <w:rPr>
          <w:rFonts w:ascii="Arial" w:hAnsi="Arial" w:cs="Arial"/>
        </w:rPr>
      </w:pPr>
    </w:p>
    <w:tbl>
      <w:tblPr>
        <w:tblStyle w:val="TableGrid"/>
        <w:tblW w:w="0" w:type="auto"/>
        <w:tblLook w:val="04A0" w:firstRow="1" w:lastRow="0" w:firstColumn="1" w:lastColumn="0" w:noHBand="0" w:noVBand="1"/>
      </w:tblPr>
      <w:tblGrid>
        <w:gridCol w:w="2263"/>
        <w:gridCol w:w="1133"/>
        <w:gridCol w:w="1133"/>
        <w:gridCol w:w="1133"/>
        <w:gridCol w:w="1133"/>
        <w:gridCol w:w="1133"/>
        <w:gridCol w:w="1134"/>
      </w:tblGrid>
      <w:tr w:rsidR="00F350D2" w14:paraId="234281A4" w14:textId="77777777" w:rsidTr="00A07C8A">
        <w:tc>
          <w:tcPr>
            <w:tcW w:w="2263" w:type="dxa"/>
          </w:tcPr>
          <w:p w14:paraId="4F814E0D" w14:textId="1C3765E1" w:rsidR="00F350D2" w:rsidRDefault="00F350D2" w:rsidP="00B30302">
            <w:pPr>
              <w:rPr>
                <w:rFonts w:ascii="Arial" w:hAnsi="Arial" w:cs="Arial"/>
              </w:rPr>
            </w:pPr>
            <w:r>
              <w:rPr>
                <w:rFonts w:ascii="Arial" w:hAnsi="Arial" w:cs="Arial"/>
              </w:rPr>
              <w:t>Measurement</w:t>
            </w:r>
          </w:p>
        </w:tc>
        <w:tc>
          <w:tcPr>
            <w:tcW w:w="3399" w:type="dxa"/>
            <w:gridSpan w:val="3"/>
            <w:vAlign w:val="center"/>
          </w:tcPr>
          <w:p w14:paraId="727BD601" w14:textId="0E377EFB" w:rsidR="00F350D2" w:rsidRDefault="00A07C8A" w:rsidP="00A07C8A">
            <w:pPr>
              <w:jc w:val="center"/>
              <w:rPr>
                <w:rFonts w:ascii="Arial" w:hAnsi="Arial" w:cs="Arial"/>
              </w:rPr>
            </w:pPr>
            <w:r>
              <w:rPr>
                <w:rFonts w:ascii="Arial" w:hAnsi="Arial" w:cs="Arial"/>
              </w:rPr>
              <w:t>4 days after sowing</w:t>
            </w:r>
          </w:p>
        </w:tc>
        <w:tc>
          <w:tcPr>
            <w:tcW w:w="3400" w:type="dxa"/>
            <w:gridSpan w:val="3"/>
            <w:vAlign w:val="center"/>
          </w:tcPr>
          <w:p w14:paraId="1CAC90FA" w14:textId="5BF9BACE" w:rsidR="00F350D2" w:rsidRDefault="00A07C8A" w:rsidP="00A07C8A">
            <w:pPr>
              <w:jc w:val="center"/>
              <w:rPr>
                <w:rFonts w:ascii="Arial" w:hAnsi="Arial" w:cs="Arial"/>
              </w:rPr>
            </w:pPr>
            <w:r>
              <w:rPr>
                <w:rFonts w:ascii="Arial" w:hAnsi="Arial" w:cs="Arial"/>
              </w:rPr>
              <w:t>6 days after sowing</w:t>
            </w:r>
          </w:p>
        </w:tc>
      </w:tr>
      <w:tr w:rsidR="00A07C8A" w14:paraId="3E08A648" w14:textId="77777777" w:rsidTr="00A07C8A">
        <w:tc>
          <w:tcPr>
            <w:tcW w:w="2263" w:type="dxa"/>
            <w:vAlign w:val="center"/>
          </w:tcPr>
          <w:p w14:paraId="49743A9B" w14:textId="30153F04" w:rsidR="00A07C8A" w:rsidRDefault="00A07C8A" w:rsidP="00A07C8A">
            <w:pPr>
              <w:rPr>
                <w:rFonts w:ascii="Arial" w:hAnsi="Arial" w:cs="Arial"/>
              </w:rPr>
            </w:pPr>
            <w:r>
              <w:rPr>
                <w:rFonts w:ascii="Arial" w:hAnsi="Arial" w:cs="Arial"/>
              </w:rPr>
              <w:t>Trait (units)</w:t>
            </w:r>
          </w:p>
        </w:tc>
        <w:tc>
          <w:tcPr>
            <w:tcW w:w="1133" w:type="dxa"/>
          </w:tcPr>
          <w:p w14:paraId="0AF937D6" w14:textId="79E87265" w:rsidR="00A07C8A" w:rsidRPr="00A07C8A" w:rsidRDefault="00A07C8A" w:rsidP="00A07C8A">
            <w:pPr>
              <w:rPr>
                <w:rFonts w:ascii="Arial" w:hAnsi="Arial" w:cs="Arial"/>
                <w:sz w:val="18"/>
                <w:szCs w:val="18"/>
              </w:rPr>
            </w:pPr>
            <w:r w:rsidRPr="00A07C8A">
              <w:rPr>
                <w:rFonts w:ascii="Arial" w:hAnsi="Arial" w:cs="Arial"/>
                <w:sz w:val="18"/>
                <w:szCs w:val="18"/>
              </w:rPr>
              <w:t xml:space="preserve">Total </w:t>
            </w:r>
            <w:r w:rsidR="00423C9B">
              <w:rPr>
                <w:rFonts w:ascii="Arial" w:hAnsi="Arial" w:cs="Arial"/>
                <w:sz w:val="18"/>
                <w:szCs w:val="18"/>
              </w:rPr>
              <w:t xml:space="preserve">root </w:t>
            </w:r>
            <w:r w:rsidRPr="00A07C8A">
              <w:rPr>
                <w:rFonts w:ascii="Arial" w:hAnsi="Arial" w:cs="Arial"/>
                <w:sz w:val="18"/>
                <w:szCs w:val="18"/>
              </w:rPr>
              <w:t>length (cm)</w:t>
            </w:r>
          </w:p>
        </w:tc>
        <w:tc>
          <w:tcPr>
            <w:tcW w:w="1133" w:type="dxa"/>
          </w:tcPr>
          <w:p w14:paraId="15DFB2F5" w14:textId="771F3A77" w:rsidR="00A07C8A" w:rsidRPr="00A07C8A" w:rsidRDefault="00A07C8A" w:rsidP="00A07C8A">
            <w:pPr>
              <w:rPr>
                <w:rFonts w:ascii="Arial" w:hAnsi="Arial" w:cs="Arial"/>
                <w:sz w:val="18"/>
                <w:szCs w:val="18"/>
              </w:rPr>
            </w:pPr>
            <w:r w:rsidRPr="00A07C8A">
              <w:rPr>
                <w:rFonts w:ascii="Arial" w:hAnsi="Arial" w:cs="Arial"/>
                <w:sz w:val="18"/>
                <w:szCs w:val="18"/>
              </w:rPr>
              <w:t>Surface area (cm.</w:t>
            </w:r>
            <w:r w:rsidRPr="00A07C8A">
              <w:rPr>
                <w:rFonts w:ascii="Arial" w:hAnsi="Arial" w:cs="Arial"/>
                <w:sz w:val="18"/>
                <w:szCs w:val="18"/>
                <w:vertAlign w:val="superscript"/>
              </w:rPr>
              <w:t>2</w:t>
            </w:r>
            <w:r w:rsidRPr="00A07C8A">
              <w:rPr>
                <w:rFonts w:ascii="Arial" w:hAnsi="Arial" w:cs="Arial"/>
                <w:sz w:val="18"/>
                <w:szCs w:val="18"/>
              </w:rPr>
              <w:t>)</w:t>
            </w:r>
          </w:p>
        </w:tc>
        <w:tc>
          <w:tcPr>
            <w:tcW w:w="1133" w:type="dxa"/>
          </w:tcPr>
          <w:p w14:paraId="0412EC3B" w14:textId="77777777" w:rsidR="00A07C8A" w:rsidRPr="00A07C8A" w:rsidRDefault="00A07C8A" w:rsidP="00A07C8A">
            <w:pPr>
              <w:rPr>
                <w:rFonts w:ascii="Arial" w:hAnsi="Arial" w:cs="Arial"/>
                <w:sz w:val="18"/>
                <w:szCs w:val="18"/>
              </w:rPr>
            </w:pPr>
            <w:r w:rsidRPr="00A07C8A">
              <w:rPr>
                <w:rFonts w:ascii="Arial" w:hAnsi="Arial" w:cs="Arial"/>
                <w:sz w:val="18"/>
                <w:szCs w:val="18"/>
              </w:rPr>
              <w:t>Volume</w:t>
            </w:r>
          </w:p>
          <w:p w14:paraId="41E12CE8" w14:textId="64FD56CB" w:rsidR="00A07C8A" w:rsidRPr="00A07C8A" w:rsidRDefault="00A07C8A" w:rsidP="00A07C8A">
            <w:pPr>
              <w:rPr>
                <w:rFonts w:ascii="Arial" w:hAnsi="Arial" w:cs="Arial"/>
                <w:sz w:val="18"/>
                <w:szCs w:val="18"/>
              </w:rPr>
            </w:pPr>
            <w:r w:rsidRPr="00A07C8A">
              <w:rPr>
                <w:rFonts w:ascii="Arial" w:hAnsi="Arial" w:cs="Arial"/>
                <w:sz w:val="18"/>
                <w:szCs w:val="18"/>
              </w:rPr>
              <w:t>(cm.</w:t>
            </w:r>
            <w:r w:rsidRPr="00A07C8A">
              <w:rPr>
                <w:rFonts w:ascii="Arial" w:hAnsi="Arial" w:cs="Arial"/>
                <w:sz w:val="18"/>
                <w:szCs w:val="18"/>
                <w:vertAlign w:val="superscript"/>
              </w:rPr>
              <w:t>3</w:t>
            </w:r>
            <w:r w:rsidRPr="00A07C8A">
              <w:rPr>
                <w:rFonts w:ascii="Arial" w:hAnsi="Arial" w:cs="Arial"/>
                <w:sz w:val="18"/>
                <w:szCs w:val="18"/>
              </w:rPr>
              <w:t>)</w:t>
            </w:r>
          </w:p>
        </w:tc>
        <w:tc>
          <w:tcPr>
            <w:tcW w:w="1133" w:type="dxa"/>
          </w:tcPr>
          <w:p w14:paraId="76849A31" w14:textId="2CA30B81" w:rsidR="00A07C8A" w:rsidRPr="00A07C8A" w:rsidRDefault="00A07C8A" w:rsidP="00A07C8A">
            <w:pPr>
              <w:rPr>
                <w:rFonts w:ascii="Arial" w:hAnsi="Arial" w:cs="Arial"/>
                <w:sz w:val="18"/>
                <w:szCs w:val="18"/>
              </w:rPr>
            </w:pPr>
            <w:r w:rsidRPr="00A07C8A">
              <w:rPr>
                <w:rFonts w:ascii="Arial" w:hAnsi="Arial" w:cs="Arial"/>
                <w:sz w:val="18"/>
                <w:szCs w:val="18"/>
              </w:rPr>
              <w:t xml:space="preserve">Total </w:t>
            </w:r>
            <w:r w:rsidR="00423C9B">
              <w:rPr>
                <w:rFonts w:ascii="Arial" w:hAnsi="Arial" w:cs="Arial"/>
                <w:sz w:val="18"/>
                <w:szCs w:val="18"/>
              </w:rPr>
              <w:t xml:space="preserve">root </w:t>
            </w:r>
            <w:r w:rsidRPr="00A07C8A">
              <w:rPr>
                <w:rFonts w:ascii="Arial" w:hAnsi="Arial" w:cs="Arial"/>
                <w:sz w:val="18"/>
                <w:szCs w:val="18"/>
              </w:rPr>
              <w:t>length (cm)</w:t>
            </w:r>
          </w:p>
        </w:tc>
        <w:tc>
          <w:tcPr>
            <w:tcW w:w="1133" w:type="dxa"/>
          </w:tcPr>
          <w:p w14:paraId="581C48CE" w14:textId="7A216A04" w:rsidR="00A07C8A" w:rsidRPr="00A07C8A" w:rsidRDefault="00A07C8A" w:rsidP="00A07C8A">
            <w:pPr>
              <w:rPr>
                <w:rFonts w:ascii="Arial" w:hAnsi="Arial" w:cs="Arial"/>
                <w:sz w:val="18"/>
                <w:szCs w:val="18"/>
              </w:rPr>
            </w:pPr>
            <w:r w:rsidRPr="00A07C8A">
              <w:rPr>
                <w:rFonts w:ascii="Arial" w:hAnsi="Arial" w:cs="Arial"/>
                <w:sz w:val="18"/>
                <w:szCs w:val="18"/>
              </w:rPr>
              <w:t>Surface area (cm.</w:t>
            </w:r>
            <w:r w:rsidRPr="00A07C8A">
              <w:rPr>
                <w:rFonts w:ascii="Arial" w:hAnsi="Arial" w:cs="Arial"/>
                <w:sz w:val="18"/>
                <w:szCs w:val="18"/>
                <w:vertAlign w:val="superscript"/>
              </w:rPr>
              <w:t>2</w:t>
            </w:r>
            <w:r w:rsidRPr="00A07C8A">
              <w:rPr>
                <w:rFonts w:ascii="Arial" w:hAnsi="Arial" w:cs="Arial"/>
                <w:sz w:val="18"/>
                <w:szCs w:val="18"/>
              </w:rPr>
              <w:t>)</w:t>
            </w:r>
          </w:p>
        </w:tc>
        <w:tc>
          <w:tcPr>
            <w:tcW w:w="1134" w:type="dxa"/>
          </w:tcPr>
          <w:p w14:paraId="6EED2671" w14:textId="77777777" w:rsidR="00A07C8A" w:rsidRPr="00A07C8A" w:rsidRDefault="00A07C8A" w:rsidP="00A07C8A">
            <w:pPr>
              <w:rPr>
                <w:rFonts w:ascii="Arial" w:hAnsi="Arial" w:cs="Arial"/>
                <w:sz w:val="18"/>
                <w:szCs w:val="18"/>
              </w:rPr>
            </w:pPr>
            <w:r w:rsidRPr="00A07C8A">
              <w:rPr>
                <w:rFonts w:ascii="Arial" w:hAnsi="Arial" w:cs="Arial"/>
                <w:sz w:val="18"/>
                <w:szCs w:val="18"/>
              </w:rPr>
              <w:t>Volume</w:t>
            </w:r>
          </w:p>
          <w:p w14:paraId="5021DC2E" w14:textId="1AE8BB28" w:rsidR="00A07C8A" w:rsidRPr="00A07C8A" w:rsidRDefault="00A07C8A" w:rsidP="00A07C8A">
            <w:pPr>
              <w:rPr>
                <w:rFonts w:ascii="Arial" w:hAnsi="Arial" w:cs="Arial"/>
                <w:sz w:val="18"/>
                <w:szCs w:val="18"/>
              </w:rPr>
            </w:pPr>
            <w:r w:rsidRPr="00A07C8A">
              <w:rPr>
                <w:rFonts w:ascii="Arial" w:hAnsi="Arial" w:cs="Arial"/>
                <w:sz w:val="18"/>
                <w:szCs w:val="18"/>
              </w:rPr>
              <w:t>(cm.</w:t>
            </w:r>
            <w:r w:rsidRPr="00A07C8A">
              <w:rPr>
                <w:rFonts w:ascii="Arial" w:hAnsi="Arial" w:cs="Arial"/>
                <w:sz w:val="18"/>
                <w:szCs w:val="18"/>
                <w:vertAlign w:val="superscript"/>
              </w:rPr>
              <w:t>3</w:t>
            </w:r>
            <w:r w:rsidRPr="00A07C8A">
              <w:rPr>
                <w:rFonts w:ascii="Arial" w:hAnsi="Arial" w:cs="Arial"/>
                <w:sz w:val="18"/>
                <w:szCs w:val="18"/>
              </w:rPr>
              <w:t>)</w:t>
            </w:r>
          </w:p>
        </w:tc>
      </w:tr>
      <w:tr w:rsidR="00A07C8A" w14:paraId="32BAD4A0" w14:textId="77777777" w:rsidTr="00A07C8A">
        <w:trPr>
          <w:trHeight w:val="340"/>
        </w:trPr>
        <w:tc>
          <w:tcPr>
            <w:tcW w:w="2263" w:type="dxa"/>
            <w:vAlign w:val="center"/>
          </w:tcPr>
          <w:p w14:paraId="6CDFDC43" w14:textId="02418AA9" w:rsidR="00A07C8A" w:rsidRDefault="00A07C8A" w:rsidP="00A07C8A">
            <w:pPr>
              <w:rPr>
                <w:rFonts w:ascii="Arial" w:hAnsi="Arial" w:cs="Arial"/>
              </w:rPr>
            </w:pPr>
            <w:r>
              <w:rPr>
                <w:rFonts w:ascii="Arial" w:hAnsi="Arial" w:cs="Arial"/>
              </w:rPr>
              <w:t>Min</w:t>
            </w:r>
          </w:p>
        </w:tc>
        <w:tc>
          <w:tcPr>
            <w:tcW w:w="1133" w:type="dxa"/>
            <w:vAlign w:val="center"/>
          </w:tcPr>
          <w:p w14:paraId="6311FAD0" w14:textId="4C1C1301" w:rsidR="00A07C8A" w:rsidRPr="00A07C8A" w:rsidRDefault="00A07C8A" w:rsidP="00A07C8A">
            <w:pPr>
              <w:jc w:val="center"/>
              <w:rPr>
                <w:rFonts w:ascii="Arial" w:hAnsi="Arial" w:cs="Arial"/>
                <w:sz w:val="20"/>
                <w:szCs w:val="20"/>
              </w:rPr>
            </w:pPr>
            <w:r w:rsidRPr="00A07C8A">
              <w:rPr>
                <w:rFonts w:ascii="Arial" w:hAnsi="Arial" w:cs="Arial"/>
                <w:sz w:val="20"/>
                <w:szCs w:val="20"/>
              </w:rPr>
              <w:t>0.59</w:t>
            </w:r>
          </w:p>
        </w:tc>
        <w:tc>
          <w:tcPr>
            <w:tcW w:w="1133" w:type="dxa"/>
            <w:vAlign w:val="center"/>
          </w:tcPr>
          <w:p w14:paraId="43CFDCCC" w14:textId="5DF07FBD" w:rsidR="00A07C8A" w:rsidRPr="00A07C8A" w:rsidRDefault="00A07C8A" w:rsidP="00A07C8A">
            <w:pPr>
              <w:jc w:val="center"/>
              <w:rPr>
                <w:rFonts w:ascii="Arial" w:hAnsi="Arial" w:cs="Arial"/>
                <w:sz w:val="20"/>
                <w:szCs w:val="20"/>
              </w:rPr>
            </w:pPr>
            <w:r>
              <w:rPr>
                <w:rFonts w:ascii="Arial" w:hAnsi="Arial" w:cs="Arial"/>
                <w:sz w:val="20"/>
                <w:szCs w:val="20"/>
              </w:rPr>
              <w:t>0.079</w:t>
            </w:r>
          </w:p>
        </w:tc>
        <w:tc>
          <w:tcPr>
            <w:tcW w:w="1133" w:type="dxa"/>
            <w:vAlign w:val="center"/>
          </w:tcPr>
          <w:p w14:paraId="185652C8" w14:textId="4C8CA768" w:rsidR="00A07C8A" w:rsidRPr="00A07C8A" w:rsidRDefault="00A07C8A" w:rsidP="00A07C8A">
            <w:pPr>
              <w:jc w:val="center"/>
              <w:rPr>
                <w:rFonts w:ascii="Arial" w:hAnsi="Arial" w:cs="Arial"/>
                <w:sz w:val="20"/>
                <w:szCs w:val="20"/>
              </w:rPr>
            </w:pPr>
            <w:r>
              <w:rPr>
                <w:rFonts w:ascii="Arial" w:hAnsi="Arial" w:cs="Arial"/>
                <w:sz w:val="20"/>
                <w:szCs w:val="20"/>
              </w:rPr>
              <w:t>0.001</w:t>
            </w:r>
          </w:p>
        </w:tc>
        <w:tc>
          <w:tcPr>
            <w:tcW w:w="1133" w:type="dxa"/>
            <w:vAlign w:val="center"/>
          </w:tcPr>
          <w:p w14:paraId="42B27FDF" w14:textId="20D56F01" w:rsidR="00A07C8A" w:rsidRPr="00A07C8A" w:rsidRDefault="00A07C8A" w:rsidP="00A07C8A">
            <w:pPr>
              <w:jc w:val="center"/>
              <w:rPr>
                <w:rFonts w:ascii="Arial" w:hAnsi="Arial" w:cs="Arial"/>
                <w:sz w:val="20"/>
                <w:szCs w:val="20"/>
              </w:rPr>
            </w:pPr>
            <w:r>
              <w:rPr>
                <w:rFonts w:ascii="Arial" w:hAnsi="Arial" w:cs="Arial"/>
                <w:sz w:val="20"/>
                <w:szCs w:val="20"/>
              </w:rPr>
              <w:t>0.32</w:t>
            </w:r>
          </w:p>
        </w:tc>
        <w:tc>
          <w:tcPr>
            <w:tcW w:w="1133" w:type="dxa"/>
            <w:vAlign w:val="center"/>
          </w:tcPr>
          <w:p w14:paraId="54E07736" w14:textId="1D588BD8" w:rsidR="00A07C8A" w:rsidRPr="00A07C8A" w:rsidRDefault="00A07C8A" w:rsidP="00A07C8A">
            <w:pPr>
              <w:jc w:val="center"/>
              <w:rPr>
                <w:rFonts w:ascii="Arial" w:hAnsi="Arial" w:cs="Arial"/>
                <w:sz w:val="20"/>
                <w:szCs w:val="20"/>
              </w:rPr>
            </w:pPr>
            <w:r>
              <w:rPr>
                <w:rFonts w:ascii="Arial" w:hAnsi="Arial" w:cs="Arial"/>
                <w:sz w:val="20"/>
                <w:szCs w:val="20"/>
              </w:rPr>
              <w:t>0.10</w:t>
            </w:r>
          </w:p>
        </w:tc>
        <w:tc>
          <w:tcPr>
            <w:tcW w:w="1134" w:type="dxa"/>
            <w:vAlign w:val="center"/>
          </w:tcPr>
          <w:p w14:paraId="424A2D5B" w14:textId="627E239C" w:rsidR="00A07C8A" w:rsidRPr="00A07C8A" w:rsidRDefault="00A07C8A" w:rsidP="00A07C8A">
            <w:pPr>
              <w:jc w:val="center"/>
              <w:rPr>
                <w:rFonts w:ascii="Arial" w:hAnsi="Arial" w:cs="Arial"/>
                <w:sz w:val="20"/>
                <w:szCs w:val="20"/>
              </w:rPr>
            </w:pPr>
            <w:r>
              <w:rPr>
                <w:rFonts w:ascii="Arial" w:hAnsi="Arial" w:cs="Arial"/>
                <w:sz w:val="20"/>
                <w:szCs w:val="20"/>
              </w:rPr>
              <w:t>0.001</w:t>
            </w:r>
          </w:p>
        </w:tc>
      </w:tr>
      <w:tr w:rsidR="00A07C8A" w14:paraId="12D02E84" w14:textId="77777777" w:rsidTr="00A07C8A">
        <w:trPr>
          <w:trHeight w:val="340"/>
        </w:trPr>
        <w:tc>
          <w:tcPr>
            <w:tcW w:w="2263" w:type="dxa"/>
            <w:vAlign w:val="center"/>
          </w:tcPr>
          <w:p w14:paraId="447BCC6D" w14:textId="3D8D4994" w:rsidR="00A07C8A" w:rsidRDefault="00A07C8A" w:rsidP="00A07C8A">
            <w:pPr>
              <w:rPr>
                <w:rFonts w:ascii="Arial" w:hAnsi="Arial" w:cs="Arial"/>
              </w:rPr>
            </w:pPr>
            <w:r>
              <w:rPr>
                <w:rFonts w:ascii="Arial" w:hAnsi="Arial" w:cs="Arial"/>
              </w:rPr>
              <w:t>Max</w:t>
            </w:r>
          </w:p>
        </w:tc>
        <w:tc>
          <w:tcPr>
            <w:tcW w:w="1133" w:type="dxa"/>
            <w:vAlign w:val="center"/>
          </w:tcPr>
          <w:p w14:paraId="5C5E4451" w14:textId="4CC7AEC2" w:rsidR="00A07C8A" w:rsidRPr="00A07C8A" w:rsidRDefault="00A07C8A" w:rsidP="00A07C8A">
            <w:pPr>
              <w:jc w:val="center"/>
              <w:rPr>
                <w:rFonts w:ascii="Arial" w:hAnsi="Arial" w:cs="Arial"/>
                <w:sz w:val="20"/>
                <w:szCs w:val="20"/>
              </w:rPr>
            </w:pPr>
            <w:r w:rsidRPr="00A07C8A">
              <w:rPr>
                <w:rFonts w:ascii="Arial" w:hAnsi="Arial" w:cs="Arial"/>
                <w:sz w:val="20"/>
                <w:szCs w:val="20"/>
              </w:rPr>
              <w:t>29.98</w:t>
            </w:r>
          </w:p>
        </w:tc>
        <w:tc>
          <w:tcPr>
            <w:tcW w:w="1133" w:type="dxa"/>
            <w:vAlign w:val="center"/>
          </w:tcPr>
          <w:p w14:paraId="276FC5A6" w14:textId="2C334A53" w:rsidR="00A07C8A" w:rsidRPr="00A07C8A" w:rsidRDefault="00A07C8A" w:rsidP="00A07C8A">
            <w:pPr>
              <w:jc w:val="center"/>
              <w:rPr>
                <w:rFonts w:ascii="Arial" w:hAnsi="Arial" w:cs="Arial"/>
                <w:sz w:val="20"/>
                <w:szCs w:val="20"/>
              </w:rPr>
            </w:pPr>
            <w:r>
              <w:rPr>
                <w:rFonts w:ascii="Arial" w:hAnsi="Arial" w:cs="Arial"/>
                <w:sz w:val="20"/>
                <w:szCs w:val="20"/>
              </w:rPr>
              <w:t>6.77</w:t>
            </w:r>
          </w:p>
        </w:tc>
        <w:tc>
          <w:tcPr>
            <w:tcW w:w="1133" w:type="dxa"/>
            <w:vAlign w:val="center"/>
          </w:tcPr>
          <w:p w14:paraId="05FE2C34" w14:textId="6D728B89" w:rsidR="00A07C8A" w:rsidRPr="00A07C8A" w:rsidRDefault="00A07C8A" w:rsidP="00A07C8A">
            <w:pPr>
              <w:jc w:val="center"/>
              <w:rPr>
                <w:rFonts w:ascii="Arial" w:hAnsi="Arial" w:cs="Arial"/>
                <w:sz w:val="20"/>
                <w:szCs w:val="20"/>
              </w:rPr>
            </w:pPr>
            <w:r>
              <w:rPr>
                <w:rFonts w:ascii="Arial" w:hAnsi="Arial" w:cs="Arial"/>
                <w:sz w:val="20"/>
                <w:szCs w:val="20"/>
              </w:rPr>
              <w:t>0.204</w:t>
            </w:r>
          </w:p>
        </w:tc>
        <w:tc>
          <w:tcPr>
            <w:tcW w:w="1133" w:type="dxa"/>
            <w:vAlign w:val="center"/>
          </w:tcPr>
          <w:p w14:paraId="02F27187" w14:textId="59876A1C" w:rsidR="00A07C8A" w:rsidRPr="00A07C8A" w:rsidRDefault="00A07C8A" w:rsidP="00A07C8A">
            <w:pPr>
              <w:jc w:val="center"/>
              <w:rPr>
                <w:rFonts w:ascii="Arial" w:hAnsi="Arial" w:cs="Arial"/>
                <w:sz w:val="20"/>
                <w:szCs w:val="20"/>
              </w:rPr>
            </w:pPr>
            <w:r>
              <w:rPr>
                <w:rFonts w:ascii="Arial" w:hAnsi="Arial" w:cs="Arial"/>
                <w:sz w:val="20"/>
                <w:szCs w:val="20"/>
              </w:rPr>
              <w:t>39.4</w:t>
            </w:r>
          </w:p>
        </w:tc>
        <w:tc>
          <w:tcPr>
            <w:tcW w:w="1133" w:type="dxa"/>
            <w:vAlign w:val="center"/>
          </w:tcPr>
          <w:p w14:paraId="29FA0915" w14:textId="40348F52" w:rsidR="00A07C8A" w:rsidRPr="00A07C8A" w:rsidRDefault="00A07C8A" w:rsidP="00A07C8A">
            <w:pPr>
              <w:jc w:val="center"/>
              <w:rPr>
                <w:rFonts w:ascii="Arial" w:hAnsi="Arial" w:cs="Arial"/>
                <w:sz w:val="20"/>
                <w:szCs w:val="20"/>
              </w:rPr>
            </w:pPr>
            <w:r>
              <w:rPr>
                <w:rFonts w:ascii="Arial" w:hAnsi="Arial" w:cs="Arial"/>
                <w:sz w:val="20"/>
                <w:szCs w:val="20"/>
              </w:rPr>
              <w:t>9.64</w:t>
            </w:r>
          </w:p>
        </w:tc>
        <w:tc>
          <w:tcPr>
            <w:tcW w:w="1134" w:type="dxa"/>
            <w:vAlign w:val="center"/>
          </w:tcPr>
          <w:p w14:paraId="783B3794" w14:textId="5E854036" w:rsidR="00A07C8A" w:rsidRPr="00A07C8A" w:rsidRDefault="00A07C8A" w:rsidP="00A07C8A">
            <w:pPr>
              <w:jc w:val="center"/>
              <w:rPr>
                <w:rFonts w:ascii="Arial" w:hAnsi="Arial" w:cs="Arial"/>
                <w:sz w:val="20"/>
                <w:szCs w:val="20"/>
              </w:rPr>
            </w:pPr>
            <w:r>
              <w:rPr>
                <w:rFonts w:ascii="Arial" w:hAnsi="Arial" w:cs="Arial"/>
                <w:sz w:val="20"/>
                <w:szCs w:val="20"/>
              </w:rPr>
              <w:t>0.258</w:t>
            </w:r>
          </w:p>
        </w:tc>
      </w:tr>
      <w:tr w:rsidR="00A07C8A" w14:paraId="01A7E25C" w14:textId="77777777" w:rsidTr="00A07C8A">
        <w:trPr>
          <w:trHeight w:val="340"/>
        </w:trPr>
        <w:tc>
          <w:tcPr>
            <w:tcW w:w="2263" w:type="dxa"/>
            <w:vAlign w:val="center"/>
          </w:tcPr>
          <w:p w14:paraId="57953A45" w14:textId="397385A5" w:rsidR="00A07C8A" w:rsidRDefault="00A07C8A" w:rsidP="00A07C8A">
            <w:pPr>
              <w:rPr>
                <w:rFonts w:ascii="Arial" w:hAnsi="Arial" w:cs="Arial"/>
              </w:rPr>
            </w:pPr>
            <w:r>
              <w:rPr>
                <w:rFonts w:ascii="Arial" w:hAnsi="Arial" w:cs="Arial"/>
              </w:rPr>
              <w:t>Mean ± SD (control)</w:t>
            </w:r>
          </w:p>
        </w:tc>
        <w:tc>
          <w:tcPr>
            <w:tcW w:w="1133" w:type="dxa"/>
            <w:vAlign w:val="center"/>
          </w:tcPr>
          <w:p w14:paraId="12E94B60" w14:textId="0D016488" w:rsidR="00A07C8A" w:rsidRPr="00A07C8A" w:rsidRDefault="00A07C8A" w:rsidP="00A07C8A">
            <w:pPr>
              <w:jc w:val="center"/>
              <w:rPr>
                <w:rFonts w:ascii="Arial" w:hAnsi="Arial" w:cs="Arial"/>
                <w:sz w:val="20"/>
                <w:szCs w:val="20"/>
              </w:rPr>
            </w:pPr>
            <w:r w:rsidRPr="00A07C8A">
              <w:rPr>
                <w:rFonts w:ascii="Arial" w:hAnsi="Arial" w:cs="Arial"/>
                <w:sz w:val="20"/>
                <w:szCs w:val="20"/>
              </w:rPr>
              <w:t>15.7 ± 4.9</w:t>
            </w:r>
          </w:p>
        </w:tc>
        <w:tc>
          <w:tcPr>
            <w:tcW w:w="1133" w:type="dxa"/>
            <w:vAlign w:val="center"/>
          </w:tcPr>
          <w:p w14:paraId="1AFD6158" w14:textId="3B9969FB" w:rsidR="00A07C8A" w:rsidRPr="00A07C8A" w:rsidRDefault="00A07C8A" w:rsidP="00A07C8A">
            <w:pPr>
              <w:jc w:val="center"/>
              <w:rPr>
                <w:rFonts w:ascii="Arial" w:hAnsi="Arial" w:cs="Arial"/>
                <w:sz w:val="20"/>
                <w:szCs w:val="20"/>
              </w:rPr>
            </w:pPr>
            <w:r>
              <w:rPr>
                <w:rFonts w:ascii="Arial" w:hAnsi="Arial" w:cs="Arial"/>
                <w:sz w:val="20"/>
                <w:szCs w:val="20"/>
              </w:rPr>
              <w:t xml:space="preserve">3.3 </w:t>
            </w:r>
            <w:r w:rsidRPr="00A07C8A">
              <w:rPr>
                <w:rFonts w:ascii="Arial" w:hAnsi="Arial" w:cs="Arial"/>
                <w:sz w:val="20"/>
                <w:szCs w:val="20"/>
              </w:rPr>
              <w:t>±</w:t>
            </w:r>
            <w:r>
              <w:rPr>
                <w:rFonts w:ascii="Arial" w:hAnsi="Arial" w:cs="Arial"/>
                <w:sz w:val="20"/>
                <w:szCs w:val="20"/>
              </w:rPr>
              <w:t xml:space="preserve"> 1.1</w:t>
            </w:r>
          </w:p>
        </w:tc>
        <w:tc>
          <w:tcPr>
            <w:tcW w:w="1133" w:type="dxa"/>
            <w:vAlign w:val="center"/>
          </w:tcPr>
          <w:p w14:paraId="058C1AAE" w14:textId="560B5E5E" w:rsidR="00A07C8A" w:rsidRPr="00A07C8A" w:rsidRDefault="00A07C8A" w:rsidP="00A07C8A">
            <w:pPr>
              <w:jc w:val="center"/>
              <w:rPr>
                <w:rFonts w:ascii="Arial" w:hAnsi="Arial" w:cs="Arial"/>
                <w:sz w:val="20"/>
                <w:szCs w:val="20"/>
              </w:rPr>
            </w:pPr>
            <w:r>
              <w:rPr>
                <w:rFonts w:ascii="Arial" w:hAnsi="Arial" w:cs="Arial"/>
                <w:sz w:val="20"/>
                <w:szCs w:val="20"/>
              </w:rPr>
              <w:t xml:space="preserve">0.060 </w:t>
            </w:r>
            <w:r w:rsidRPr="00A07C8A">
              <w:rPr>
                <w:rFonts w:ascii="Arial" w:hAnsi="Arial" w:cs="Arial"/>
                <w:sz w:val="20"/>
                <w:szCs w:val="20"/>
              </w:rPr>
              <w:t>±</w:t>
            </w:r>
            <w:r>
              <w:rPr>
                <w:rFonts w:ascii="Arial" w:hAnsi="Arial" w:cs="Arial"/>
                <w:sz w:val="20"/>
                <w:szCs w:val="20"/>
              </w:rPr>
              <w:t xml:space="preserve"> 0.027</w:t>
            </w:r>
          </w:p>
        </w:tc>
        <w:tc>
          <w:tcPr>
            <w:tcW w:w="1133" w:type="dxa"/>
            <w:vAlign w:val="center"/>
          </w:tcPr>
          <w:p w14:paraId="6AE8310B" w14:textId="1BEE1FAF" w:rsidR="00A07C8A" w:rsidRPr="00A07C8A" w:rsidRDefault="00807F63" w:rsidP="00A07C8A">
            <w:pPr>
              <w:jc w:val="center"/>
              <w:rPr>
                <w:rFonts w:ascii="Arial" w:hAnsi="Arial" w:cs="Arial"/>
                <w:sz w:val="20"/>
                <w:szCs w:val="20"/>
              </w:rPr>
            </w:pPr>
            <w:r>
              <w:rPr>
                <w:rFonts w:ascii="Arial" w:hAnsi="Arial" w:cs="Arial"/>
                <w:sz w:val="20"/>
                <w:szCs w:val="20"/>
              </w:rPr>
              <w:t xml:space="preserve">20.1 </w:t>
            </w:r>
            <w:r w:rsidR="00A07C8A" w:rsidRPr="00A07C8A">
              <w:rPr>
                <w:rFonts w:ascii="Arial" w:hAnsi="Arial" w:cs="Arial"/>
                <w:sz w:val="20"/>
                <w:szCs w:val="20"/>
              </w:rPr>
              <w:t>±</w:t>
            </w:r>
            <w:r>
              <w:rPr>
                <w:rFonts w:ascii="Arial" w:hAnsi="Arial" w:cs="Arial"/>
                <w:sz w:val="20"/>
                <w:szCs w:val="20"/>
              </w:rPr>
              <w:t xml:space="preserve"> 6.9</w:t>
            </w:r>
          </w:p>
        </w:tc>
        <w:tc>
          <w:tcPr>
            <w:tcW w:w="1133" w:type="dxa"/>
            <w:vAlign w:val="center"/>
          </w:tcPr>
          <w:p w14:paraId="68AE56CC" w14:textId="12610F7B" w:rsidR="00A07C8A" w:rsidRPr="00A07C8A" w:rsidRDefault="00A07C8A" w:rsidP="00A07C8A">
            <w:pPr>
              <w:jc w:val="center"/>
              <w:rPr>
                <w:rFonts w:ascii="Arial" w:hAnsi="Arial" w:cs="Arial"/>
                <w:sz w:val="20"/>
                <w:szCs w:val="20"/>
              </w:rPr>
            </w:pPr>
            <w:r>
              <w:rPr>
                <w:rFonts w:ascii="Arial" w:hAnsi="Arial" w:cs="Arial"/>
                <w:sz w:val="20"/>
                <w:szCs w:val="20"/>
              </w:rPr>
              <w:t xml:space="preserve">4.5 </w:t>
            </w:r>
            <w:r w:rsidRPr="00A07C8A">
              <w:rPr>
                <w:rFonts w:ascii="Arial" w:hAnsi="Arial" w:cs="Arial"/>
                <w:sz w:val="20"/>
                <w:szCs w:val="20"/>
              </w:rPr>
              <w:t>±</w:t>
            </w:r>
            <w:r>
              <w:rPr>
                <w:rFonts w:ascii="Arial" w:hAnsi="Arial" w:cs="Arial"/>
                <w:sz w:val="20"/>
                <w:szCs w:val="20"/>
              </w:rPr>
              <w:t xml:space="preserve"> 1.6</w:t>
            </w:r>
          </w:p>
        </w:tc>
        <w:tc>
          <w:tcPr>
            <w:tcW w:w="1134" w:type="dxa"/>
            <w:vAlign w:val="center"/>
          </w:tcPr>
          <w:p w14:paraId="0344CE38" w14:textId="6491801F" w:rsidR="00A07C8A" w:rsidRPr="00A07C8A" w:rsidRDefault="00807F63" w:rsidP="00A07C8A">
            <w:pPr>
              <w:jc w:val="center"/>
              <w:rPr>
                <w:rFonts w:ascii="Arial" w:hAnsi="Arial" w:cs="Arial"/>
                <w:sz w:val="20"/>
                <w:szCs w:val="20"/>
              </w:rPr>
            </w:pPr>
            <w:r>
              <w:rPr>
                <w:rFonts w:ascii="Arial" w:hAnsi="Arial" w:cs="Arial"/>
                <w:sz w:val="20"/>
                <w:szCs w:val="20"/>
              </w:rPr>
              <w:t xml:space="preserve">0.089 </w:t>
            </w:r>
            <w:r w:rsidR="00A07C8A" w:rsidRPr="00A07C8A">
              <w:rPr>
                <w:rFonts w:ascii="Arial" w:hAnsi="Arial" w:cs="Arial"/>
                <w:sz w:val="20"/>
                <w:szCs w:val="20"/>
              </w:rPr>
              <w:t>±</w:t>
            </w:r>
            <w:r>
              <w:rPr>
                <w:rFonts w:ascii="Arial" w:hAnsi="Arial" w:cs="Arial"/>
                <w:sz w:val="20"/>
                <w:szCs w:val="20"/>
              </w:rPr>
              <w:t xml:space="preserve"> 0.047</w:t>
            </w:r>
          </w:p>
        </w:tc>
      </w:tr>
      <w:tr w:rsidR="00A07C8A" w14:paraId="446A72D6" w14:textId="77777777" w:rsidTr="00A07C8A">
        <w:trPr>
          <w:trHeight w:val="340"/>
        </w:trPr>
        <w:tc>
          <w:tcPr>
            <w:tcW w:w="2263" w:type="dxa"/>
            <w:vAlign w:val="center"/>
          </w:tcPr>
          <w:p w14:paraId="20A396C1" w14:textId="482159A3" w:rsidR="00A07C8A" w:rsidRDefault="00A07C8A" w:rsidP="00A07C8A">
            <w:pPr>
              <w:rPr>
                <w:rFonts w:ascii="Arial" w:hAnsi="Arial" w:cs="Arial"/>
              </w:rPr>
            </w:pPr>
            <w:r>
              <w:rPr>
                <w:rFonts w:ascii="Arial" w:hAnsi="Arial" w:cs="Arial"/>
              </w:rPr>
              <w:t>Mean ± SD (PEG)</w:t>
            </w:r>
          </w:p>
        </w:tc>
        <w:tc>
          <w:tcPr>
            <w:tcW w:w="1133" w:type="dxa"/>
            <w:vAlign w:val="center"/>
          </w:tcPr>
          <w:p w14:paraId="3EDB1E7C" w14:textId="44AEBE60" w:rsidR="00A07C8A" w:rsidRPr="00A07C8A" w:rsidRDefault="00A07C8A" w:rsidP="00A07C8A">
            <w:pPr>
              <w:jc w:val="center"/>
              <w:rPr>
                <w:rFonts w:ascii="Arial" w:hAnsi="Arial" w:cs="Arial"/>
                <w:sz w:val="20"/>
                <w:szCs w:val="20"/>
              </w:rPr>
            </w:pPr>
            <w:r>
              <w:rPr>
                <w:rFonts w:ascii="Arial" w:hAnsi="Arial" w:cs="Arial"/>
                <w:sz w:val="20"/>
                <w:szCs w:val="20"/>
              </w:rPr>
              <w:t xml:space="preserve">9.8 </w:t>
            </w:r>
            <w:r w:rsidRPr="00A07C8A">
              <w:rPr>
                <w:rFonts w:ascii="Arial" w:hAnsi="Arial" w:cs="Arial"/>
                <w:sz w:val="20"/>
                <w:szCs w:val="20"/>
              </w:rPr>
              <w:t>±</w:t>
            </w:r>
            <w:r>
              <w:rPr>
                <w:rFonts w:ascii="Arial" w:hAnsi="Arial" w:cs="Arial"/>
                <w:sz w:val="20"/>
                <w:szCs w:val="20"/>
              </w:rPr>
              <w:t xml:space="preserve"> 4.6</w:t>
            </w:r>
          </w:p>
        </w:tc>
        <w:tc>
          <w:tcPr>
            <w:tcW w:w="1133" w:type="dxa"/>
            <w:vAlign w:val="center"/>
          </w:tcPr>
          <w:p w14:paraId="772D4077" w14:textId="744BA7F6" w:rsidR="00A07C8A" w:rsidRPr="00A07C8A" w:rsidRDefault="00A07C8A" w:rsidP="00A07C8A">
            <w:pPr>
              <w:jc w:val="center"/>
              <w:rPr>
                <w:rFonts w:ascii="Arial" w:hAnsi="Arial" w:cs="Arial"/>
                <w:sz w:val="20"/>
                <w:szCs w:val="20"/>
              </w:rPr>
            </w:pPr>
            <w:r>
              <w:rPr>
                <w:rFonts w:ascii="Arial" w:hAnsi="Arial" w:cs="Arial"/>
                <w:sz w:val="20"/>
                <w:szCs w:val="20"/>
              </w:rPr>
              <w:t xml:space="preserve">2.0 </w:t>
            </w:r>
            <w:r w:rsidRPr="00A07C8A">
              <w:rPr>
                <w:rFonts w:ascii="Arial" w:hAnsi="Arial" w:cs="Arial"/>
                <w:sz w:val="20"/>
                <w:szCs w:val="20"/>
              </w:rPr>
              <w:t>±</w:t>
            </w:r>
            <w:r>
              <w:rPr>
                <w:rFonts w:ascii="Arial" w:hAnsi="Arial" w:cs="Arial"/>
                <w:sz w:val="20"/>
                <w:szCs w:val="20"/>
              </w:rPr>
              <w:t xml:space="preserve"> 0.98</w:t>
            </w:r>
          </w:p>
        </w:tc>
        <w:tc>
          <w:tcPr>
            <w:tcW w:w="1133" w:type="dxa"/>
            <w:vAlign w:val="center"/>
          </w:tcPr>
          <w:p w14:paraId="1E0F0D6B" w14:textId="4527FA33" w:rsidR="00A07C8A" w:rsidRPr="00A07C8A" w:rsidRDefault="00A07C8A" w:rsidP="00A07C8A">
            <w:pPr>
              <w:jc w:val="center"/>
              <w:rPr>
                <w:rFonts w:ascii="Arial" w:hAnsi="Arial" w:cs="Arial"/>
                <w:sz w:val="20"/>
                <w:szCs w:val="20"/>
              </w:rPr>
            </w:pPr>
            <w:r>
              <w:rPr>
                <w:rFonts w:ascii="Arial" w:hAnsi="Arial" w:cs="Arial"/>
                <w:sz w:val="20"/>
                <w:szCs w:val="20"/>
              </w:rPr>
              <w:t xml:space="preserve">0.037 </w:t>
            </w:r>
            <w:r w:rsidRPr="00A07C8A">
              <w:rPr>
                <w:rFonts w:ascii="Arial" w:hAnsi="Arial" w:cs="Arial"/>
                <w:sz w:val="20"/>
                <w:szCs w:val="20"/>
              </w:rPr>
              <w:t>±</w:t>
            </w:r>
            <w:r>
              <w:rPr>
                <w:rFonts w:ascii="Arial" w:hAnsi="Arial" w:cs="Arial"/>
                <w:sz w:val="20"/>
                <w:szCs w:val="20"/>
              </w:rPr>
              <w:t xml:space="preserve"> 0.025</w:t>
            </w:r>
          </w:p>
        </w:tc>
        <w:tc>
          <w:tcPr>
            <w:tcW w:w="1133" w:type="dxa"/>
            <w:vAlign w:val="center"/>
          </w:tcPr>
          <w:p w14:paraId="428282D6" w14:textId="525B6367" w:rsidR="00A07C8A" w:rsidRPr="00A07C8A" w:rsidRDefault="00807F63" w:rsidP="00A07C8A">
            <w:pPr>
              <w:jc w:val="center"/>
              <w:rPr>
                <w:rFonts w:ascii="Arial" w:hAnsi="Arial" w:cs="Arial"/>
                <w:sz w:val="20"/>
                <w:szCs w:val="20"/>
              </w:rPr>
            </w:pPr>
            <w:r>
              <w:rPr>
                <w:rFonts w:ascii="Arial" w:hAnsi="Arial" w:cs="Arial"/>
                <w:sz w:val="20"/>
                <w:szCs w:val="20"/>
              </w:rPr>
              <w:t xml:space="preserve">15.8 </w:t>
            </w:r>
            <w:r w:rsidR="00A07C8A" w:rsidRPr="00A07C8A">
              <w:rPr>
                <w:rFonts w:ascii="Arial" w:hAnsi="Arial" w:cs="Arial"/>
                <w:sz w:val="20"/>
                <w:szCs w:val="20"/>
              </w:rPr>
              <w:t>±</w:t>
            </w:r>
            <w:r>
              <w:rPr>
                <w:rFonts w:ascii="Arial" w:hAnsi="Arial" w:cs="Arial"/>
                <w:sz w:val="20"/>
                <w:szCs w:val="20"/>
              </w:rPr>
              <w:t xml:space="preserve"> 6.3</w:t>
            </w:r>
          </w:p>
        </w:tc>
        <w:tc>
          <w:tcPr>
            <w:tcW w:w="1133" w:type="dxa"/>
            <w:vAlign w:val="center"/>
          </w:tcPr>
          <w:p w14:paraId="23E211BA" w14:textId="7D65AE62" w:rsidR="00A07C8A" w:rsidRPr="00A07C8A" w:rsidRDefault="00807F63" w:rsidP="00A07C8A">
            <w:pPr>
              <w:jc w:val="center"/>
              <w:rPr>
                <w:rFonts w:ascii="Arial" w:hAnsi="Arial" w:cs="Arial"/>
                <w:sz w:val="20"/>
                <w:szCs w:val="20"/>
              </w:rPr>
            </w:pPr>
            <w:r>
              <w:rPr>
                <w:rFonts w:ascii="Arial" w:hAnsi="Arial" w:cs="Arial"/>
                <w:sz w:val="20"/>
                <w:szCs w:val="20"/>
              </w:rPr>
              <w:t xml:space="preserve">3.2 </w:t>
            </w:r>
            <w:r w:rsidR="00A07C8A" w:rsidRPr="00A07C8A">
              <w:rPr>
                <w:rFonts w:ascii="Arial" w:hAnsi="Arial" w:cs="Arial"/>
                <w:sz w:val="20"/>
                <w:szCs w:val="20"/>
              </w:rPr>
              <w:t>±</w:t>
            </w:r>
            <w:r>
              <w:rPr>
                <w:rFonts w:ascii="Arial" w:hAnsi="Arial" w:cs="Arial"/>
                <w:sz w:val="20"/>
                <w:szCs w:val="20"/>
              </w:rPr>
              <w:t xml:space="preserve"> 1.3</w:t>
            </w:r>
          </w:p>
        </w:tc>
        <w:tc>
          <w:tcPr>
            <w:tcW w:w="1134" w:type="dxa"/>
            <w:vAlign w:val="center"/>
          </w:tcPr>
          <w:p w14:paraId="32CED913" w14:textId="51DE2658" w:rsidR="00A07C8A" w:rsidRPr="00A07C8A" w:rsidRDefault="00807F63" w:rsidP="00A07C8A">
            <w:pPr>
              <w:jc w:val="center"/>
              <w:rPr>
                <w:rFonts w:ascii="Arial" w:hAnsi="Arial" w:cs="Arial"/>
                <w:sz w:val="20"/>
                <w:szCs w:val="20"/>
              </w:rPr>
            </w:pPr>
            <w:r>
              <w:rPr>
                <w:rFonts w:ascii="Arial" w:hAnsi="Arial" w:cs="Arial"/>
                <w:sz w:val="20"/>
                <w:szCs w:val="20"/>
              </w:rPr>
              <w:t xml:space="preserve">0.059 </w:t>
            </w:r>
            <w:r w:rsidR="00A07C8A" w:rsidRPr="00A07C8A">
              <w:rPr>
                <w:rFonts w:ascii="Arial" w:hAnsi="Arial" w:cs="Arial"/>
                <w:sz w:val="20"/>
                <w:szCs w:val="20"/>
              </w:rPr>
              <w:t>±</w:t>
            </w:r>
            <w:r>
              <w:rPr>
                <w:rFonts w:ascii="Arial" w:hAnsi="Arial" w:cs="Arial"/>
                <w:sz w:val="20"/>
                <w:szCs w:val="20"/>
              </w:rPr>
              <w:t xml:space="preserve"> 0.036</w:t>
            </w:r>
          </w:p>
        </w:tc>
      </w:tr>
      <w:tr w:rsidR="00807F63" w14:paraId="71E62F92" w14:textId="77777777" w:rsidTr="003922E3">
        <w:trPr>
          <w:trHeight w:val="340"/>
        </w:trPr>
        <w:tc>
          <w:tcPr>
            <w:tcW w:w="2263" w:type="dxa"/>
            <w:vAlign w:val="center"/>
          </w:tcPr>
          <w:p w14:paraId="42C459C7" w14:textId="1D2BB010" w:rsidR="00807F63" w:rsidRDefault="00807F63" w:rsidP="00807F63">
            <w:pPr>
              <w:rPr>
                <w:rFonts w:ascii="Arial" w:hAnsi="Arial" w:cs="Arial"/>
              </w:rPr>
            </w:pPr>
            <w:r>
              <w:rPr>
                <w:rFonts w:ascii="Arial" w:hAnsi="Arial" w:cs="Arial"/>
              </w:rPr>
              <w:t>p [Genotype]</w:t>
            </w:r>
          </w:p>
        </w:tc>
        <w:tc>
          <w:tcPr>
            <w:tcW w:w="1133" w:type="dxa"/>
            <w:vAlign w:val="center"/>
          </w:tcPr>
          <w:p w14:paraId="01B4FF90" w14:textId="37748624" w:rsidR="00807F63" w:rsidRPr="00807F63" w:rsidRDefault="00807F63" w:rsidP="003922E3">
            <w:pPr>
              <w:jc w:val="center"/>
              <w:rPr>
                <w:rFonts w:ascii="Arial" w:hAnsi="Arial" w:cs="Arial"/>
                <w:sz w:val="20"/>
                <w:szCs w:val="20"/>
              </w:rPr>
            </w:pPr>
            <w:r w:rsidRPr="00807F63">
              <w:rPr>
                <w:rFonts w:ascii="Arial" w:hAnsi="Arial" w:cs="Arial"/>
                <w:color w:val="000000"/>
                <w:sz w:val="20"/>
                <w:szCs w:val="20"/>
              </w:rPr>
              <w:t>0.130</w:t>
            </w:r>
          </w:p>
        </w:tc>
        <w:tc>
          <w:tcPr>
            <w:tcW w:w="1133" w:type="dxa"/>
            <w:vAlign w:val="center"/>
          </w:tcPr>
          <w:p w14:paraId="17BCE9BE" w14:textId="78AF1E3A" w:rsidR="00807F63" w:rsidRPr="00807F63" w:rsidRDefault="00807F63" w:rsidP="003922E3">
            <w:pPr>
              <w:jc w:val="center"/>
              <w:rPr>
                <w:rFonts w:ascii="Arial" w:hAnsi="Arial" w:cs="Arial"/>
                <w:sz w:val="20"/>
                <w:szCs w:val="20"/>
              </w:rPr>
            </w:pPr>
            <w:r w:rsidRPr="00807F63">
              <w:rPr>
                <w:rFonts w:ascii="Arial" w:hAnsi="Arial" w:cs="Arial"/>
                <w:color w:val="000000"/>
                <w:sz w:val="20"/>
                <w:szCs w:val="20"/>
              </w:rPr>
              <w:t>0.182</w:t>
            </w:r>
          </w:p>
        </w:tc>
        <w:tc>
          <w:tcPr>
            <w:tcW w:w="1133" w:type="dxa"/>
            <w:vAlign w:val="center"/>
          </w:tcPr>
          <w:p w14:paraId="455FDADE" w14:textId="72C710E9" w:rsidR="00807F63" w:rsidRPr="00807F63" w:rsidRDefault="00807F63" w:rsidP="003922E3">
            <w:pPr>
              <w:jc w:val="center"/>
              <w:rPr>
                <w:rFonts w:ascii="Arial" w:hAnsi="Arial" w:cs="Arial"/>
                <w:sz w:val="20"/>
                <w:szCs w:val="20"/>
              </w:rPr>
            </w:pPr>
            <w:r w:rsidRPr="00807F63">
              <w:rPr>
                <w:rFonts w:ascii="Arial" w:hAnsi="Arial" w:cs="Arial"/>
                <w:color w:val="000000"/>
                <w:sz w:val="20"/>
                <w:szCs w:val="20"/>
              </w:rPr>
              <w:t>0.043</w:t>
            </w:r>
          </w:p>
        </w:tc>
        <w:tc>
          <w:tcPr>
            <w:tcW w:w="1133" w:type="dxa"/>
            <w:vAlign w:val="center"/>
          </w:tcPr>
          <w:p w14:paraId="095C5403" w14:textId="301341E1" w:rsidR="00807F63" w:rsidRPr="00807F63" w:rsidRDefault="00807F63" w:rsidP="003922E3">
            <w:pPr>
              <w:jc w:val="center"/>
              <w:rPr>
                <w:rFonts w:ascii="Arial" w:hAnsi="Arial" w:cs="Arial"/>
                <w:sz w:val="20"/>
                <w:szCs w:val="20"/>
              </w:rPr>
            </w:pPr>
            <w:r w:rsidRPr="00807F63">
              <w:rPr>
                <w:rFonts w:ascii="Arial" w:hAnsi="Arial" w:cs="Arial"/>
                <w:color w:val="000000"/>
                <w:sz w:val="20"/>
                <w:szCs w:val="20"/>
              </w:rPr>
              <w:t>0.0038</w:t>
            </w:r>
          </w:p>
        </w:tc>
        <w:tc>
          <w:tcPr>
            <w:tcW w:w="1133" w:type="dxa"/>
            <w:vAlign w:val="center"/>
          </w:tcPr>
          <w:p w14:paraId="360FB701" w14:textId="00293DA2" w:rsidR="00807F63" w:rsidRPr="00807F63" w:rsidRDefault="00807F63" w:rsidP="003922E3">
            <w:pPr>
              <w:jc w:val="center"/>
              <w:rPr>
                <w:rFonts w:ascii="Arial" w:hAnsi="Arial" w:cs="Arial"/>
                <w:sz w:val="20"/>
                <w:szCs w:val="20"/>
              </w:rPr>
            </w:pPr>
            <w:r w:rsidRPr="00807F63">
              <w:rPr>
                <w:rFonts w:ascii="Arial" w:hAnsi="Arial" w:cs="Arial"/>
                <w:color w:val="000000"/>
                <w:sz w:val="20"/>
                <w:szCs w:val="20"/>
              </w:rPr>
              <w:t>0.0039</w:t>
            </w:r>
          </w:p>
        </w:tc>
        <w:tc>
          <w:tcPr>
            <w:tcW w:w="1134" w:type="dxa"/>
            <w:vAlign w:val="center"/>
          </w:tcPr>
          <w:p w14:paraId="13EC78E2" w14:textId="1E9FF163" w:rsidR="00807F63" w:rsidRPr="00807F63" w:rsidRDefault="00807F63" w:rsidP="003922E3">
            <w:pPr>
              <w:jc w:val="center"/>
              <w:rPr>
                <w:rFonts w:ascii="Arial" w:hAnsi="Arial" w:cs="Arial"/>
                <w:sz w:val="20"/>
                <w:szCs w:val="20"/>
              </w:rPr>
            </w:pPr>
            <w:r w:rsidRPr="00807F63">
              <w:rPr>
                <w:rFonts w:ascii="Arial" w:hAnsi="Arial" w:cs="Arial"/>
                <w:color w:val="000000"/>
                <w:sz w:val="20"/>
                <w:szCs w:val="20"/>
              </w:rPr>
              <w:t>0.00047</w:t>
            </w:r>
          </w:p>
        </w:tc>
      </w:tr>
      <w:tr w:rsidR="00807F63" w14:paraId="7697FCD8" w14:textId="77777777" w:rsidTr="003922E3">
        <w:trPr>
          <w:trHeight w:val="340"/>
        </w:trPr>
        <w:tc>
          <w:tcPr>
            <w:tcW w:w="2263" w:type="dxa"/>
            <w:vAlign w:val="center"/>
          </w:tcPr>
          <w:p w14:paraId="75162FE7" w14:textId="166582A8" w:rsidR="00807F63" w:rsidRDefault="00807F63" w:rsidP="00807F63">
            <w:pPr>
              <w:rPr>
                <w:rFonts w:ascii="Arial" w:hAnsi="Arial" w:cs="Arial"/>
              </w:rPr>
            </w:pPr>
            <w:r>
              <w:rPr>
                <w:rFonts w:ascii="Arial" w:hAnsi="Arial" w:cs="Arial"/>
              </w:rPr>
              <w:t>p [Treatment]</w:t>
            </w:r>
          </w:p>
        </w:tc>
        <w:tc>
          <w:tcPr>
            <w:tcW w:w="1133" w:type="dxa"/>
            <w:vAlign w:val="center"/>
          </w:tcPr>
          <w:p w14:paraId="6F389F5C" w14:textId="0532DD29" w:rsidR="00807F63" w:rsidRPr="00807F63" w:rsidRDefault="00807F63" w:rsidP="003922E3">
            <w:pPr>
              <w:jc w:val="center"/>
              <w:rPr>
                <w:rFonts w:ascii="Arial" w:hAnsi="Arial" w:cs="Arial"/>
                <w:sz w:val="20"/>
                <w:szCs w:val="20"/>
              </w:rPr>
            </w:pPr>
            <w:r>
              <w:rPr>
                <w:rFonts w:ascii="Arial" w:hAnsi="Arial" w:cs="Arial"/>
                <w:color w:val="000000"/>
                <w:sz w:val="20"/>
                <w:szCs w:val="20"/>
              </w:rPr>
              <w:t>&lt; 0.00001</w:t>
            </w:r>
          </w:p>
        </w:tc>
        <w:tc>
          <w:tcPr>
            <w:tcW w:w="1133" w:type="dxa"/>
            <w:vAlign w:val="center"/>
          </w:tcPr>
          <w:p w14:paraId="6A4682BB" w14:textId="78DCA952" w:rsidR="00807F63" w:rsidRPr="00807F63" w:rsidRDefault="00807F63" w:rsidP="003922E3">
            <w:pPr>
              <w:jc w:val="center"/>
              <w:rPr>
                <w:rFonts w:ascii="Arial" w:hAnsi="Arial" w:cs="Arial"/>
                <w:sz w:val="20"/>
                <w:szCs w:val="20"/>
              </w:rPr>
            </w:pPr>
            <w:r>
              <w:rPr>
                <w:rFonts w:ascii="Arial" w:hAnsi="Arial" w:cs="Arial"/>
                <w:color w:val="000000"/>
                <w:sz w:val="20"/>
                <w:szCs w:val="20"/>
              </w:rPr>
              <w:t>&lt; 0.00001</w:t>
            </w:r>
          </w:p>
        </w:tc>
        <w:tc>
          <w:tcPr>
            <w:tcW w:w="1133" w:type="dxa"/>
            <w:vAlign w:val="center"/>
          </w:tcPr>
          <w:p w14:paraId="2E1238F2" w14:textId="59235F1D" w:rsidR="00807F63" w:rsidRPr="00807F63" w:rsidRDefault="00807F63" w:rsidP="003922E3">
            <w:pPr>
              <w:jc w:val="center"/>
              <w:rPr>
                <w:rFonts w:ascii="Arial" w:hAnsi="Arial" w:cs="Arial"/>
                <w:sz w:val="20"/>
                <w:szCs w:val="20"/>
              </w:rPr>
            </w:pPr>
            <w:r>
              <w:rPr>
                <w:rFonts w:ascii="Arial" w:hAnsi="Arial" w:cs="Arial"/>
                <w:color w:val="000000"/>
                <w:sz w:val="20"/>
                <w:szCs w:val="20"/>
              </w:rPr>
              <w:t>&lt; 0.00001</w:t>
            </w:r>
          </w:p>
        </w:tc>
        <w:tc>
          <w:tcPr>
            <w:tcW w:w="1133" w:type="dxa"/>
            <w:vAlign w:val="center"/>
          </w:tcPr>
          <w:p w14:paraId="0C1F5CCE" w14:textId="18270DF9" w:rsidR="00807F63" w:rsidRPr="00807F63" w:rsidRDefault="00807F63" w:rsidP="003922E3">
            <w:pPr>
              <w:jc w:val="center"/>
              <w:rPr>
                <w:rFonts w:ascii="Arial" w:hAnsi="Arial" w:cs="Arial"/>
                <w:sz w:val="20"/>
                <w:szCs w:val="20"/>
              </w:rPr>
            </w:pPr>
            <w:r>
              <w:rPr>
                <w:rFonts w:ascii="Arial" w:hAnsi="Arial" w:cs="Arial"/>
                <w:color w:val="000000"/>
                <w:sz w:val="20"/>
                <w:szCs w:val="20"/>
              </w:rPr>
              <w:t>&lt; 0.00001</w:t>
            </w:r>
          </w:p>
        </w:tc>
        <w:tc>
          <w:tcPr>
            <w:tcW w:w="1133" w:type="dxa"/>
            <w:vAlign w:val="center"/>
          </w:tcPr>
          <w:p w14:paraId="2A3809DA" w14:textId="4174A4CE" w:rsidR="00807F63" w:rsidRPr="00807F63" w:rsidRDefault="00807F63" w:rsidP="003922E3">
            <w:pPr>
              <w:jc w:val="center"/>
              <w:rPr>
                <w:rFonts w:ascii="Arial" w:hAnsi="Arial" w:cs="Arial"/>
                <w:sz w:val="20"/>
                <w:szCs w:val="20"/>
              </w:rPr>
            </w:pPr>
            <w:r>
              <w:rPr>
                <w:rFonts w:ascii="Arial" w:hAnsi="Arial" w:cs="Arial"/>
                <w:color w:val="000000"/>
                <w:sz w:val="20"/>
                <w:szCs w:val="20"/>
              </w:rPr>
              <w:t>&lt; 0.00001</w:t>
            </w:r>
          </w:p>
        </w:tc>
        <w:tc>
          <w:tcPr>
            <w:tcW w:w="1134" w:type="dxa"/>
            <w:vAlign w:val="center"/>
          </w:tcPr>
          <w:p w14:paraId="42DEC0D1" w14:textId="7A4E28EB" w:rsidR="00807F63" w:rsidRPr="00807F63" w:rsidRDefault="00807F63" w:rsidP="003922E3">
            <w:pPr>
              <w:jc w:val="center"/>
              <w:rPr>
                <w:rFonts w:ascii="Arial" w:hAnsi="Arial" w:cs="Arial"/>
                <w:sz w:val="20"/>
                <w:szCs w:val="20"/>
              </w:rPr>
            </w:pPr>
            <w:r>
              <w:rPr>
                <w:rFonts w:ascii="Arial" w:hAnsi="Arial" w:cs="Arial"/>
                <w:color w:val="000000"/>
                <w:sz w:val="20"/>
                <w:szCs w:val="20"/>
              </w:rPr>
              <w:t>&lt; 0.00001</w:t>
            </w:r>
          </w:p>
        </w:tc>
      </w:tr>
      <w:tr w:rsidR="00807F63" w14:paraId="7850F323" w14:textId="77777777" w:rsidTr="003922E3">
        <w:trPr>
          <w:trHeight w:val="340"/>
        </w:trPr>
        <w:tc>
          <w:tcPr>
            <w:tcW w:w="2263" w:type="dxa"/>
            <w:vAlign w:val="center"/>
          </w:tcPr>
          <w:p w14:paraId="353CEDCC" w14:textId="2ECE8931" w:rsidR="00807F63" w:rsidRDefault="00807F63" w:rsidP="00807F63">
            <w:pPr>
              <w:rPr>
                <w:rFonts w:ascii="Arial" w:hAnsi="Arial" w:cs="Arial"/>
              </w:rPr>
            </w:pPr>
            <w:r>
              <w:rPr>
                <w:rFonts w:ascii="Arial" w:hAnsi="Arial" w:cs="Arial"/>
              </w:rPr>
              <w:t>p [G x T]</w:t>
            </w:r>
          </w:p>
        </w:tc>
        <w:tc>
          <w:tcPr>
            <w:tcW w:w="1133" w:type="dxa"/>
            <w:vAlign w:val="center"/>
          </w:tcPr>
          <w:p w14:paraId="7D7B7D74" w14:textId="268A14B3" w:rsidR="00807F63" w:rsidRPr="00807F63" w:rsidRDefault="003922E3" w:rsidP="003922E3">
            <w:pPr>
              <w:jc w:val="center"/>
              <w:rPr>
                <w:rFonts w:ascii="Arial" w:hAnsi="Arial" w:cs="Arial"/>
                <w:sz w:val="20"/>
                <w:szCs w:val="20"/>
              </w:rPr>
            </w:pPr>
            <w:r>
              <w:rPr>
                <w:rFonts w:ascii="Arial" w:hAnsi="Arial" w:cs="Arial"/>
                <w:color w:val="000000"/>
                <w:sz w:val="20"/>
                <w:szCs w:val="20"/>
              </w:rPr>
              <w:t>&lt; 0.00001</w:t>
            </w:r>
          </w:p>
        </w:tc>
        <w:tc>
          <w:tcPr>
            <w:tcW w:w="1133" w:type="dxa"/>
            <w:vAlign w:val="center"/>
          </w:tcPr>
          <w:p w14:paraId="0588BCE3" w14:textId="2210A3DD" w:rsidR="00807F63" w:rsidRPr="00807F63" w:rsidRDefault="003922E3" w:rsidP="003922E3">
            <w:pPr>
              <w:jc w:val="center"/>
              <w:rPr>
                <w:rFonts w:ascii="Arial" w:hAnsi="Arial" w:cs="Arial"/>
                <w:sz w:val="20"/>
                <w:szCs w:val="20"/>
              </w:rPr>
            </w:pPr>
            <w:r>
              <w:rPr>
                <w:rFonts w:ascii="Arial" w:hAnsi="Arial" w:cs="Arial"/>
                <w:color w:val="000000"/>
                <w:sz w:val="20"/>
                <w:szCs w:val="20"/>
              </w:rPr>
              <w:t>&lt; 0.00001</w:t>
            </w:r>
          </w:p>
        </w:tc>
        <w:tc>
          <w:tcPr>
            <w:tcW w:w="1133" w:type="dxa"/>
            <w:vAlign w:val="center"/>
          </w:tcPr>
          <w:p w14:paraId="69C2F9C0" w14:textId="6F8F756F" w:rsidR="00807F63" w:rsidRPr="00807F63" w:rsidRDefault="003922E3" w:rsidP="003922E3">
            <w:pPr>
              <w:jc w:val="center"/>
              <w:rPr>
                <w:rFonts w:ascii="Arial" w:hAnsi="Arial" w:cs="Arial"/>
                <w:sz w:val="20"/>
                <w:szCs w:val="20"/>
              </w:rPr>
            </w:pPr>
            <w:r>
              <w:rPr>
                <w:rFonts w:ascii="Arial" w:hAnsi="Arial" w:cs="Arial"/>
                <w:color w:val="000000"/>
                <w:sz w:val="20"/>
                <w:szCs w:val="20"/>
              </w:rPr>
              <w:t>&lt; 0.00001</w:t>
            </w:r>
          </w:p>
        </w:tc>
        <w:tc>
          <w:tcPr>
            <w:tcW w:w="1133" w:type="dxa"/>
            <w:vAlign w:val="center"/>
          </w:tcPr>
          <w:p w14:paraId="77F417CF" w14:textId="6F23E127" w:rsidR="00807F63" w:rsidRPr="00807F63" w:rsidRDefault="00807F63" w:rsidP="003922E3">
            <w:pPr>
              <w:jc w:val="center"/>
              <w:rPr>
                <w:rFonts w:ascii="Arial" w:hAnsi="Arial" w:cs="Arial"/>
                <w:sz w:val="20"/>
                <w:szCs w:val="20"/>
              </w:rPr>
            </w:pPr>
            <w:r w:rsidRPr="00807F63">
              <w:rPr>
                <w:rFonts w:ascii="Arial" w:hAnsi="Arial" w:cs="Arial"/>
                <w:color w:val="000000"/>
                <w:sz w:val="20"/>
                <w:szCs w:val="20"/>
              </w:rPr>
              <w:t>0.000056</w:t>
            </w:r>
          </w:p>
        </w:tc>
        <w:tc>
          <w:tcPr>
            <w:tcW w:w="1133" w:type="dxa"/>
            <w:vAlign w:val="center"/>
          </w:tcPr>
          <w:p w14:paraId="6A4250F7" w14:textId="5D31E6E3" w:rsidR="00807F63" w:rsidRPr="00807F63" w:rsidRDefault="00807F63" w:rsidP="003922E3">
            <w:pPr>
              <w:jc w:val="center"/>
              <w:rPr>
                <w:rFonts w:ascii="Arial" w:hAnsi="Arial" w:cs="Arial"/>
                <w:sz w:val="20"/>
                <w:szCs w:val="20"/>
              </w:rPr>
            </w:pPr>
            <w:r w:rsidRPr="00807F63">
              <w:rPr>
                <w:rFonts w:ascii="Arial" w:hAnsi="Arial" w:cs="Arial"/>
                <w:color w:val="000000"/>
                <w:sz w:val="20"/>
                <w:szCs w:val="20"/>
              </w:rPr>
              <w:t>0.108</w:t>
            </w:r>
          </w:p>
        </w:tc>
        <w:tc>
          <w:tcPr>
            <w:tcW w:w="1134" w:type="dxa"/>
            <w:vAlign w:val="center"/>
          </w:tcPr>
          <w:p w14:paraId="0D28FBCF" w14:textId="54DF025A" w:rsidR="00807F63" w:rsidRPr="00807F63" w:rsidRDefault="00807F63" w:rsidP="003922E3">
            <w:pPr>
              <w:jc w:val="center"/>
              <w:rPr>
                <w:rFonts w:ascii="Arial" w:hAnsi="Arial" w:cs="Arial"/>
                <w:sz w:val="20"/>
                <w:szCs w:val="20"/>
              </w:rPr>
            </w:pPr>
            <w:r w:rsidRPr="00807F63">
              <w:rPr>
                <w:rFonts w:ascii="Arial" w:hAnsi="Arial" w:cs="Arial"/>
                <w:color w:val="000000"/>
                <w:sz w:val="20"/>
                <w:szCs w:val="20"/>
              </w:rPr>
              <w:t>0.085</w:t>
            </w:r>
          </w:p>
        </w:tc>
      </w:tr>
    </w:tbl>
    <w:p w14:paraId="206B815A" w14:textId="77777777" w:rsidR="00F350D2" w:rsidRPr="00F350D2" w:rsidRDefault="00F350D2" w:rsidP="00B30302">
      <w:pPr>
        <w:spacing w:after="0"/>
        <w:rPr>
          <w:rFonts w:ascii="Arial" w:hAnsi="Arial" w:cs="Arial"/>
        </w:rPr>
      </w:pPr>
    </w:p>
    <w:p w14:paraId="6D4BA550" w14:textId="2B6CD673" w:rsidR="00E47374" w:rsidRDefault="00E47374" w:rsidP="00B30302">
      <w:pPr>
        <w:spacing w:after="0"/>
        <w:rPr>
          <w:rFonts w:ascii="Arial" w:hAnsi="Arial" w:cs="Arial"/>
        </w:rPr>
      </w:pPr>
      <w:r>
        <w:rPr>
          <w:rFonts w:ascii="Arial" w:hAnsi="Arial" w:cs="Arial"/>
        </w:rPr>
        <w:br w:type="page"/>
      </w:r>
    </w:p>
    <w:p w14:paraId="0A11E19B" w14:textId="1BB23D53" w:rsidR="00E47374" w:rsidRDefault="00E47374">
      <w:pPr>
        <w:rPr>
          <w:rFonts w:ascii="Arial" w:hAnsi="Arial" w:cs="Arial"/>
        </w:rPr>
      </w:pPr>
      <w:r>
        <w:rPr>
          <w:rFonts w:ascii="Arial" w:hAnsi="Arial" w:cs="Arial"/>
          <w:b/>
        </w:rPr>
        <w:lastRenderedPageBreak/>
        <w:t xml:space="preserve">Table </w:t>
      </w:r>
      <w:r w:rsidR="00F12201">
        <w:rPr>
          <w:rFonts w:ascii="Arial" w:hAnsi="Arial" w:cs="Arial"/>
          <w:b/>
        </w:rPr>
        <w:t>4</w:t>
      </w:r>
      <w:r>
        <w:rPr>
          <w:rFonts w:ascii="Arial" w:hAnsi="Arial" w:cs="Arial"/>
          <w:b/>
        </w:rPr>
        <w:t xml:space="preserve">.  </w:t>
      </w:r>
      <w:r>
        <w:rPr>
          <w:rFonts w:ascii="Arial" w:hAnsi="Arial" w:cs="Arial"/>
        </w:rPr>
        <w:t>SNPs delineating putative QTLs for traits related to drought tolerance, identified by association mapping.</w:t>
      </w:r>
      <w:r w:rsidR="0090613B">
        <w:rPr>
          <w:rFonts w:ascii="Arial" w:hAnsi="Arial" w:cs="Arial"/>
        </w:rPr>
        <w:t xml:space="preserve">  The ‘</w:t>
      </w:r>
      <w:r w:rsidR="0074048C">
        <w:rPr>
          <w:rFonts w:ascii="Arial" w:hAnsi="Arial" w:cs="Arial"/>
        </w:rPr>
        <w:t>Hapl</w:t>
      </w:r>
      <w:r w:rsidR="0090613B">
        <w:rPr>
          <w:rFonts w:ascii="Arial" w:hAnsi="Arial" w:cs="Arial"/>
        </w:rPr>
        <w:t>otypes’ column lists all combinations of SNP(s) observed</w:t>
      </w:r>
      <w:r w:rsidR="0074048C">
        <w:rPr>
          <w:rFonts w:ascii="Arial" w:hAnsi="Arial" w:cs="Arial"/>
        </w:rPr>
        <w:t xml:space="preserve"> in the population, with the hapl</w:t>
      </w:r>
      <w:r w:rsidR="0090613B">
        <w:rPr>
          <w:rFonts w:ascii="Arial" w:hAnsi="Arial" w:cs="Arial"/>
        </w:rPr>
        <w:t>otype making the largest positive contribution to the trait of interest given first</w:t>
      </w:r>
      <w:r w:rsidR="00160395">
        <w:rPr>
          <w:rFonts w:ascii="Arial" w:hAnsi="Arial" w:cs="Arial"/>
        </w:rPr>
        <w:t>, followed by other observed combinations in descending order</w:t>
      </w:r>
      <w:r w:rsidR="0090613B">
        <w:rPr>
          <w:rFonts w:ascii="Arial" w:hAnsi="Arial" w:cs="Arial"/>
        </w:rPr>
        <w:t>.</w:t>
      </w:r>
    </w:p>
    <w:tbl>
      <w:tblPr>
        <w:tblStyle w:val="TableGrid"/>
        <w:tblW w:w="0" w:type="auto"/>
        <w:tblInd w:w="-147" w:type="dxa"/>
        <w:tblLook w:val="04A0" w:firstRow="1" w:lastRow="0" w:firstColumn="1" w:lastColumn="0" w:noHBand="0" w:noVBand="1"/>
      </w:tblPr>
      <w:tblGrid>
        <w:gridCol w:w="1126"/>
        <w:gridCol w:w="1513"/>
        <w:gridCol w:w="1610"/>
        <w:gridCol w:w="665"/>
        <w:gridCol w:w="1438"/>
        <w:gridCol w:w="2857"/>
      </w:tblGrid>
      <w:tr w:rsidR="00E825C3" w14:paraId="6C45D9A7" w14:textId="77777777" w:rsidTr="0027438A">
        <w:trPr>
          <w:trHeight w:val="567"/>
        </w:trPr>
        <w:tc>
          <w:tcPr>
            <w:tcW w:w="1134" w:type="dxa"/>
          </w:tcPr>
          <w:p w14:paraId="6B08AE61" w14:textId="77777777" w:rsidR="00847516" w:rsidRDefault="00847516">
            <w:pPr>
              <w:rPr>
                <w:rFonts w:ascii="Arial" w:hAnsi="Arial" w:cs="Arial"/>
              </w:rPr>
            </w:pPr>
            <w:r>
              <w:rPr>
                <w:rFonts w:ascii="Arial" w:hAnsi="Arial" w:cs="Arial"/>
              </w:rPr>
              <w:t>Locus</w:t>
            </w:r>
          </w:p>
        </w:tc>
        <w:tc>
          <w:tcPr>
            <w:tcW w:w="1485" w:type="dxa"/>
          </w:tcPr>
          <w:p w14:paraId="4716AC7C" w14:textId="77777777" w:rsidR="00847516" w:rsidRDefault="00847516">
            <w:pPr>
              <w:rPr>
                <w:rFonts w:ascii="Arial" w:hAnsi="Arial" w:cs="Arial"/>
              </w:rPr>
            </w:pPr>
            <w:r>
              <w:rPr>
                <w:rFonts w:ascii="Arial" w:hAnsi="Arial" w:cs="Arial"/>
              </w:rPr>
              <w:t>Trait(s)</w:t>
            </w:r>
          </w:p>
        </w:tc>
        <w:tc>
          <w:tcPr>
            <w:tcW w:w="1618" w:type="dxa"/>
          </w:tcPr>
          <w:p w14:paraId="4BE3E497" w14:textId="77777777" w:rsidR="00847516" w:rsidRDefault="00847516">
            <w:pPr>
              <w:rPr>
                <w:rFonts w:ascii="Arial" w:hAnsi="Arial" w:cs="Arial"/>
              </w:rPr>
            </w:pPr>
            <w:r>
              <w:rPr>
                <w:rFonts w:ascii="Arial" w:hAnsi="Arial" w:cs="Arial"/>
              </w:rPr>
              <w:t>Associated SNPs</w:t>
            </w:r>
          </w:p>
        </w:tc>
        <w:tc>
          <w:tcPr>
            <w:tcW w:w="666" w:type="dxa"/>
          </w:tcPr>
          <w:p w14:paraId="00C56301" w14:textId="77777777" w:rsidR="00847516" w:rsidRDefault="00847516">
            <w:pPr>
              <w:rPr>
                <w:rFonts w:ascii="Arial" w:hAnsi="Arial" w:cs="Arial"/>
              </w:rPr>
            </w:pPr>
            <w:r>
              <w:rPr>
                <w:rFonts w:ascii="Arial" w:hAnsi="Arial" w:cs="Arial"/>
              </w:rPr>
              <w:t>Chr.</w:t>
            </w:r>
          </w:p>
        </w:tc>
        <w:tc>
          <w:tcPr>
            <w:tcW w:w="1449" w:type="dxa"/>
          </w:tcPr>
          <w:p w14:paraId="2F73D14A" w14:textId="77777777" w:rsidR="00E6448E" w:rsidRDefault="00847516">
            <w:pPr>
              <w:rPr>
                <w:rFonts w:ascii="Arial" w:hAnsi="Arial" w:cs="Arial"/>
              </w:rPr>
            </w:pPr>
            <w:r>
              <w:rPr>
                <w:rFonts w:ascii="Arial" w:hAnsi="Arial" w:cs="Arial"/>
              </w:rPr>
              <w:t xml:space="preserve">Map </w:t>
            </w:r>
            <w:r w:rsidR="00E6448E">
              <w:rPr>
                <w:rFonts w:ascii="Arial" w:hAnsi="Arial" w:cs="Arial"/>
              </w:rPr>
              <w:t>position/</w:t>
            </w:r>
          </w:p>
          <w:p w14:paraId="0930D902" w14:textId="77777777" w:rsidR="00847516" w:rsidRDefault="00847516">
            <w:pPr>
              <w:rPr>
                <w:rFonts w:ascii="Arial" w:hAnsi="Arial" w:cs="Arial"/>
              </w:rPr>
            </w:pPr>
            <w:r>
              <w:rPr>
                <w:rFonts w:ascii="Arial" w:hAnsi="Arial" w:cs="Arial"/>
              </w:rPr>
              <w:t>range (cM)</w:t>
            </w:r>
          </w:p>
        </w:tc>
        <w:tc>
          <w:tcPr>
            <w:tcW w:w="2857" w:type="dxa"/>
          </w:tcPr>
          <w:p w14:paraId="3201C787" w14:textId="453F611C" w:rsidR="00847516" w:rsidRDefault="0074048C">
            <w:pPr>
              <w:rPr>
                <w:rFonts w:ascii="Arial" w:hAnsi="Arial" w:cs="Arial"/>
              </w:rPr>
            </w:pPr>
            <w:r>
              <w:rPr>
                <w:rFonts w:ascii="Arial" w:hAnsi="Arial" w:cs="Arial"/>
              </w:rPr>
              <w:t>Hapl</w:t>
            </w:r>
            <w:r w:rsidR="00F22410">
              <w:rPr>
                <w:rFonts w:ascii="Arial" w:hAnsi="Arial" w:cs="Arial"/>
              </w:rPr>
              <w:t>otypes</w:t>
            </w:r>
          </w:p>
          <w:p w14:paraId="0950652B" w14:textId="77777777" w:rsidR="0090613B" w:rsidRDefault="0090613B">
            <w:pPr>
              <w:rPr>
                <w:rFonts w:ascii="Arial" w:hAnsi="Arial" w:cs="Arial"/>
              </w:rPr>
            </w:pPr>
          </w:p>
        </w:tc>
      </w:tr>
      <w:tr w:rsidR="00E825C3" w14:paraId="57589B73" w14:textId="77777777" w:rsidTr="0027438A">
        <w:trPr>
          <w:trHeight w:val="567"/>
        </w:trPr>
        <w:tc>
          <w:tcPr>
            <w:tcW w:w="1134" w:type="dxa"/>
          </w:tcPr>
          <w:p w14:paraId="4EBBD89C" w14:textId="4D9190B3" w:rsidR="00847516" w:rsidRPr="0090613B" w:rsidRDefault="00711B2B">
            <w:pPr>
              <w:rPr>
                <w:rFonts w:ascii="Arial" w:hAnsi="Arial" w:cs="Arial"/>
                <w:i/>
              </w:rPr>
            </w:pPr>
            <w:r>
              <w:rPr>
                <w:rFonts w:ascii="Arial" w:hAnsi="Arial" w:cs="Arial"/>
                <w:i/>
              </w:rPr>
              <w:t>Rht-B1</w:t>
            </w:r>
          </w:p>
        </w:tc>
        <w:tc>
          <w:tcPr>
            <w:tcW w:w="1485" w:type="dxa"/>
          </w:tcPr>
          <w:p w14:paraId="1771C159" w14:textId="29820E6A" w:rsidR="00847516" w:rsidRDefault="00847516">
            <w:pPr>
              <w:rPr>
                <w:rFonts w:ascii="Arial" w:hAnsi="Arial" w:cs="Arial"/>
              </w:rPr>
            </w:pPr>
            <w:r>
              <w:rPr>
                <w:rFonts w:ascii="Arial" w:hAnsi="Arial" w:cs="Arial"/>
              </w:rPr>
              <w:t>Coleoptile length, plant height</w:t>
            </w:r>
            <w:r w:rsidR="005375A8">
              <w:rPr>
                <w:rFonts w:ascii="Arial" w:hAnsi="Arial" w:cs="Arial"/>
              </w:rPr>
              <w:t>, lodging</w:t>
            </w:r>
          </w:p>
        </w:tc>
        <w:tc>
          <w:tcPr>
            <w:tcW w:w="1618" w:type="dxa"/>
          </w:tcPr>
          <w:p w14:paraId="3FBAA967" w14:textId="77777777" w:rsidR="00847516" w:rsidRDefault="00847516" w:rsidP="00847516">
            <w:pPr>
              <w:rPr>
                <w:rFonts w:ascii="Arial" w:hAnsi="Arial" w:cs="Arial"/>
              </w:rPr>
            </w:pPr>
            <w:r w:rsidRPr="00847516">
              <w:rPr>
                <w:rFonts w:ascii="Arial" w:hAnsi="Arial" w:cs="Arial"/>
              </w:rPr>
              <w:t>AX-94517352</w:t>
            </w:r>
          </w:p>
          <w:p w14:paraId="59A2EE85" w14:textId="77777777" w:rsidR="00D255D8" w:rsidRDefault="00D255D8" w:rsidP="00847516">
            <w:pPr>
              <w:rPr>
                <w:rFonts w:ascii="Arial" w:hAnsi="Arial" w:cs="Arial"/>
              </w:rPr>
            </w:pPr>
            <w:r w:rsidRPr="00847516">
              <w:rPr>
                <w:rFonts w:ascii="Arial" w:hAnsi="Arial" w:cs="Arial"/>
              </w:rPr>
              <w:t>AX-94525193</w:t>
            </w:r>
          </w:p>
          <w:p w14:paraId="626A0FFC" w14:textId="77777777" w:rsidR="001C0C1D" w:rsidRDefault="001C0C1D" w:rsidP="00847516">
            <w:pPr>
              <w:rPr>
                <w:rFonts w:ascii="Arial" w:hAnsi="Arial" w:cs="Arial"/>
              </w:rPr>
            </w:pPr>
            <w:r>
              <w:rPr>
                <w:rFonts w:ascii="Arial" w:hAnsi="Arial" w:cs="Arial"/>
              </w:rPr>
              <w:t>AX-94685096</w:t>
            </w:r>
          </w:p>
          <w:p w14:paraId="7D406AB5" w14:textId="7EDA7E47" w:rsidR="001C0C1D" w:rsidRDefault="001C0C1D" w:rsidP="00847516">
            <w:pPr>
              <w:rPr>
                <w:rFonts w:ascii="Arial" w:hAnsi="Arial" w:cs="Arial"/>
              </w:rPr>
            </w:pPr>
            <w:r>
              <w:rPr>
                <w:rFonts w:ascii="Arial" w:hAnsi="Arial" w:cs="Arial"/>
              </w:rPr>
              <w:t>AX-95177742</w:t>
            </w:r>
          </w:p>
        </w:tc>
        <w:tc>
          <w:tcPr>
            <w:tcW w:w="666" w:type="dxa"/>
          </w:tcPr>
          <w:p w14:paraId="2B4AA40E" w14:textId="77777777" w:rsidR="00847516" w:rsidRDefault="00847516">
            <w:pPr>
              <w:rPr>
                <w:rFonts w:ascii="Arial" w:hAnsi="Arial" w:cs="Arial"/>
              </w:rPr>
            </w:pPr>
            <w:r>
              <w:rPr>
                <w:rFonts w:ascii="Arial" w:hAnsi="Arial" w:cs="Arial"/>
              </w:rPr>
              <w:t>4B</w:t>
            </w:r>
          </w:p>
        </w:tc>
        <w:tc>
          <w:tcPr>
            <w:tcW w:w="1449" w:type="dxa"/>
          </w:tcPr>
          <w:p w14:paraId="69848221" w14:textId="44139EC3" w:rsidR="00847516" w:rsidRDefault="0074048C">
            <w:pPr>
              <w:rPr>
                <w:rFonts w:ascii="Arial" w:hAnsi="Arial" w:cs="Arial"/>
              </w:rPr>
            </w:pPr>
            <w:r>
              <w:rPr>
                <w:rFonts w:ascii="Arial" w:hAnsi="Arial" w:cs="Arial"/>
              </w:rPr>
              <w:t>66.48</w:t>
            </w:r>
            <w:r w:rsidR="00E825C3">
              <w:rPr>
                <w:rFonts w:ascii="Arial" w:hAnsi="Arial" w:cs="Arial"/>
              </w:rPr>
              <w:t xml:space="preserve"> </w:t>
            </w:r>
            <w:r>
              <w:rPr>
                <w:rFonts w:ascii="Arial" w:hAnsi="Arial" w:cs="Arial"/>
              </w:rPr>
              <w:t>-</w:t>
            </w:r>
            <w:r w:rsidR="00E825C3">
              <w:rPr>
                <w:rFonts w:ascii="Arial" w:hAnsi="Arial" w:cs="Arial"/>
              </w:rPr>
              <w:t xml:space="preserve"> </w:t>
            </w:r>
            <w:r>
              <w:rPr>
                <w:rFonts w:ascii="Arial" w:hAnsi="Arial" w:cs="Arial"/>
              </w:rPr>
              <w:t>71.12</w:t>
            </w:r>
          </w:p>
        </w:tc>
        <w:tc>
          <w:tcPr>
            <w:tcW w:w="2857" w:type="dxa"/>
          </w:tcPr>
          <w:p w14:paraId="6A414E7E" w14:textId="39CEE388" w:rsidR="00F22410" w:rsidRDefault="0074048C">
            <w:pPr>
              <w:rPr>
                <w:rFonts w:ascii="Courier New" w:hAnsi="Courier New" w:cs="Courier New"/>
              </w:rPr>
            </w:pPr>
            <w:r w:rsidRPr="0074048C">
              <w:rPr>
                <w:rFonts w:ascii="Courier New" w:hAnsi="Courier New" w:cs="Courier New"/>
              </w:rPr>
              <w:t>CC:AA</w:t>
            </w:r>
            <w:r>
              <w:rPr>
                <w:rFonts w:ascii="Courier New" w:hAnsi="Courier New" w:cs="Courier New"/>
              </w:rPr>
              <w:t>:CC:AA</w:t>
            </w:r>
          </w:p>
          <w:p w14:paraId="50FBB8D7" w14:textId="5DD7A64E" w:rsidR="0074048C" w:rsidRDefault="0074048C">
            <w:pPr>
              <w:rPr>
                <w:rFonts w:ascii="Courier New" w:hAnsi="Courier New" w:cs="Courier New"/>
              </w:rPr>
            </w:pPr>
            <w:r>
              <w:rPr>
                <w:rFonts w:ascii="Courier New" w:hAnsi="Courier New" w:cs="Courier New"/>
              </w:rPr>
              <w:t>CC:AA:TT:AA</w:t>
            </w:r>
          </w:p>
          <w:p w14:paraId="3513F58C" w14:textId="21C13757" w:rsidR="0074048C" w:rsidRDefault="0074048C">
            <w:pPr>
              <w:rPr>
                <w:rFonts w:ascii="Courier New" w:hAnsi="Courier New" w:cs="Courier New"/>
              </w:rPr>
            </w:pPr>
            <w:r>
              <w:rPr>
                <w:rFonts w:ascii="Courier New" w:hAnsi="Courier New" w:cs="Courier New"/>
              </w:rPr>
              <w:t>TT:GG:CC:AA</w:t>
            </w:r>
          </w:p>
          <w:p w14:paraId="0C74B9F5" w14:textId="217F49C5" w:rsidR="0074048C" w:rsidRDefault="0074048C">
            <w:pPr>
              <w:rPr>
                <w:rFonts w:ascii="Courier New" w:hAnsi="Courier New" w:cs="Courier New"/>
              </w:rPr>
            </w:pPr>
            <w:r>
              <w:rPr>
                <w:rFonts w:ascii="Courier New" w:hAnsi="Courier New" w:cs="Courier New"/>
              </w:rPr>
              <w:t>CC:AA:TT:GG</w:t>
            </w:r>
          </w:p>
          <w:p w14:paraId="488A40F3" w14:textId="3411A4F7" w:rsidR="0074048C" w:rsidRDefault="0074048C">
            <w:pPr>
              <w:rPr>
                <w:rFonts w:ascii="Courier New" w:hAnsi="Courier New" w:cs="Courier New"/>
              </w:rPr>
            </w:pPr>
            <w:r>
              <w:rPr>
                <w:rFonts w:ascii="Courier New" w:hAnsi="Courier New" w:cs="Courier New"/>
              </w:rPr>
              <w:t>TT:GG:TT:AA</w:t>
            </w:r>
          </w:p>
          <w:p w14:paraId="39B00CCF" w14:textId="1DDECDE2" w:rsidR="0074048C" w:rsidRDefault="0074048C">
            <w:pPr>
              <w:rPr>
                <w:rFonts w:ascii="Courier New" w:hAnsi="Courier New" w:cs="Courier New"/>
              </w:rPr>
            </w:pPr>
            <w:r>
              <w:rPr>
                <w:rFonts w:ascii="Courier New" w:hAnsi="Courier New" w:cs="Courier New"/>
              </w:rPr>
              <w:t>TT:GG:CC:GG</w:t>
            </w:r>
          </w:p>
          <w:p w14:paraId="28A8307B" w14:textId="16A37B9A" w:rsidR="0074048C" w:rsidRDefault="0074048C">
            <w:pPr>
              <w:rPr>
                <w:rFonts w:ascii="Arial" w:hAnsi="Arial" w:cs="Arial"/>
              </w:rPr>
            </w:pPr>
            <w:r>
              <w:rPr>
                <w:rFonts w:ascii="Courier New" w:hAnsi="Courier New" w:cs="Courier New"/>
              </w:rPr>
              <w:t>TT:GG:TT:GG</w:t>
            </w:r>
          </w:p>
        </w:tc>
      </w:tr>
      <w:tr w:rsidR="0074048C" w14:paraId="5500EA59" w14:textId="77777777" w:rsidTr="0027438A">
        <w:trPr>
          <w:trHeight w:val="567"/>
        </w:trPr>
        <w:tc>
          <w:tcPr>
            <w:tcW w:w="1134" w:type="dxa"/>
          </w:tcPr>
          <w:p w14:paraId="24E57B55" w14:textId="6EC072CC" w:rsidR="0074048C" w:rsidRPr="0090613B" w:rsidRDefault="00E825C3">
            <w:pPr>
              <w:rPr>
                <w:rFonts w:ascii="Arial" w:hAnsi="Arial" w:cs="Arial"/>
                <w:i/>
              </w:rPr>
            </w:pPr>
            <w:r>
              <w:rPr>
                <w:rFonts w:ascii="Arial" w:hAnsi="Arial" w:cs="Arial"/>
                <w:i/>
              </w:rPr>
              <w:t>Cln-q1</w:t>
            </w:r>
          </w:p>
        </w:tc>
        <w:tc>
          <w:tcPr>
            <w:tcW w:w="1485" w:type="dxa"/>
          </w:tcPr>
          <w:p w14:paraId="12B921AE" w14:textId="33B5EC19" w:rsidR="0074048C" w:rsidRDefault="00E825C3">
            <w:pPr>
              <w:rPr>
                <w:rFonts w:ascii="Arial" w:hAnsi="Arial" w:cs="Arial"/>
              </w:rPr>
            </w:pPr>
            <w:r>
              <w:rPr>
                <w:rFonts w:ascii="Arial" w:hAnsi="Arial" w:cs="Arial"/>
              </w:rPr>
              <w:t>Coleoptile length, plant height</w:t>
            </w:r>
          </w:p>
        </w:tc>
        <w:tc>
          <w:tcPr>
            <w:tcW w:w="1618" w:type="dxa"/>
          </w:tcPr>
          <w:p w14:paraId="6F01A158" w14:textId="77777777" w:rsidR="00E825C3" w:rsidRPr="00E825C3" w:rsidRDefault="00E825C3" w:rsidP="00E825C3">
            <w:pPr>
              <w:rPr>
                <w:rFonts w:ascii="Arial" w:hAnsi="Arial" w:cs="Arial"/>
              </w:rPr>
            </w:pPr>
            <w:r w:rsidRPr="00E825C3">
              <w:rPr>
                <w:rFonts w:ascii="Arial" w:hAnsi="Arial" w:cs="Arial"/>
              </w:rPr>
              <w:t>AX-94423107</w:t>
            </w:r>
          </w:p>
          <w:p w14:paraId="2C97AD53" w14:textId="77777777" w:rsidR="00E825C3" w:rsidRPr="00E825C3" w:rsidRDefault="00E825C3" w:rsidP="00E825C3">
            <w:pPr>
              <w:rPr>
                <w:rFonts w:ascii="Arial" w:hAnsi="Arial" w:cs="Arial"/>
              </w:rPr>
            </w:pPr>
            <w:r w:rsidRPr="00E825C3">
              <w:rPr>
                <w:rFonts w:ascii="Arial" w:hAnsi="Arial" w:cs="Arial"/>
              </w:rPr>
              <w:t>AX-94782613</w:t>
            </w:r>
          </w:p>
          <w:p w14:paraId="51E10279" w14:textId="77777777" w:rsidR="00E825C3" w:rsidRPr="00E825C3" w:rsidRDefault="00E825C3" w:rsidP="00E825C3">
            <w:pPr>
              <w:rPr>
                <w:rFonts w:ascii="Arial" w:hAnsi="Arial" w:cs="Arial"/>
              </w:rPr>
            </w:pPr>
            <w:r w:rsidRPr="00E825C3">
              <w:rPr>
                <w:rFonts w:ascii="Arial" w:hAnsi="Arial" w:cs="Arial"/>
              </w:rPr>
              <w:t>AX-94631437</w:t>
            </w:r>
          </w:p>
          <w:p w14:paraId="4028B413" w14:textId="77777777" w:rsidR="00E825C3" w:rsidRPr="00E825C3" w:rsidRDefault="00E825C3" w:rsidP="00E825C3">
            <w:pPr>
              <w:rPr>
                <w:rFonts w:ascii="Arial" w:hAnsi="Arial" w:cs="Arial"/>
              </w:rPr>
            </w:pPr>
            <w:r w:rsidRPr="00E825C3">
              <w:rPr>
                <w:rFonts w:ascii="Arial" w:hAnsi="Arial" w:cs="Arial"/>
              </w:rPr>
              <w:t>AX-95226312</w:t>
            </w:r>
          </w:p>
          <w:p w14:paraId="749107C1" w14:textId="77777777" w:rsidR="00E825C3" w:rsidRPr="00E825C3" w:rsidRDefault="00E825C3" w:rsidP="00E825C3">
            <w:pPr>
              <w:rPr>
                <w:rFonts w:ascii="Arial" w:hAnsi="Arial" w:cs="Arial"/>
              </w:rPr>
            </w:pPr>
            <w:r w:rsidRPr="00E825C3">
              <w:rPr>
                <w:rFonts w:ascii="Arial" w:hAnsi="Arial" w:cs="Arial"/>
              </w:rPr>
              <w:t>AX-95011371</w:t>
            </w:r>
          </w:p>
          <w:p w14:paraId="7AE3628F" w14:textId="77777777" w:rsidR="00E825C3" w:rsidRPr="00E825C3" w:rsidRDefault="00E825C3" w:rsidP="00E825C3">
            <w:pPr>
              <w:rPr>
                <w:rFonts w:ascii="Arial" w:hAnsi="Arial" w:cs="Arial"/>
              </w:rPr>
            </w:pPr>
            <w:r w:rsidRPr="00E825C3">
              <w:rPr>
                <w:rFonts w:ascii="Arial" w:hAnsi="Arial" w:cs="Arial"/>
              </w:rPr>
              <w:t>AX-94381913</w:t>
            </w:r>
          </w:p>
          <w:p w14:paraId="634DD3B8" w14:textId="0048F413" w:rsidR="0074048C" w:rsidRPr="001B64CC" w:rsidRDefault="00E825C3" w:rsidP="00E825C3">
            <w:pPr>
              <w:rPr>
                <w:rFonts w:ascii="Arial" w:hAnsi="Arial" w:cs="Arial"/>
              </w:rPr>
            </w:pPr>
            <w:r w:rsidRPr="00E825C3">
              <w:rPr>
                <w:rFonts w:ascii="Arial" w:hAnsi="Arial" w:cs="Arial"/>
              </w:rPr>
              <w:t>AX-95186496</w:t>
            </w:r>
          </w:p>
        </w:tc>
        <w:tc>
          <w:tcPr>
            <w:tcW w:w="666" w:type="dxa"/>
          </w:tcPr>
          <w:p w14:paraId="3BC02CEF" w14:textId="2BD34FE0" w:rsidR="0074048C" w:rsidRDefault="00E825C3">
            <w:pPr>
              <w:rPr>
                <w:rFonts w:ascii="Arial" w:hAnsi="Arial" w:cs="Arial"/>
              </w:rPr>
            </w:pPr>
            <w:r>
              <w:rPr>
                <w:rFonts w:ascii="Arial" w:hAnsi="Arial" w:cs="Arial"/>
              </w:rPr>
              <w:t>1A</w:t>
            </w:r>
          </w:p>
        </w:tc>
        <w:tc>
          <w:tcPr>
            <w:tcW w:w="1449" w:type="dxa"/>
          </w:tcPr>
          <w:p w14:paraId="5688A6AA" w14:textId="79FCABB6" w:rsidR="0074048C" w:rsidRDefault="00E825C3">
            <w:pPr>
              <w:rPr>
                <w:rFonts w:ascii="Arial" w:hAnsi="Arial" w:cs="Arial"/>
              </w:rPr>
            </w:pPr>
            <w:r>
              <w:rPr>
                <w:rFonts w:ascii="Arial" w:hAnsi="Arial" w:cs="Arial"/>
              </w:rPr>
              <w:t>79.82 – 82.85</w:t>
            </w:r>
          </w:p>
        </w:tc>
        <w:tc>
          <w:tcPr>
            <w:tcW w:w="2857" w:type="dxa"/>
          </w:tcPr>
          <w:p w14:paraId="652D3446" w14:textId="77777777" w:rsidR="0074048C" w:rsidRDefault="00E825C3">
            <w:pPr>
              <w:rPr>
                <w:rFonts w:ascii="Courier New" w:hAnsi="Courier New" w:cs="Courier New"/>
              </w:rPr>
            </w:pPr>
            <w:r>
              <w:rPr>
                <w:rFonts w:ascii="Courier New" w:hAnsi="Courier New" w:cs="Courier New"/>
              </w:rPr>
              <w:t>TT:AA:TT:AA:TT:CC:GG</w:t>
            </w:r>
          </w:p>
          <w:p w14:paraId="3A59FC2C" w14:textId="2FBC4F60" w:rsidR="00E825C3" w:rsidRDefault="00E825C3">
            <w:pPr>
              <w:rPr>
                <w:rFonts w:ascii="Courier New" w:hAnsi="Courier New" w:cs="Courier New"/>
              </w:rPr>
            </w:pPr>
            <w:r>
              <w:rPr>
                <w:rFonts w:ascii="Courier New" w:hAnsi="Courier New" w:cs="Courier New"/>
              </w:rPr>
              <w:t>TT:AA:CC:CC:CC:TT:AA</w:t>
            </w:r>
          </w:p>
          <w:p w14:paraId="2D6D6061" w14:textId="1D73B509" w:rsidR="00E825C3" w:rsidRDefault="00E825C3">
            <w:pPr>
              <w:rPr>
                <w:rFonts w:ascii="Courier New" w:hAnsi="Courier New" w:cs="Courier New"/>
              </w:rPr>
            </w:pPr>
            <w:r>
              <w:rPr>
                <w:rFonts w:ascii="Courier New" w:hAnsi="Courier New" w:cs="Courier New"/>
              </w:rPr>
              <w:t>CC:CC:TT:AA:TT:CC:GG</w:t>
            </w:r>
          </w:p>
          <w:p w14:paraId="7AF4D349" w14:textId="7C2FD110" w:rsidR="00E825C3" w:rsidRDefault="00E825C3">
            <w:pPr>
              <w:rPr>
                <w:rFonts w:ascii="Courier New" w:hAnsi="Courier New" w:cs="Courier New"/>
              </w:rPr>
            </w:pPr>
            <w:r>
              <w:rPr>
                <w:rFonts w:ascii="Courier New" w:hAnsi="Courier New" w:cs="Courier New"/>
              </w:rPr>
              <w:t>CC:CC:CC:AA:TT:CC:AA</w:t>
            </w:r>
          </w:p>
          <w:p w14:paraId="536E996E" w14:textId="07629AFA" w:rsidR="00E825C3" w:rsidRDefault="00E825C3">
            <w:pPr>
              <w:rPr>
                <w:rFonts w:ascii="Courier New" w:hAnsi="Courier New" w:cs="Courier New"/>
              </w:rPr>
            </w:pPr>
            <w:r>
              <w:rPr>
                <w:rFonts w:ascii="Courier New" w:hAnsi="Courier New" w:cs="Courier New"/>
              </w:rPr>
              <w:t>CC:CC:CC:CC:CC:TT:AA</w:t>
            </w:r>
          </w:p>
        </w:tc>
      </w:tr>
      <w:tr w:rsidR="00E825C3" w14:paraId="62FE43EF" w14:textId="77777777" w:rsidTr="0027438A">
        <w:trPr>
          <w:trHeight w:val="567"/>
        </w:trPr>
        <w:tc>
          <w:tcPr>
            <w:tcW w:w="1134" w:type="dxa"/>
          </w:tcPr>
          <w:p w14:paraId="7D507087" w14:textId="77777777" w:rsidR="00847516" w:rsidRPr="0090613B" w:rsidRDefault="00E6448E">
            <w:pPr>
              <w:rPr>
                <w:rFonts w:ascii="Arial" w:hAnsi="Arial" w:cs="Arial"/>
                <w:i/>
              </w:rPr>
            </w:pPr>
            <w:r w:rsidRPr="0090613B">
              <w:rPr>
                <w:rFonts w:ascii="Arial" w:hAnsi="Arial" w:cs="Arial"/>
                <w:i/>
              </w:rPr>
              <w:t>D2h-q1</w:t>
            </w:r>
          </w:p>
        </w:tc>
        <w:tc>
          <w:tcPr>
            <w:tcW w:w="1485" w:type="dxa"/>
          </w:tcPr>
          <w:p w14:paraId="11F9DE83" w14:textId="77777777" w:rsidR="00847516" w:rsidRDefault="00E6448E">
            <w:pPr>
              <w:rPr>
                <w:rFonts w:ascii="Arial" w:hAnsi="Arial" w:cs="Arial"/>
              </w:rPr>
            </w:pPr>
            <w:r>
              <w:rPr>
                <w:rFonts w:ascii="Arial" w:hAnsi="Arial" w:cs="Arial"/>
              </w:rPr>
              <w:t>Days to heading</w:t>
            </w:r>
          </w:p>
        </w:tc>
        <w:tc>
          <w:tcPr>
            <w:tcW w:w="1618" w:type="dxa"/>
          </w:tcPr>
          <w:p w14:paraId="0D62D642" w14:textId="23C9C085" w:rsidR="001B64CC" w:rsidRDefault="001B64CC">
            <w:pPr>
              <w:rPr>
                <w:rFonts w:ascii="Arial" w:hAnsi="Arial" w:cs="Arial"/>
              </w:rPr>
            </w:pPr>
            <w:r w:rsidRPr="001B64CC">
              <w:rPr>
                <w:rFonts w:ascii="Arial" w:hAnsi="Arial" w:cs="Arial"/>
              </w:rPr>
              <w:t>AX-94494832</w:t>
            </w:r>
          </w:p>
          <w:p w14:paraId="71A2C385" w14:textId="422B0B80" w:rsidR="001B64CC" w:rsidRDefault="001B64CC">
            <w:pPr>
              <w:rPr>
                <w:rFonts w:ascii="Arial" w:hAnsi="Arial" w:cs="Arial"/>
              </w:rPr>
            </w:pPr>
            <w:r w:rsidRPr="001B64CC">
              <w:rPr>
                <w:rFonts w:ascii="Arial" w:hAnsi="Arial" w:cs="Arial"/>
              </w:rPr>
              <w:t>AX-94605238</w:t>
            </w:r>
          </w:p>
          <w:p w14:paraId="3EF6D05E" w14:textId="2446CB06" w:rsidR="001B64CC" w:rsidRDefault="001B64CC">
            <w:pPr>
              <w:rPr>
                <w:rFonts w:ascii="Arial" w:hAnsi="Arial" w:cs="Arial"/>
              </w:rPr>
            </w:pPr>
            <w:r w:rsidRPr="001B64CC">
              <w:rPr>
                <w:rFonts w:ascii="Arial" w:hAnsi="Arial" w:cs="Arial"/>
              </w:rPr>
              <w:t>AX-94751091</w:t>
            </w:r>
          </w:p>
          <w:p w14:paraId="39D9F79F" w14:textId="3EFE5B06" w:rsidR="00847516" w:rsidRDefault="00E6448E">
            <w:pPr>
              <w:rPr>
                <w:rFonts w:ascii="Arial" w:hAnsi="Arial" w:cs="Arial"/>
              </w:rPr>
            </w:pPr>
            <w:r w:rsidRPr="00E6448E">
              <w:rPr>
                <w:rFonts w:ascii="Arial" w:hAnsi="Arial" w:cs="Arial"/>
              </w:rPr>
              <w:t>AX-94575655</w:t>
            </w:r>
          </w:p>
        </w:tc>
        <w:tc>
          <w:tcPr>
            <w:tcW w:w="666" w:type="dxa"/>
          </w:tcPr>
          <w:p w14:paraId="79FD52CB" w14:textId="77777777" w:rsidR="00847516" w:rsidRDefault="00E6448E">
            <w:pPr>
              <w:rPr>
                <w:rFonts w:ascii="Arial" w:hAnsi="Arial" w:cs="Arial"/>
              </w:rPr>
            </w:pPr>
            <w:r>
              <w:rPr>
                <w:rFonts w:ascii="Arial" w:hAnsi="Arial" w:cs="Arial"/>
              </w:rPr>
              <w:t>4B</w:t>
            </w:r>
          </w:p>
        </w:tc>
        <w:tc>
          <w:tcPr>
            <w:tcW w:w="1449" w:type="dxa"/>
          </w:tcPr>
          <w:p w14:paraId="065E3341" w14:textId="108BCD86" w:rsidR="00847516" w:rsidRDefault="001B64CC">
            <w:pPr>
              <w:rPr>
                <w:rFonts w:ascii="Arial" w:hAnsi="Arial" w:cs="Arial"/>
              </w:rPr>
            </w:pPr>
            <w:r>
              <w:rPr>
                <w:rFonts w:ascii="Arial" w:hAnsi="Arial" w:cs="Arial"/>
              </w:rPr>
              <w:t xml:space="preserve">244.05 - </w:t>
            </w:r>
            <w:r w:rsidR="0069189C">
              <w:rPr>
                <w:rFonts w:ascii="Arial" w:hAnsi="Arial" w:cs="Arial"/>
              </w:rPr>
              <w:t>247.8</w:t>
            </w:r>
            <w:r w:rsidR="009F58BC">
              <w:rPr>
                <w:rFonts w:ascii="Arial" w:hAnsi="Arial" w:cs="Arial"/>
              </w:rPr>
              <w:t>2</w:t>
            </w:r>
          </w:p>
        </w:tc>
        <w:tc>
          <w:tcPr>
            <w:tcW w:w="2857" w:type="dxa"/>
          </w:tcPr>
          <w:p w14:paraId="1F2890B0" w14:textId="65F62424" w:rsidR="00E6448E" w:rsidRDefault="001B64CC">
            <w:pPr>
              <w:rPr>
                <w:rFonts w:ascii="Courier New" w:hAnsi="Courier New" w:cs="Courier New"/>
              </w:rPr>
            </w:pPr>
            <w:r>
              <w:rPr>
                <w:rFonts w:ascii="Courier New" w:hAnsi="Courier New" w:cs="Courier New"/>
              </w:rPr>
              <w:t>CC:CC:GG:CC</w:t>
            </w:r>
          </w:p>
          <w:p w14:paraId="2ED56C9E" w14:textId="0C52C126" w:rsidR="001B64CC" w:rsidRDefault="001B64CC">
            <w:pPr>
              <w:rPr>
                <w:rFonts w:ascii="Courier New" w:hAnsi="Courier New" w:cs="Courier New"/>
              </w:rPr>
            </w:pPr>
            <w:r>
              <w:rPr>
                <w:rFonts w:ascii="Courier New" w:hAnsi="Courier New" w:cs="Courier New"/>
              </w:rPr>
              <w:t>CC:CC:GG:TT</w:t>
            </w:r>
          </w:p>
          <w:p w14:paraId="5DC884FA" w14:textId="6BD6482E" w:rsidR="001B64CC" w:rsidRDefault="001B64CC">
            <w:pPr>
              <w:rPr>
                <w:rFonts w:ascii="Courier New" w:hAnsi="Courier New" w:cs="Courier New"/>
              </w:rPr>
            </w:pPr>
            <w:r>
              <w:rPr>
                <w:rFonts w:ascii="Courier New" w:hAnsi="Courier New" w:cs="Courier New"/>
              </w:rPr>
              <w:t>CC:CC:CC:TT</w:t>
            </w:r>
          </w:p>
          <w:p w14:paraId="610A4B79" w14:textId="1D8DDCE3" w:rsidR="001B64CC" w:rsidRPr="0090613B" w:rsidRDefault="001B64CC">
            <w:pPr>
              <w:rPr>
                <w:rFonts w:ascii="Courier New" w:hAnsi="Courier New" w:cs="Courier New"/>
              </w:rPr>
            </w:pPr>
            <w:r>
              <w:rPr>
                <w:rFonts w:ascii="Courier New" w:hAnsi="Courier New" w:cs="Courier New"/>
              </w:rPr>
              <w:t>GG:GG:CC:TT</w:t>
            </w:r>
          </w:p>
        </w:tc>
      </w:tr>
      <w:tr w:rsidR="00E825C3" w14:paraId="7CB7BA3C" w14:textId="77777777" w:rsidTr="0027438A">
        <w:trPr>
          <w:trHeight w:val="567"/>
        </w:trPr>
        <w:tc>
          <w:tcPr>
            <w:tcW w:w="1134" w:type="dxa"/>
          </w:tcPr>
          <w:p w14:paraId="4F812601" w14:textId="5C509761" w:rsidR="00847516" w:rsidRPr="0090613B" w:rsidRDefault="00E6448E" w:rsidP="009F58BC">
            <w:pPr>
              <w:rPr>
                <w:rFonts w:ascii="Arial" w:hAnsi="Arial" w:cs="Arial"/>
                <w:i/>
              </w:rPr>
            </w:pPr>
            <w:r w:rsidRPr="0090613B">
              <w:rPr>
                <w:rFonts w:ascii="Arial" w:hAnsi="Arial" w:cs="Arial"/>
                <w:i/>
              </w:rPr>
              <w:t>R</w:t>
            </w:r>
            <w:r w:rsidR="009F58BC">
              <w:rPr>
                <w:rFonts w:ascii="Arial" w:hAnsi="Arial" w:cs="Arial"/>
                <w:i/>
              </w:rPr>
              <w:t>os</w:t>
            </w:r>
            <w:r w:rsidRPr="0090613B">
              <w:rPr>
                <w:rFonts w:ascii="Arial" w:hAnsi="Arial" w:cs="Arial"/>
                <w:i/>
              </w:rPr>
              <w:t>S-q1</w:t>
            </w:r>
          </w:p>
        </w:tc>
        <w:tc>
          <w:tcPr>
            <w:tcW w:w="1485" w:type="dxa"/>
          </w:tcPr>
          <w:p w14:paraId="289BC9B5" w14:textId="72E34EA3" w:rsidR="00847516" w:rsidRDefault="005375A8" w:rsidP="005375A8">
            <w:pPr>
              <w:rPr>
                <w:rFonts w:ascii="Arial" w:hAnsi="Arial" w:cs="Arial"/>
              </w:rPr>
            </w:pPr>
            <w:r>
              <w:rPr>
                <w:rFonts w:ascii="Arial" w:hAnsi="Arial" w:cs="Arial"/>
              </w:rPr>
              <w:t xml:space="preserve">Root osmotic </w:t>
            </w:r>
            <w:r w:rsidR="00E6448E">
              <w:rPr>
                <w:rFonts w:ascii="Arial" w:hAnsi="Arial" w:cs="Arial"/>
              </w:rPr>
              <w:t>stress ratio</w:t>
            </w:r>
          </w:p>
        </w:tc>
        <w:tc>
          <w:tcPr>
            <w:tcW w:w="1618" w:type="dxa"/>
          </w:tcPr>
          <w:p w14:paraId="7B95FA52" w14:textId="476067EE" w:rsidR="00847516" w:rsidRDefault="005375A8">
            <w:pPr>
              <w:rPr>
                <w:rFonts w:ascii="Arial" w:hAnsi="Arial" w:cs="Arial"/>
              </w:rPr>
            </w:pPr>
            <w:r w:rsidRPr="0090613B">
              <w:rPr>
                <w:rFonts w:ascii="Arial" w:hAnsi="Arial" w:cs="Arial"/>
              </w:rPr>
              <w:t>AX-94550967</w:t>
            </w:r>
            <w:r>
              <w:rPr>
                <w:rFonts w:ascii="Arial" w:hAnsi="Arial" w:cs="Arial"/>
              </w:rPr>
              <w:t xml:space="preserve"> </w:t>
            </w:r>
            <w:r w:rsidRPr="00CB7650">
              <w:rPr>
                <w:rFonts w:ascii="Arial" w:hAnsi="Arial" w:cs="Arial"/>
              </w:rPr>
              <w:t>AX-94980178</w:t>
            </w:r>
            <w:r w:rsidRPr="0090613B">
              <w:rPr>
                <w:rFonts w:ascii="Arial" w:hAnsi="Arial" w:cs="Arial"/>
              </w:rPr>
              <w:t xml:space="preserve"> </w:t>
            </w:r>
            <w:r w:rsidR="00E6448E" w:rsidRPr="00E6448E">
              <w:rPr>
                <w:rFonts w:ascii="Arial" w:hAnsi="Arial" w:cs="Arial"/>
              </w:rPr>
              <w:t>AX-95253262</w:t>
            </w:r>
          </w:p>
          <w:p w14:paraId="43B10643" w14:textId="77777777" w:rsidR="002369A5" w:rsidRDefault="002369A5">
            <w:pPr>
              <w:rPr>
                <w:rFonts w:ascii="Arial" w:hAnsi="Arial" w:cs="Arial"/>
              </w:rPr>
            </w:pPr>
            <w:r w:rsidRPr="00E6448E">
              <w:rPr>
                <w:rFonts w:ascii="Arial" w:hAnsi="Arial" w:cs="Arial"/>
              </w:rPr>
              <w:t>AX-94574509</w:t>
            </w:r>
          </w:p>
        </w:tc>
        <w:tc>
          <w:tcPr>
            <w:tcW w:w="666" w:type="dxa"/>
          </w:tcPr>
          <w:p w14:paraId="794A1686" w14:textId="77777777" w:rsidR="00847516" w:rsidRDefault="00E6448E">
            <w:pPr>
              <w:rPr>
                <w:rFonts w:ascii="Arial" w:hAnsi="Arial" w:cs="Arial"/>
              </w:rPr>
            </w:pPr>
            <w:r>
              <w:rPr>
                <w:rFonts w:ascii="Arial" w:hAnsi="Arial" w:cs="Arial"/>
              </w:rPr>
              <w:t>1B</w:t>
            </w:r>
          </w:p>
        </w:tc>
        <w:tc>
          <w:tcPr>
            <w:tcW w:w="1449" w:type="dxa"/>
          </w:tcPr>
          <w:p w14:paraId="2A4EF8E2" w14:textId="1003B237" w:rsidR="00847516" w:rsidRDefault="009E0A3A">
            <w:pPr>
              <w:rPr>
                <w:rFonts w:ascii="Arial" w:hAnsi="Arial" w:cs="Arial"/>
              </w:rPr>
            </w:pPr>
            <w:r>
              <w:rPr>
                <w:rFonts w:ascii="Arial" w:hAnsi="Arial" w:cs="Arial"/>
              </w:rPr>
              <w:t>0 – 15.5</w:t>
            </w:r>
          </w:p>
        </w:tc>
        <w:tc>
          <w:tcPr>
            <w:tcW w:w="2857" w:type="dxa"/>
          </w:tcPr>
          <w:p w14:paraId="1E78D0EC" w14:textId="0C86A526" w:rsidR="009F58BC" w:rsidRDefault="009F58BC">
            <w:pPr>
              <w:rPr>
                <w:rFonts w:ascii="Courier New" w:hAnsi="Courier New" w:cs="Courier New"/>
              </w:rPr>
            </w:pPr>
            <w:r>
              <w:rPr>
                <w:rFonts w:ascii="Courier New" w:hAnsi="Courier New" w:cs="Courier New"/>
              </w:rPr>
              <w:t>CC:GG:GG:TT</w:t>
            </w:r>
          </w:p>
          <w:p w14:paraId="4369619C" w14:textId="709CA612" w:rsidR="009F58BC" w:rsidRDefault="009F58BC">
            <w:pPr>
              <w:rPr>
                <w:rFonts w:ascii="Courier New" w:hAnsi="Courier New" w:cs="Courier New"/>
              </w:rPr>
            </w:pPr>
            <w:r>
              <w:rPr>
                <w:rFonts w:ascii="Courier New" w:hAnsi="Courier New" w:cs="Courier New"/>
              </w:rPr>
              <w:t>CC:GG:CC:CC</w:t>
            </w:r>
          </w:p>
          <w:p w14:paraId="3FDF0105" w14:textId="64A25A26" w:rsidR="009F58BC" w:rsidRDefault="009F58BC">
            <w:pPr>
              <w:rPr>
                <w:rFonts w:ascii="Courier New" w:hAnsi="Courier New" w:cs="Courier New"/>
              </w:rPr>
            </w:pPr>
            <w:r>
              <w:rPr>
                <w:rFonts w:ascii="Courier New" w:hAnsi="Courier New" w:cs="Courier New"/>
              </w:rPr>
              <w:t>TT:AA:GG:TT</w:t>
            </w:r>
          </w:p>
          <w:p w14:paraId="204E73A8" w14:textId="7BC4369C" w:rsidR="00E6448E" w:rsidRPr="0090613B" w:rsidRDefault="009F58BC">
            <w:pPr>
              <w:rPr>
                <w:rFonts w:ascii="Courier New" w:hAnsi="Courier New" w:cs="Courier New"/>
              </w:rPr>
            </w:pPr>
            <w:r>
              <w:rPr>
                <w:rFonts w:ascii="Courier New" w:hAnsi="Courier New" w:cs="Courier New"/>
              </w:rPr>
              <w:t>TT:AA:CC:CC</w:t>
            </w:r>
          </w:p>
        </w:tc>
      </w:tr>
      <w:tr w:rsidR="00E825C3" w14:paraId="69FBFE01" w14:textId="77777777" w:rsidTr="0027438A">
        <w:trPr>
          <w:trHeight w:val="567"/>
        </w:trPr>
        <w:tc>
          <w:tcPr>
            <w:tcW w:w="1134" w:type="dxa"/>
          </w:tcPr>
          <w:p w14:paraId="2F709791" w14:textId="635238D1" w:rsidR="00E6448E" w:rsidRPr="0090613B" w:rsidRDefault="0027438A" w:rsidP="00E6448E">
            <w:pPr>
              <w:rPr>
                <w:rFonts w:ascii="Arial" w:hAnsi="Arial" w:cs="Arial"/>
                <w:i/>
              </w:rPr>
            </w:pPr>
            <w:r w:rsidRPr="0090613B">
              <w:rPr>
                <w:rFonts w:ascii="Arial" w:hAnsi="Arial" w:cs="Arial"/>
                <w:i/>
              </w:rPr>
              <w:t>Rvol-q1</w:t>
            </w:r>
          </w:p>
        </w:tc>
        <w:tc>
          <w:tcPr>
            <w:tcW w:w="1485" w:type="dxa"/>
          </w:tcPr>
          <w:p w14:paraId="0D73749D" w14:textId="4D76CE14" w:rsidR="00E6448E" w:rsidRDefault="0027438A" w:rsidP="00E6448E">
            <w:pPr>
              <w:rPr>
                <w:rFonts w:ascii="Arial" w:hAnsi="Arial" w:cs="Arial"/>
              </w:rPr>
            </w:pPr>
            <w:r>
              <w:rPr>
                <w:rFonts w:ascii="Arial" w:hAnsi="Arial" w:cs="Arial"/>
              </w:rPr>
              <w:t>Root volume stress ratio</w:t>
            </w:r>
          </w:p>
        </w:tc>
        <w:tc>
          <w:tcPr>
            <w:tcW w:w="1618" w:type="dxa"/>
          </w:tcPr>
          <w:p w14:paraId="1B0529CA" w14:textId="77777777" w:rsidR="0027438A" w:rsidRPr="0027438A" w:rsidRDefault="0027438A" w:rsidP="0027438A">
            <w:pPr>
              <w:rPr>
                <w:rFonts w:ascii="Arial" w:hAnsi="Arial" w:cs="Arial"/>
              </w:rPr>
            </w:pPr>
            <w:r w:rsidRPr="0027438A">
              <w:rPr>
                <w:rFonts w:ascii="Arial" w:hAnsi="Arial" w:cs="Arial"/>
              </w:rPr>
              <w:t>AX-94916820</w:t>
            </w:r>
          </w:p>
          <w:p w14:paraId="3020ECB2" w14:textId="77777777" w:rsidR="0027438A" w:rsidRPr="0027438A" w:rsidRDefault="0027438A" w:rsidP="0027438A">
            <w:pPr>
              <w:rPr>
                <w:rFonts w:ascii="Arial" w:hAnsi="Arial" w:cs="Arial"/>
              </w:rPr>
            </w:pPr>
            <w:r w:rsidRPr="0027438A">
              <w:rPr>
                <w:rFonts w:ascii="Arial" w:hAnsi="Arial" w:cs="Arial"/>
              </w:rPr>
              <w:t>AX-94712929</w:t>
            </w:r>
          </w:p>
          <w:p w14:paraId="2D7F791F" w14:textId="77777777" w:rsidR="0027438A" w:rsidRPr="0027438A" w:rsidRDefault="0027438A" w:rsidP="0027438A">
            <w:pPr>
              <w:rPr>
                <w:rFonts w:ascii="Arial" w:hAnsi="Arial" w:cs="Arial"/>
              </w:rPr>
            </w:pPr>
            <w:r w:rsidRPr="0027438A">
              <w:rPr>
                <w:rFonts w:ascii="Arial" w:hAnsi="Arial" w:cs="Arial"/>
              </w:rPr>
              <w:t>AX-94492424</w:t>
            </w:r>
          </w:p>
          <w:p w14:paraId="3C1F2293" w14:textId="77777777" w:rsidR="0027438A" w:rsidRPr="0027438A" w:rsidRDefault="0027438A" w:rsidP="0027438A">
            <w:pPr>
              <w:rPr>
                <w:rFonts w:ascii="Arial" w:hAnsi="Arial" w:cs="Arial"/>
              </w:rPr>
            </w:pPr>
            <w:r w:rsidRPr="0027438A">
              <w:rPr>
                <w:rFonts w:ascii="Arial" w:hAnsi="Arial" w:cs="Arial"/>
              </w:rPr>
              <w:t>AX-94617650</w:t>
            </w:r>
          </w:p>
          <w:p w14:paraId="117E4390" w14:textId="52DF5527" w:rsidR="0027438A" w:rsidRDefault="0027438A" w:rsidP="0027438A">
            <w:pPr>
              <w:rPr>
                <w:rFonts w:ascii="Arial" w:hAnsi="Arial" w:cs="Arial"/>
              </w:rPr>
            </w:pPr>
            <w:r w:rsidRPr="0027438A">
              <w:rPr>
                <w:rFonts w:ascii="Arial" w:hAnsi="Arial" w:cs="Arial"/>
              </w:rPr>
              <w:t>AX-95143478</w:t>
            </w:r>
          </w:p>
          <w:p w14:paraId="5CD29567" w14:textId="32787A63" w:rsidR="0029739F" w:rsidRPr="0027438A" w:rsidRDefault="0029739F" w:rsidP="0027438A">
            <w:pPr>
              <w:rPr>
                <w:rFonts w:ascii="Arial" w:hAnsi="Arial" w:cs="Arial"/>
              </w:rPr>
            </w:pPr>
            <w:r>
              <w:rPr>
                <w:rFonts w:ascii="Arial" w:hAnsi="Arial" w:cs="Arial"/>
              </w:rPr>
              <w:t>AX-95202867</w:t>
            </w:r>
          </w:p>
          <w:p w14:paraId="30FBB015" w14:textId="7D77C06A" w:rsidR="00CB7650" w:rsidRDefault="0027438A" w:rsidP="0027438A">
            <w:pPr>
              <w:rPr>
                <w:rFonts w:ascii="Arial" w:hAnsi="Arial" w:cs="Arial"/>
              </w:rPr>
            </w:pPr>
            <w:r w:rsidRPr="0027438A">
              <w:rPr>
                <w:rFonts w:ascii="Arial" w:hAnsi="Arial" w:cs="Arial"/>
              </w:rPr>
              <w:t>AX-94671774</w:t>
            </w:r>
          </w:p>
        </w:tc>
        <w:tc>
          <w:tcPr>
            <w:tcW w:w="666" w:type="dxa"/>
          </w:tcPr>
          <w:p w14:paraId="429ED6F7" w14:textId="7B311B4C" w:rsidR="00E6448E" w:rsidRDefault="00254739" w:rsidP="00E6448E">
            <w:pPr>
              <w:rPr>
                <w:rFonts w:ascii="Arial" w:hAnsi="Arial" w:cs="Arial"/>
              </w:rPr>
            </w:pPr>
            <w:r>
              <w:rPr>
                <w:rFonts w:ascii="Arial" w:hAnsi="Arial" w:cs="Arial"/>
              </w:rPr>
              <w:t>6B</w:t>
            </w:r>
          </w:p>
        </w:tc>
        <w:tc>
          <w:tcPr>
            <w:tcW w:w="1449" w:type="dxa"/>
          </w:tcPr>
          <w:p w14:paraId="62A9AA8E" w14:textId="07A7DB59" w:rsidR="00E6448E" w:rsidRDefault="00254739" w:rsidP="00E6448E">
            <w:pPr>
              <w:rPr>
                <w:rFonts w:ascii="Arial" w:hAnsi="Arial" w:cs="Arial"/>
              </w:rPr>
            </w:pPr>
            <w:r>
              <w:rPr>
                <w:rFonts w:ascii="Arial" w:hAnsi="Arial" w:cs="Arial"/>
              </w:rPr>
              <w:t>81.67-108.32</w:t>
            </w:r>
          </w:p>
        </w:tc>
        <w:tc>
          <w:tcPr>
            <w:tcW w:w="2857" w:type="dxa"/>
          </w:tcPr>
          <w:p w14:paraId="6DD01536" w14:textId="7F10828F" w:rsidR="00CB7650" w:rsidRDefault="0029739F" w:rsidP="00E6448E">
            <w:pPr>
              <w:rPr>
                <w:rFonts w:ascii="Courier New" w:hAnsi="Courier New" w:cs="Courier New"/>
              </w:rPr>
            </w:pPr>
            <w:r>
              <w:rPr>
                <w:rFonts w:ascii="Courier New" w:hAnsi="Courier New" w:cs="Courier New"/>
              </w:rPr>
              <w:t>GG:AA:CC:AA:GG:AA:GG</w:t>
            </w:r>
          </w:p>
          <w:p w14:paraId="376DA18F" w14:textId="5D3CCD95" w:rsidR="0021063D" w:rsidRDefault="0021063D" w:rsidP="00E6448E">
            <w:pPr>
              <w:rPr>
                <w:rFonts w:ascii="Courier New" w:hAnsi="Courier New" w:cs="Courier New"/>
              </w:rPr>
            </w:pPr>
            <w:r>
              <w:rPr>
                <w:rFonts w:ascii="Courier New" w:hAnsi="Courier New" w:cs="Courier New"/>
              </w:rPr>
              <w:t>GG:AA:CC:AA:CC:AA:TT</w:t>
            </w:r>
          </w:p>
          <w:p w14:paraId="33F17BA5" w14:textId="270C2EA7" w:rsidR="0021063D" w:rsidRDefault="0021063D" w:rsidP="00E6448E">
            <w:pPr>
              <w:rPr>
                <w:rFonts w:ascii="Courier New" w:hAnsi="Courier New" w:cs="Courier New"/>
              </w:rPr>
            </w:pPr>
            <w:r>
              <w:rPr>
                <w:rFonts w:ascii="Courier New" w:hAnsi="Courier New" w:cs="Courier New"/>
              </w:rPr>
              <w:t>GG:GG:CC:AA:GG:AA:GG</w:t>
            </w:r>
          </w:p>
          <w:p w14:paraId="196686A0" w14:textId="133AFE88" w:rsidR="0021063D" w:rsidRDefault="0021063D" w:rsidP="00E6448E">
            <w:pPr>
              <w:rPr>
                <w:rFonts w:ascii="Courier New" w:hAnsi="Courier New" w:cs="Courier New"/>
              </w:rPr>
            </w:pPr>
            <w:r>
              <w:rPr>
                <w:rFonts w:ascii="Courier New" w:hAnsi="Courier New" w:cs="Courier New"/>
              </w:rPr>
              <w:t>CC:AA:CC:AA:GG:AA:GG</w:t>
            </w:r>
          </w:p>
          <w:p w14:paraId="7963476B" w14:textId="43AB0C8B" w:rsidR="0021063D" w:rsidRDefault="0021063D" w:rsidP="00E6448E">
            <w:pPr>
              <w:rPr>
                <w:rFonts w:ascii="Courier New" w:hAnsi="Courier New" w:cs="Courier New"/>
              </w:rPr>
            </w:pPr>
            <w:r>
              <w:rPr>
                <w:rFonts w:ascii="Courier New" w:hAnsi="Courier New" w:cs="Courier New"/>
              </w:rPr>
              <w:t>CC:GG:CC:AA:GG:AA:GG</w:t>
            </w:r>
          </w:p>
          <w:p w14:paraId="140D0A57" w14:textId="4F92E6FA" w:rsidR="0021063D" w:rsidRDefault="0021063D" w:rsidP="00E6448E">
            <w:pPr>
              <w:rPr>
                <w:rFonts w:ascii="Courier New" w:hAnsi="Courier New" w:cs="Courier New"/>
              </w:rPr>
            </w:pPr>
            <w:r>
              <w:rPr>
                <w:rFonts w:ascii="Courier New" w:hAnsi="Courier New" w:cs="Courier New"/>
              </w:rPr>
              <w:t>CC:AA:GG:AA:GG:AA:GG</w:t>
            </w:r>
          </w:p>
          <w:p w14:paraId="1D5947E5" w14:textId="2A01DAAD" w:rsidR="0021063D" w:rsidRDefault="0021063D" w:rsidP="00E6448E">
            <w:pPr>
              <w:rPr>
                <w:rFonts w:ascii="Courier New" w:hAnsi="Courier New" w:cs="Courier New"/>
              </w:rPr>
            </w:pPr>
            <w:r>
              <w:rPr>
                <w:rFonts w:ascii="Courier New" w:hAnsi="Courier New" w:cs="Courier New"/>
              </w:rPr>
              <w:t>CC:AA:GG:AA:AA:AA:GG</w:t>
            </w:r>
          </w:p>
          <w:p w14:paraId="471A852C" w14:textId="2D213367" w:rsidR="0029739F" w:rsidRDefault="0029739F" w:rsidP="00E6448E">
            <w:pPr>
              <w:rPr>
                <w:rFonts w:ascii="Courier New" w:hAnsi="Courier New" w:cs="Courier New"/>
              </w:rPr>
            </w:pPr>
            <w:r>
              <w:rPr>
                <w:rFonts w:ascii="Courier New" w:hAnsi="Courier New" w:cs="Courier New"/>
              </w:rPr>
              <w:t>CC:GG:GG:AA:GG:AA:GG</w:t>
            </w:r>
          </w:p>
          <w:p w14:paraId="17CB36A4" w14:textId="438CFB38" w:rsidR="0029739F" w:rsidRPr="0090613B" w:rsidRDefault="0029739F" w:rsidP="00E6448E">
            <w:pPr>
              <w:rPr>
                <w:rFonts w:ascii="Courier New" w:hAnsi="Courier New" w:cs="Courier New"/>
              </w:rPr>
            </w:pPr>
            <w:r>
              <w:rPr>
                <w:rFonts w:ascii="Courier New" w:hAnsi="Courier New" w:cs="Courier New"/>
              </w:rPr>
              <w:t>CC:GG:GG:GG:AA:GG:TT</w:t>
            </w:r>
          </w:p>
        </w:tc>
      </w:tr>
      <w:tr w:rsidR="00E825C3" w14:paraId="199D2365" w14:textId="77777777" w:rsidTr="0027438A">
        <w:trPr>
          <w:trHeight w:val="567"/>
        </w:trPr>
        <w:tc>
          <w:tcPr>
            <w:tcW w:w="1134" w:type="dxa"/>
          </w:tcPr>
          <w:p w14:paraId="034C50B2" w14:textId="7E1353D9" w:rsidR="00CB7650" w:rsidRPr="0090613B" w:rsidRDefault="00254739" w:rsidP="00E6448E">
            <w:pPr>
              <w:rPr>
                <w:rFonts w:ascii="Arial" w:hAnsi="Arial" w:cs="Arial"/>
                <w:i/>
              </w:rPr>
            </w:pPr>
            <w:r>
              <w:rPr>
                <w:rFonts w:ascii="Arial" w:hAnsi="Arial" w:cs="Arial"/>
                <w:i/>
              </w:rPr>
              <w:t>Anth-q1</w:t>
            </w:r>
          </w:p>
        </w:tc>
        <w:tc>
          <w:tcPr>
            <w:tcW w:w="1485" w:type="dxa"/>
          </w:tcPr>
          <w:p w14:paraId="21C07876" w14:textId="47B5D865" w:rsidR="00CB7650" w:rsidRDefault="00254739" w:rsidP="00FB2044">
            <w:pPr>
              <w:rPr>
                <w:rFonts w:ascii="Arial" w:hAnsi="Arial" w:cs="Arial"/>
              </w:rPr>
            </w:pPr>
            <w:r>
              <w:rPr>
                <w:rFonts w:ascii="Arial" w:hAnsi="Arial" w:cs="Arial"/>
              </w:rPr>
              <w:t>Anth</w:t>
            </w:r>
            <w:r w:rsidR="00FB2044">
              <w:rPr>
                <w:rFonts w:ascii="Arial" w:hAnsi="Arial" w:cs="Arial"/>
              </w:rPr>
              <w:t xml:space="preserve">ocyanin </w:t>
            </w:r>
            <w:r>
              <w:rPr>
                <w:rFonts w:ascii="Arial" w:hAnsi="Arial" w:cs="Arial"/>
              </w:rPr>
              <w:t>accumulation</w:t>
            </w:r>
          </w:p>
        </w:tc>
        <w:tc>
          <w:tcPr>
            <w:tcW w:w="1618" w:type="dxa"/>
          </w:tcPr>
          <w:p w14:paraId="6228F91C" w14:textId="77777777" w:rsidR="00CB7650" w:rsidRDefault="00254739" w:rsidP="00CB7650">
            <w:pPr>
              <w:rPr>
                <w:rFonts w:ascii="Arial" w:hAnsi="Arial" w:cs="Arial"/>
              </w:rPr>
            </w:pPr>
            <w:r w:rsidRPr="00254739">
              <w:rPr>
                <w:rFonts w:ascii="Arial" w:hAnsi="Arial" w:cs="Arial"/>
              </w:rPr>
              <w:t>AX-94881172</w:t>
            </w:r>
          </w:p>
          <w:p w14:paraId="566B253C" w14:textId="77777777" w:rsidR="00254739" w:rsidRDefault="00254739" w:rsidP="00CB7650">
            <w:pPr>
              <w:rPr>
                <w:rFonts w:ascii="Arial" w:hAnsi="Arial" w:cs="Arial"/>
              </w:rPr>
            </w:pPr>
            <w:r w:rsidRPr="00254739">
              <w:rPr>
                <w:rFonts w:ascii="Arial" w:hAnsi="Arial" w:cs="Arial"/>
              </w:rPr>
              <w:t>AX-94429674</w:t>
            </w:r>
          </w:p>
          <w:p w14:paraId="2E6EC058" w14:textId="77777777" w:rsidR="00254739" w:rsidRDefault="00254739" w:rsidP="00CB7650">
            <w:pPr>
              <w:rPr>
                <w:rFonts w:ascii="Arial" w:hAnsi="Arial" w:cs="Arial"/>
              </w:rPr>
            </w:pPr>
            <w:r w:rsidRPr="00254739">
              <w:rPr>
                <w:rFonts w:ascii="Arial" w:hAnsi="Arial" w:cs="Arial"/>
              </w:rPr>
              <w:t>AX-94823159</w:t>
            </w:r>
          </w:p>
          <w:p w14:paraId="6FD9F865" w14:textId="64EE1A3B" w:rsidR="00254739" w:rsidRPr="00CB7650" w:rsidRDefault="00254739" w:rsidP="00CB7650">
            <w:pPr>
              <w:rPr>
                <w:rFonts w:ascii="Arial" w:hAnsi="Arial" w:cs="Arial"/>
              </w:rPr>
            </w:pPr>
            <w:r w:rsidRPr="00254739">
              <w:rPr>
                <w:rFonts w:ascii="Arial" w:hAnsi="Arial" w:cs="Arial"/>
              </w:rPr>
              <w:t>AX-94982539</w:t>
            </w:r>
          </w:p>
        </w:tc>
        <w:tc>
          <w:tcPr>
            <w:tcW w:w="666" w:type="dxa"/>
          </w:tcPr>
          <w:p w14:paraId="181B2E02" w14:textId="068162E6" w:rsidR="00CB7650" w:rsidRDefault="00254739" w:rsidP="00E6448E">
            <w:pPr>
              <w:rPr>
                <w:rFonts w:ascii="Arial" w:hAnsi="Arial" w:cs="Arial"/>
              </w:rPr>
            </w:pPr>
            <w:r>
              <w:rPr>
                <w:rFonts w:ascii="Arial" w:hAnsi="Arial" w:cs="Arial"/>
              </w:rPr>
              <w:t>6B</w:t>
            </w:r>
          </w:p>
        </w:tc>
        <w:tc>
          <w:tcPr>
            <w:tcW w:w="1449" w:type="dxa"/>
          </w:tcPr>
          <w:p w14:paraId="65C0CB2E" w14:textId="712969F6" w:rsidR="00CB7650" w:rsidRDefault="00254739" w:rsidP="00E6448E">
            <w:pPr>
              <w:rPr>
                <w:rFonts w:ascii="Arial" w:hAnsi="Arial" w:cs="Arial"/>
              </w:rPr>
            </w:pPr>
            <w:r>
              <w:rPr>
                <w:rFonts w:ascii="Arial" w:hAnsi="Arial" w:cs="Arial"/>
              </w:rPr>
              <w:t>168.90 – 173.07</w:t>
            </w:r>
          </w:p>
        </w:tc>
        <w:tc>
          <w:tcPr>
            <w:tcW w:w="2857" w:type="dxa"/>
          </w:tcPr>
          <w:p w14:paraId="4911E480" w14:textId="4A841847" w:rsidR="009E0A3A" w:rsidRDefault="00F32115" w:rsidP="00E6448E">
            <w:pPr>
              <w:rPr>
                <w:rFonts w:ascii="Courier New" w:hAnsi="Courier New" w:cs="Courier New"/>
              </w:rPr>
            </w:pPr>
            <w:r>
              <w:rPr>
                <w:rFonts w:ascii="Courier New" w:hAnsi="Courier New" w:cs="Courier New"/>
              </w:rPr>
              <w:t>TT:GG:CC:GG</w:t>
            </w:r>
          </w:p>
          <w:p w14:paraId="48A43B40" w14:textId="11FAFD97" w:rsidR="00F32115" w:rsidRDefault="00F32115" w:rsidP="00E6448E">
            <w:pPr>
              <w:rPr>
                <w:rFonts w:ascii="Courier New" w:hAnsi="Courier New" w:cs="Courier New"/>
              </w:rPr>
            </w:pPr>
            <w:r>
              <w:rPr>
                <w:rFonts w:ascii="Courier New" w:hAnsi="Courier New" w:cs="Courier New"/>
              </w:rPr>
              <w:t>TT:GG:CC:AA</w:t>
            </w:r>
          </w:p>
          <w:p w14:paraId="64DF353D" w14:textId="39E5D653" w:rsidR="00F32115" w:rsidRDefault="00F32115" w:rsidP="00E6448E">
            <w:pPr>
              <w:rPr>
                <w:rFonts w:ascii="Courier New" w:hAnsi="Courier New" w:cs="Courier New"/>
              </w:rPr>
            </w:pPr>
            <w:r>
              <w:rPr>
                <w:rFonts w:ascii="Courier New" w:hAnsi="Courier New" w:cs="Courier New"/>
              </w:rPr>
              <w:t>TT:AA:TT:GG</w:t>
            </w:r>
          </w:p>
          <w:p w14:paraId="415C1242" w14:textId="6B4483BC" w:rsidR="0029739F" w:rsidRDefault="0029739F" w:rsidP="00E6448E">
            <w:pPr>
              <w:rPr>
                <w:rFonts w:ascii="Courier New" w:hAnsi="Courier New" w:cs="Courier New"/>
              </w:rPr>
            </w:pPr>
            <w:r>
              <w:rPr>
                <w:rFonts w:ascii="Courier New" w:hAnsi="Courier New" w:cs="Courier New"/>
              </w:rPr>
              <w:t>CC:GG:CC:AA</w:t>
            </w:r>
          </w:p>
          <w:p w14:paraId="3E7EA41B" w14:textId="61E671EF" w:rsidR="0029739F" w:rsidRDefault="0029739F" w:rsidP="00E6448E">
            <w:pPr>
              <w:rPr>
                <w:rFonts w:ascii="Courier New" w:hAnsi="Courier New" w:cs="Courier New"/>
              </w:rPr>
            </w:pPr>
            <w:r>
              <w:rPr>
                <w:rFonts w:ascii="Courier New" w:hAnsi="Courier New" w:cs="Courier New"/>
              </w:rPr>
              <w:t>TT:AA:TT:AA</w:t>
            </w:r>
          </w:p>
          <w:p w14:paraId="32EEC319" w14:textId="6F919562" w:rsidR="00F32115" w:rsidRDefault="00F32115" w:rsidP="00E6448E">
            <w:pPr>
              <w:rPr>
                <w:rFonts w:ascii="Courier New" w:hAnsi="Courier New" w:cs="Courier New"/>
              </w:rPr>
            </w:pPr>
            <w:r>
              <w:rPr>
                <w:rFonts w:ascii="Courier New" w:hAnsi="Courier New" w:cs="Courier New"/>
              </w:rPr>
              <w:t>CC:AA:TT:GG</w:t>
            </w:r>
          </w:p>
          <w:p w14:paraId="1277D117" w14:textId="1739991A" w:rsidR="00F32115" w:rsidRPr="0090613B" w:rsidRDefault="00F32115" w:rsidP="00E6448E">
            <w:pPr>
              <w:rPr>
                <w:rFonts w:ascii="Courier New" w:hAnsi="Courier New" w:cs="Courier New"/>
              </w:rPr>
            </w:pPr>
            <w:r>
              <w:rPr>
                <w:rFonts w:ascii="Courier New" w:hAnsi="Courier New" w:cs="Courier New"/>
              </w:rPr>
              <w:t>CC:AA:TT:AA</w:t>
            </w:r>
          </w:p>
        </w:tc>
      </w:tr>
    </w:tbl>
    <w:p w14:paraId="3C638A78" w14:textId="77777777" w:rsidR="00E47374" w:rsidRDefault="00E47374">
      <w:pPr>
        <w:rPr>
          <w:rFonts w:ascii="Arial" w:hAnsi="Arial" w:cs="Arial"/>
        </w:rPr>
      </w:pPr>
    </w:p>
    <w:p w14:paraId="2AF79239" w14:textId="77777777" w:rsidR="00477030" w:rsidRDefault="00477030">
      <w:pPr>
        <w:rPr>
          <w:rFonts w:ascii="Arial" w:hAnsi="Arial" w:cs="Arial"/>
        </w:rPr>
      </w:pPr>
      <w:r>
        <w:rPr>
          <w:rFonts w:ascii="Arial" w:hAnsi="Arial" w:cs="Arial"/>
        </w:rPr>
        <w:br w:type="page"/>
      </w:r>
    </w:p>
    <w:p w14:paraId="431BFE8F" w14:textId="77777777" w:rsidR="00477030" w:rsidRDefault="00477030">
      <w:pPr>
        <w:rPr>
          <w:rFonts w:ascii="Arial" w:hAnsi="Arial" w:cs="Arial"/>
        </w:rPr>
      </w:pPr>
      <w:r>
        <w:rPr>
          <w:rFonts w:ascii="Arial" w:hAnsi="Arial" w:cs="Arial"/>
          <w:b/>
        </w:rPr>
        <w:lastRenderedPageBreak/>
        <w:t xml:space="preserve">Table 5.  </w:t>
      </w:r>
      <w:r>
        <w:rPr>
          <w:rFonts w:ascii="Arial" w:hAnsi="Arial" w:cs="Arial"/>
        </w:rPr>
        <w:t>Comparison of currently available high throughput wheat genotyping arrays.</w:t>
      </w:r>
    </w:p>
    <w:tbl>
      <w:tblPr>
        <w:tblStyle w:val="TableGrid"/>
        <w:tblW w:w="0" w:type="auto"/>
        <w:tblLook w:val="04A0" w:firstRow="1" w:lastRow="0" w:firstColumn="1" w:lastColumn="0" w:noHBand="0" w:noVBand="1"/>
      </w:tblPr>
      <w:tblGrid>
        <w:gridCol w:w="3114"/>
        <w:gridCol w:w="1982"/>
        <w:gridCol w:w="1983"/>
        <w:gridCol w:w="1983"/>
      </w:tblGrid>
      <w:tr w:rsidR="00477030" w14:paraId="1F6CF757" w14:textId="77777777" w:rsidTr="00711B2B">
        <w:tc>
          <w:tcPr>
            <w:tcW w:w="3114" w:type="dxa"/>
          </w:tcPr>
          <w:p w14:paraId="4B52F428" w14:textId="77777777" w:rsidR="00477030" w:rsidRDefault="00477030" w:rsidP="00711B2B"/>
        </w:tc>
        <w:tc>
          <w:tcPr>
            <w:tcW w:w="1982" w:type="dxa"/>
          </w:tcPr>
          <w:p w14:paraId="486D7E8B" w14:textId="77777777" w:rsidR="00477030" w:rsidRPr="00477030" w:rsidRDefault="00477030" w:rsidP="00711B2B">
            <w:pPr>
              <w:rPr>
                <w:rFonts w:ascii="Arial" w:hAnsi="Arial" w:cs="Arial"/>
              </w:rPr>
            </w:pPr>
            <w:r w:rsidRPr="00477030">
              <w:rPr>
                <w:rFonts w:ascii="Arial" w:hAnsi="Arial" w:cs="Arial"/>
              </w:rPr>
              <w:t>Axiom Wheat Breeder’s Genotyping Array</w:t>
            </w:r>
          </w:p>
        </w:tc>
        <w:tc>
          <w:tcPr>
            <w:tcW w:w="1983" w:type="dxa"/>
          </w:tcPr>
          <w:p w14:paraId="2B9C766F" w14:textId="77777777" w:rsidR="00477030" w:rsidRPr="00477030" w:rsidRDefault="00477030" w:rsidP="00711B2B">
            <w:pPr>
              <w:rPr>
                <w:rFonts w:ascii="Arial" w:hAnsi="Arial" w:cs="Arial"/>
              </w:rPr>
            </w:pPr>
            <w:r w:rsidRPr="00477030">
              <w:rPr>
                <w:rFonts w:ascii="Arial" w:hAnsi="Arial" w:cs="Arial"/>
              </w:rPr>
              <w:t>Axiom Wheat HD Genotyping Array</w:t>
            </w:r>
          </w:p>
        </w:tc>
        <w:tc>
          <w:tcPr>
            <w:tcW w:w="1983" w:type="dxa"/>
          </w:tcPr>
          <w:p w14:paraId="2C78554B" w14:textId="77777777" w:rsidR="00477030" w:rsidRPr="00477030" w:rsidRDefault="00477030" w:rsidP="00711B2B">
            <w:pPr>
              <w:rPr>
                <w:rFonts w:ascii="Arial" w:hAnsi="Arial" w:cs="Arial"/>
              </w:rPr>
            </w:pPr>
            <w:r w:rsidRPr="00477030">
              <w:rPr>
                <w:rFonts w:ascii="Arial" w:hAnsi="Arial" w:cs="Arial"/>
              </w:rPr>
              <w:t>Infinium iSelect 90k Wheat SNP Array</w:t>
            </w:r>
          </w:p>
        </w:tc>
      </w:tr>
      <w:tr w:rsidR="00477030" w14:paraId="5C632C62" w14:textId="77777777" w:rsidTr="00477030">
        <w:trPr>
          <w:trHeight w:val="346"/>
        </w:trPr>
        <w:tc>
          <w:tcPr>
            <w:tcW w:w="3114" w:type="dxa"/>
            <w:vAlign w:val="center"/>
          </w:tcPr>
          <w:p w14:paraId="325976F5" w14:textId="1A37198E" w:rsidR="00477030" w:rsidRPr="00477030" w:rsidRDefault="00477030" w:rsidP="00477030">
            <w:pPr>
              <w:rPr>
                <w:rFonts w:ascii="Arial" w:hAnsi="Arial" w:cs="Arial"/>
              </w:rPr>
            </w:pPr>
            <w:r w:rsidRPr="00477030">
              <w:rPr>
                <w:rFonts w:ascii="Arial" w:hAnsi="Arial" w:cs="Arial"/>
              </w:rPr>
              <w:t xml:space="preserve">Total no. of </w:t>
            </w:r>
            <w:r>
              <w:rPr>
                <w:rFonts w:ascii="Arial" w:hAnsi="Arial" w:cs="Arial"/>
              </w:rPr>
              <w:t>SNPs included</w:t>
            </w:r>
          </w:p>
        </w:tc>
        <w:tc>
          <w:tcPr>
            <w:tcW w:w="1982" w:type="dxa"/>
            <w:vAlign w:val="center"/>
          </w:tcPr>
          <w:p w14:paraId="2D35713E" w14:textId="77777777" w:rsidR="00477030" w:rsidRPr="00477030" w:rsidRDefault="00477030" w:rsidP="00477030">
            <w:pPr>
              <w:jc w:val="center"/>
              <w:rPr>
                <w:rFonts w:ascii="Arial" w:hAnsi="Arial" w:cs="Arial"/>
              </w:rPr>
            </w:pPr>
            <w:r w:rsidRPr="00477030">
              <w:rPr>
                <w:rFonts w:ascii="Arial" w:hAnsi="Arial" w:cs="Arial"/>
              </w:rPr>
              <w:t>35,143</w:t>
            </w:r>
          </w:p>
        </w:tc>
        <w:tc>
          <w:tcPr>
            <w:tcW w:w="1983" w:type="dxa"/>
            <w:vAlign w:val="center"/>
          </w:tcPr>
          <w:p w14:paraId="76462200" w14:textId="77777777" w:rsidR="00477030" w:rsidRPr="00477030" w:rsidRDefault="00477030" w:rsidP="00477030">
            <w:pPr>
              <w:jc w:val="center"/>
              <w:rPr>
                <w:rFonts w:ascii="Arial" w:hAnsi="Arial" w:cs="Arial"/>
              </w:rPr>
            </w:pPr>
            <w:r w:rsidRPr="00477030">
              <w:rPr>
                <w:rFonts w:ascii="Arial" w:hAnsi="Arial" w:cs="Arial"/>
              </w:rPr>
              <w:t>819,571</w:t>
            </w:r>
          </w:p>
        </w:tc>
        <w:tc>
          <w:tcPr>
            <w:tcW w:w="1983" w:type="dxa"/>
            <w:vAlign w:val="center"/>
          </w:tcPr>
          <w:p w14:paraId="7B9348F7" w14:textId="77777777" w:rsidR="00477030" w:rsidRPr="00477030" w:rsidRDefault="00477030" w:rsidP="00477030">
            <w:pPr>
              <w:jc w:val="center"/>
              <w:rPr>
                <w:rFonts w:ascii="Arial" w:hAnsi="Arial" w:cs="Arial"/>
              </w:rPr>
            </w:pPr>
            <w:r w:rsidRPr="00477030">
              <w:rPr>
                <w:rFonts w:ascii="Arial" w:hAnsi="Arial" w:cs="Arial"/>
              </w:rPr>
              <w:t>91,829</w:t>
            </w:r>
          </w:p>
        </w:tc>
      </w:tr>
      <w:tr w:rsidR="00477030" w14:paraId="3742467F" w14:textId="77777777" w:rsidTr="00477030">
        <w:tc>
          <w:tcPr>
            <w:tcW w:w="3114" w:type="dxa"/>
            <w:vAlign w:val="center"/>
          </w:tcPr>
          <w:p w14:paraId="63AA80CB" w14:textId="4038C5B8" w:rsidR="00477030" w:rsidRPr="00477030" w:rsidRDefault="00477030" w:rsidP="00477030">
            <w:pPr>
              <w:rPr>
                <w:rFonts w:ascii="Arial" w:hAnsi="Arial" w:cs="Arial"/>
                <w:vertAlign w:val="superscript"/>
              </w:rPr>
            </w:pPr>
            <w:r w:rsidRPr="00477030">
              <w:rPr>
                <w:rFonts w:ascii="Arial" w:hAnsi="Arial" w:cs="Arial"/>
              </w:rPr>
              <w:t>SNPs verified to be informative in diverse wheat accessions</w:t>
            </w:r>
            <w:r>
              <w:rPr>
                <w:rFonts w:ascii="Arial" w:hAnsi="Arial" w:cs="Arial"/>
                <w:vertAlign w:val="superscript"/>
              </w:rPr>
              <w:t>1</w:t>
            </w:r>
          </w:p>
        </w:tc>
        <w:tc>
          <w:tcPr>
            <w:tcW w:w="1982" w:type="dxa"/>
            <w:vAlign w:val="center"/>
          </w:tcPr>
          <w:p w14:paraId="0A7D1A61" w14:textId="2ECCF6E6" w:rsidR="00477030" w:rsidRPr="00477030" w:rsidRDefault="00477030" w:rsidP="00477030">
            <w:pPr>
              <w:jc w:val="center"/>
              <w:rPr>
                <w:rFonts w:ascii="Arial" w:hAnsi="Arial" w:cs="Arial"/>
              </w:rPr>
            </w:pPr>
            <w:r>
              <w:rPr>
                <w:rFonts w:ascii="Arial" w:hAnsi="Arial" w:cs="Arial"/>
              </w:rPr>
              <w:t>35,143</w:t>
            </w:r>
          </w:p>
        </w:tc>
        <w:tc>
          <w:tcPr>
            <w:tcW w:w="1983" w:type="dxa"/>
            <w:vAlign w:val="center"/>
          </w:tcPr>
          <w:p w14:paraId="7C69B23B" w14:textId="77777777" w:rsidR="00477030" w:rsidRPr="00477030" w:rsidRDefault="00477030" w:rsidP="00477030">
            <w:pPr>
              <w:jc w:val="center"/>
              <w:rPr>
                <w:rFonts w:ascii="Arial" w:hAnsi="Arial" w:cs="Arial"/>
              </w:rPr>
            </w:pPr>
            <w:r w:rsidRPr="00477030">
              <w:rPr>
                <w:rFonts w:ascii="Arial" w:hAnsi="Arial" w:cs="Arial"/>
              </w:rPr>
              <w:t>546,299 (66.7%)</w:t>
            </w:r>
          </w:p>
        </w:tc>
        <w:tc>
          <w:tcPr>
            <w:tcW w:w="1983" w:type="dxa"/>
            <w:vAlign w:val="center"/>
          </w:tcPr>
          <w:p w14:paraId="7DE78E12" w14:textId="77777777" w:rsidR="00477030" w:rsidRPr="00477030" w:rsidRDefault="00477030" w:rsidP="00477030">
            <w:pPr>
              <w:jc w:val="center"/>
              <w:rPr>
                <w:rFonts w:ascii="Arial" w:hAnsi="Arial" w:cs="Arial"/>
              </w:rPr>
            </w:pPr>
            <w:r w:rsidRPr="00477030">
              <w:rPr>
                <w:rFonts w:ascii="Arial" w:hAnsi="Arial" w:cs="Arial"/>
              </w:rPr>
              <w:t>56,388 (61.4%)</w:t>
            </w:r>
          </w:p>
        </w:tc>
      </w:tr>
      <w:tr w:rsidR="00A81DAF" w14:paraId="2A0628E4" w14:textId="77777777" w:rsidTr="00477030">
        <w:tc>
          <w:tcPr>
            <w:tcW w:w="3114" w:type="dxa"/>
            <w:vAlign w:val="center"/>
          </w:tcPr>
          <w:p w14:paraId="3C95E85E" w14:textId="2EB8D964" w:rsidR="00A81DAF" w:rsidRPr="00A81DAF" w:rsidRDefault="00A81DAF" w:rsidP="00477030">
            <w:pPr>
              <w:rPr>
                <w:rFonts w:ascii="Arial" w:hAnsi="Arial" w:cs="Arial"/>
                <w:vertAlign w:val="superscript"/>
              </w:rPr>
            </w:pPr>
            <w:r>
              <w:rPr>
                <w:rFonts w:ascii="Arial" w:hAnsi="Arial" w:cs="Arial"/>
              </w:rPr>
              <w:t>SNPs verified to be informative in tetraploids</w:t>
            </w:r>
            <w:r>
              <w:rPr>
                <w:rFonts w:ascii="Arial" w:hAnsi="Arial" w:cs="Arial"/>
                <w:vertAlign w:val="superscript"/>
              </w:rPr>
              <w:t>1</w:t>
            </w:r>
          </w:p>
        </w:tc>
        <w:tc>
          <w:tcPr>
            <w:tcW w:w="1982" w:type="dxa"/>
            <w:vAlign w:val="center"/>
          </w:tcPr>
          <w:p w14:paraId="5E003118" w14:textId="7B52AA28" w:rsidR="00A81DAF" w:rsidRDefault="00A81DAF" w:rsidP="00477030">
            <w:pPr>
              <w:jc w:val="center"/>
              <w:rPr>
                <w:rFonts w:ascii="Arial" w:hAnsi="Arial" w:cs="Arial"/>
              </w:rPr>
            </w:pPr>
            <w:r>
              <w:rPr>
                <w:rFonts w:ascii="Arial" w:hAnsi="Arial" w:cs="Arial"/>
              </w:rPr>
              <w:t>9,484 (27%, this study)</w:t>
            </w:r>
          </w:p>
        </w:tc>
        <w:tc>
          <w:tcPr>
            <w:tcW w:w="1983" w:type="dxa"/>
            <w:vAlign w:val="center"/>
          </w:tcPr>
          <w:p w14:paraId="4868427B" w14:textId="13F7D906" w:rsidR="00A81DAF" w:rsidRPr="00477030" w:rsidRDefault="00A81DAF" w:rsidP="00477030">
            <w:pPr>
              <w:jc w:val="center"/>
              <w:rPr>
                <w:rFonts w:ascii="Arial" w:hAnsi="Arial" w:cs="Arial"/>
              </w:rPr>
            </w:pPr>
            <w:r>
              <w:rPr>
                <w:rFonts w:ascii="Arial" w:hAnsi="Arial" w:cs="Arial"/>
              </w:rPr>
              <w:t>59,079 (7.2%)</w:t>
            </w:r>
          </w:p>
        </w:tc>
        <w:tc>
          <w:tcPr>
            <w:tcW w:w="1983" w:type="dxa"/>
            <w:vAlign w:val="center"/>
          </w:tcPr>
          <w:p w14:paraId="62CB3D93" w14:textId="0BCEB2F2" w:rsidR="00A81DAF" w:rsidRPr="00477030" w:rsidRDefault="00A81DAF" w:rsidP="00477030">
            <w:pPr>
              <w:jc w:val="center"/>
              <w:rPr>
                <w:rFonts w:ascii="Arial" w:hAnsi="Arial" w:cs="Arial"/>
              </w:rPr>
            </w:pPr>
            <w:r>
              <w:rPr>
                <w:rFonts w:ascii="Arial" w:hAnsi="Arial" w:cs="Arial"/>
              </w:rPr>
              <w:t>26,626 (28.9%)</w:t>
            </w:r>
          </w:p>
        </w:tc>
      </w:tr>
      <w:tr w:rsidR="00477030" w14:paraId="6CEDD514" w14:textId="77777777" w:rsidTr="00477030">
        <w:trPr>
          <w:trHeight w:val="490"/>
        </w:trPr>
        <w:tc>
          <w:tcPr>
            <w:tcW w:w="3114" w:type="dxa"/>
            <w:vAlign w:val="center"/>
          </w:tcPr>
          <w:p w14:paraId="049736A7" w14:textId="77777777" w:rsidR="00477030" w:rsidRPr="00477030" w:rsidRDefault="00477030" w:rsidP="00477030">
            <w:pPr>
              <w:rPr>
                <w:rFonts w:ascii="Arial" w:hAnsi="Arial" w:cs="Arial"/>
              </w:rPr>
            </w:pPr>
            <w:r w:rsidRPr="00477030">
              <w:rPr>
                <w:rFonts w:ascii="Arial" w:hAnsi="Arial" w:cs="Arial"/>
              </w:rPr>
              <w:t>Samples processed per array</w:t>
            </w:r>
          </w:p>
        </w:tc>
        <w:tc>
          <w:tcPr>
            <w:tcW w:w="1982" w:type="dxa"/>
            <w:vAlign w:val="center"/>
          </w:tcPr>
          <w:p w14:paraId="38186735" w14:textId="77777777" w:rsidR="00477030" w:rsidRPr="00477030" w:rsidRDefault="00477030" w:rsidP="00477030">
            <w:pPr>
              <w:jc w:val="center"/>
              <w:rPr>
                <w:rFonts w:ascii="Arial" w:hAnsi="Arial" w:cs="Arial"/>
              </w:rPr>
            </w:pPr>
            <w:r w:rsidRPr="00477030">
              <w:rPr>
                <w:rFonts w:ascii="Arial" w:hAnsi="Arial" w:cs="Arial"/>
              </w:rPr>
              <w:t>384</w:t>
            </w:r>
          </w:p>
        </w:tc>
        <w:tc>
          <w:tcPr>
            <w:tcW w:w="1983" w:type="dxa"/>
            <w:vAlign w:val="center"/>
          </w:tcPr>
          <w:p w14:paraId="1B3C1B1F" w14:textId="77777777" w:rsidR="00477030" w:rsidRPr="00477030" w:rsidRDefault="00477030" w:rsidP="00477030">
            <w:pPr>
              <w:jc w:val="center"/>
              <w:rPr>
                <w:rFonts w:ascii="Arial" w:hAnsi="Arial" w:cs="Arial"/>
              </w:rPr>
            </w:pPr>
            <w:r w:rsidRPr="00477030">
              <w:rPr>
                <w:rFonts w:ascii="Arial" w:hAnsi="Arial" w:cs="Arial"/>
              </w:rPr>
              <w:t>96</w:t>
            </w:r>
          </w:p>
        </w:tc>
        <w:tc>
          <w:tcPr>
            <w:tcW w:w="1983" w:type="dxa"/>
            <w:vAlign w:val="center"/>
          </w:tcPr>
          <w:p w14:paraId="6BE936F2" w14:textId="77777777" w:rsidR="00477030" w:rsidRPr="00477030" w:rsidRDefault="00477030" w:rsidP="00477030">
            <w:pPr>
              <w:jc w:val="center"/>
              <w:rPr>
                <w:rFonts w:ascii="Arial" w:hAnsi="Arial" w:cs="Arial"/>
              </w:rPr>
            </w:pPr>
            <w:r w:rsidRPr="00477030">
              <w:rPr>
                <w:rFonts w:ascii="Arial" w:hAnsi="Arial" w:cs="Arial"/>
              </w:rPr>
              <w:t>24</w:t>
            </w:r>
          </w:p>
        </w:tc>
      </w:tr>
      <w:tr w:rsidR="00477030" w14:paraId="78BA6A84" w14:textId="77777777" w:rsidTr="00477030">
        <w:trPr>
          <w:trHeight w:val="410"/>
        </w:trPr>
        <w:tc>
          <w:tcPr>
            <w:tcW w:w="3114" w:type="dxa"/>
            <w:vAlign w:val="center"/>
          </w:tcPr>
          <w:p w14:paraId="7B144125" w14:textId="1F47C5F7" w:rsidR="00477030" w:rsidRPr="00477030" w:rsidRDefault="00477030" w:rsidP="00477030">
            <w:pPr>
              <w:rPr>
                <w:rFonts w:ascii="Arial" w:hAnsi="Arial" w:cs="Arial"/>
              </w:rPr>
            </w:pPr>
            <w:r w:rsidRPr="00477030">
              <w:rPr>
                <w:rFonts w:ascii="Arial" w:hAnsi="Arial" w:cs="Arial"/>
              </w:rPr>
              <w:t xml:space="preserve">Minimum </w:t>
            </w:r>
            <w:r>
              <w:rPr>
                <w:rFonts w:ascii="Arial" w:hAnsi="Arial" w:cs="Arial"/>
              </w:rPr>
              <w:t>samples/order</w:t>
            </w:r>
          </w:p>
        </w:tc>
        <w:tc>
          <w:tcPr>
            <w:tcW w:w="1982" w:type="dxa"/>
            <w:vAlign w:val="center"/>
          </w:tcPr>
          <w:p w14:paraId="53142366" w14:textId="77777777" w:rsidR="00477030" w:rsidRPr="00477030" w:rsidRDefault="00477030" w:rsidP="00477030">
            <w:pPr>
              <w:jc w:val="center"/>
              <w:rPr>
                <w:rFonts w:ascii="Arial" w:hAnsi="Arial" w:cs="Arial"/>
              </w:rPr>
            </w:pPr>
            <w:r w:rsidRPr="00477030">
              <w:rPr>
                <w:rFonts w:ascii="Arial" w:hAnsi="Arial" w:cs="Arial"/>
              </w:rPr>
              <w:t>768</w:t>
            </w:r>
          </w:p>
        </w:tc>
        <w:tc>
          <w:tcPr>
            <w:tcW w:w="1983" w:type="dxa"/>
            <w:vAlign w:val="center"/>
          </w:tcPr>
          <w:p w14:paraId="469EDCBE" w14:textId="77777777" w:rsidR="00477030" w:rsidRPr="00477030" w:rsidRDefault="00477030" w:rsidP="00477030">
            <w:pPr>
              <w:jc w:val="center"/>
              <w:rPr>
                <w:rFonts w:ascii="Arial" w:hAnsi="Arial" w:cs="Arial"/>
              </w:rPr>
            </w:pPr>
            <w:r w:rsidRPr="00477030">
              <w:rPr>
                <w:rFonts w:ascii="Arial" w:hAnsi="Arial" w:cs="Arial"/>
              </w:rPr>
              <w:t>96</w:t>
            </w:r>
          </w:p>
        </w:tc>
        <w:tc>
          <w:tcPr>
            <w:tcW w:w="1983" w:type="dxa"/>
            <w:vAlign w:val="center"/>
          </w:tcPr>
          <w:p w14:paraId="578732F3" w14:textId="77777777" w:rsidR="00477030" w:rsidRPr="00477030" w:rsidRDefault="00477030" w:rsidP="00477030">
            <w:pPr>
              <w:jc w:val="center"/>
              <w:rPr>
                <w:rFonts w:ascii="Arial" w:hAnsi="Arial" w:cs="Arial"/>
              </w:rPr>
            </w:pPr>
            <w:r w:rsidRPr="00477030">
              <w:rPr>
                <w:rFonts w:ascii="Arial" w:hAnsi="Arial" w:cs="Arial"/>
              </w:rPr>
              <w:t>48</w:t>
            </w:r>
          </w:p>
        </w:tc>
      </w:tr>
      <w:tr w:rsidR="00477030" w14:paraId="74A203AC" w14:textId="77777777" w:rsidTr="00477030">
        <w:trPr>
          <w:trHeight w:val="416"/>
        </w:trPr>
        <w:tc>
          <w:tcPr>
            <w:tcW w:w="3114" w:type="dxa"/>
            <w:vAlign w:val="center"/>
          </w:tcPr>
          <w:p w14:paraId="22954CC8" w14:textId="1C0E1D26" w:rsidR="00477030" w:rsidRPr="00477030" w:rsidRDefault="00477030" w:rsidP="00477030">
            <w:pPr>
              <w:rPr>
                <w:rFonts w:ascii="Arial" w:hAnsi="Arial" w:cs="Arial"/>
                <w:vertAlign w:val="superscript"/>
              </w:rPr>
            </w:pPr>
            <w:r w:rsidRPr="00477030">
              <w:rPr>
                <w:rFonts w:ascii="Arial" w:hAnsi="Arial" w:cs="Arial"/>
              </w:rPr>
              <w:t>Per sample cost estimate</w:t>
            </w:r>
            <w:r>
              <w:rPr>
                <w:rFonts w:ascii="Arial" w:hAnsi="Arial" w:cs="Arial"/>
                <w:vertAlign w:val="superscript"/>
              </w:rPr>
              <w:t>2</w:t>
            </w:r>
          </w:p>
        </w:tc>
        <w:tc>
          <w:tcPr>
            <w:tcW w:w="1982" w:type="dxa"/>
            <w:vAlign w:val="center"/>
          </w:tcPr>
          <w:p w14:paraId="54AF4DD3" w14:textId="77777777" w:rsidR="00477030" w:rsidRPr="00477030" w:rsidRDefault="00477030" w:rsidP="00477030">
            <w:pPr>
              <w:jc w:val="center"/>
              <w:rPr>
                <w:rFonts w:ascii="Arial" w:hAnsi="Arial" w:cs="Arial"/>
              </w:rPr>
            </w:pPr>
            <w:r w:rsidRPr="00477030">
              <w:rPr>
                <w:rFonts w:ascii="Arial" w:hAnsi="Arial" w:cs="Arial"/>
              </w:rPr>
              <w:t>€ 75</w:t>
            </w:r>
          </w:p>
        </w:tc>
        <w:tc>
          <w:tcPr>
            <w:tcW w:w="1983" w:type="dxa"/>
            <w:vAlign w:val="center"/>
          </w:tcPr>
          <w:p w14:paraId="64498831" w14:textId="1DAFF96A" w:rsidR="00477030" w:rsidRPr="00477030" w:rsidRDefault="00477030" w:rsidP="00477030">
            <w:pPr>
              <w:jc w:val="center"/>
              <w:rPr>
                <w:rFonts w:ascii="Arial" w:hAnsi="Arial" w:cs="Arial"/>
              </w:rPr>
            </w:pPr>
            <w:r w:rsidRPr="00477030">
              <w:rPr>
                <w:rFonts w:ascii="Arial" w:hAnsi="Arial" w:cs="Arial"/>
              </w:rPr>
              <w:t>€</w:t>
            </w:r>
            <w:r>
              <w:rPr>
                <w:rFonts w:ascii="Arial" w:hAnsi="Arial" w:cs="Arial"/>
              </w:rPr>
              <w:t xml:space="preserve"> </w:t>
            </w:r>
            <w:r w:rsidRPr="00477030">
              <w:rPr>
                <w:rFonts w:ascii="Arial" w:hAnsi="Arial" w:cs="Arial"/>
              </w:rPr>
              <w:t>450</w:t>
            </w:r>
          </w:p>
        </w:tc>
        <w:tc>
          <w:tcPr>
            <w:tcW w:w="1983" w:type="dxa"/>
            <w:vAlign w:val="center"/>
          </w:tcPr>
          <w:p w14:paraId="73FAB942" w14:textId="7E10AA79" w:rsidR="00477030" w:rsidRPr="00477030" w:rsidRDefault="00477030" w:rsidP="00477030">
            <w:pPr>
              <w:jc w:val="center"/>
              <w:rPr>
                <w:rFonts w:ascii="Arial" w:hAnsi="Arial" w:cs="Arial"/>
              </w:rPr>
            </w:pPr>
            <w:r w:rsidRPr="00477030">
              <w:rPr>
                <w:rFonts w:ascii="Arial" w:hAnsi="Arial" w:cs="Arial"/>
              </w:rPr>
              <w:t>€</w:t>
            </w:r>
            <w:r>
              <w:rPr>
                <w:rFonts w:ascii="Arial" w:hAnsi="Arial" w:cs="Arial"/>
              </w:rPr>
              <w:t xml:space="preserve"> 33</w:t>
            </w:r>
            <w:r w:rsidRPr="00477030">
              <w:rPr>
                <w:rFonts w:ascii="Arial" w:hAnsi="Arial" w:cs="Arial"/>
              </w:rPr>
              <w:t>0</w:t>
            </w:r>
          </w:p>
        </w:tc>
      </w:tr>
    </w:tbl>
    <w:p w14:paraId="116E1F03" w14:textId="77777777" w:rsidR="00477030" w:rsidRDefault="00477030" w:rsidP="00477030">
      <w:pPr>
        <w:jc w:val="both"/>
        <w:rPr>
          <w:rFonts w:ascii="Arial" w:hAnsi="Arial" w:cs="Arial"/>
          <w:sz w:val="20"/>
          <w:szCs w:val="20"/>
        </w:rPr>
      </w:pPr>
      <w:r>
        <w:rPr>
          <w:rFonts w:ascii="Arial" w:hAnsi="Arial" w:cs="Arial"/>
          <w:vertAlign w:val="superscript"/>
        </w:rPr>
        <w:t>1</w:t>
      </w:r>
      <w:r>
        <w:rPr>
          <w:rFonts w:ascii="Arial" w:hAnsi="Arial" w:cs="Arial"/>
          <w:sz w:val="20"/>
          <w:szCs w:val="20"/>
        </w:rPr>
        <w:t xml:space="preserve">Number of SNPs verified to be informative reported by Winfield </w:t>
      </w:r>
      <w:r>
        <w:rPr>
          <w:rFonts w:ascii="Arial" w:hAnsi="Arial" w:cs="Arial"/>
          <w:i/>
          <w:sz w:val="20"/>
          <w:szCs w:val="20"/>
        </w:rPr>
        <w:t>et al.</w:t>
      </w:r>
      <w:r>
        <w:rPr>
          <w:rFonts w:ascii="Arial" w:hAnsi="Arial" w:cs="Arial"/>
          <w:sz w:val="20"/>
          <w:szCs w:val="20"/>
        </w:rPr>
        <w:t xml:space="preserve">, 2015 (Axiom HD) and Wang </w:t>
      </w:r>
      <w:r>
        <w:rPr>
          <w:rFonts w:ascii="Arial" w:hAnsi="Arial" w:cs="Arial"/>
          <w:i/>
          <w:sz w:val="20"/>
          <w:szCs w:val="20"/>
        </w:rPr>
        <w:t xml:space="preserve">et al., </w:t>
      </w:r>
      <w:r>
        <w:rPr>
          <w:rFonts w:ascii="Arial" w:hAnsi="Arial" w:cs="Arial"/>
          <w:sz w:val="20"/>
          <w:szCs w:val="20"/>
        </w:rPr>
        <w:t>2014 (iSelect).  The SNPs on the Wheat Breeder’s Array are a subset of those found to be informative on the Wheat HD array.</w:t>
      </w:r>
    </w:p>
    <w:p w14:paraId="67653E92" w14:textId="28A5F060" w:rsidR="00D763E0" w:rsidRDefault="00423B59" w:rsidP="00477030">
      <w:pPr>
        <w:jc w:val="both"/>
        <w:rPr>
          <w:rFonts w:ascii="Arial" w:hAnsi="Arial" w:cs="Arial"/>
        </w:rPr>
      </w:pPr>
      <w:r>
        <w:rPr>
          <w:rFonts w:ascii="Arial" w:hAnsi="Arial" w:cs="Arial"/>
          <w:sz w:val="20"/>
          <w:szCs w:val="20"/>
          <w:vertAlign w:val="superscript"/>
        </w:rPr>
        <w:t>2</w:t>
      </w:r>
      <w:r>
        <w:rPr>
          <w:rFonts w:ascii="Arial" w:hAnsi="Arial" w:cs="Arial"/>
          <w:sz w:val="20"/>
          <w:szCs w:val="20"/>
        </w:rPr>
        <w:t>Estimates based on quotations including arrays, consumeables and service costs for genotyping of 1,920 samples.</w:t>
      </w:r>
      <w:r w:rsidR="00477030">
        <w:rPr>
          <w:rFonts w:ascii="Arial" w:hAnsi="Arial" w:cs="Arial"/>
          <w:sz w:val="20"/>
          <w:szCs w:val="20"/>
        </w:rPr>
        <w:t xml:space="preserve"> </w:t>
      </w:r>
      <w:r w:rsidR="00D763E0">
        <w:rPr>
          <w:rFonts w:ascii="Arial" w:hAnsi="Arial" w:cs="Arial"/>
        </w:rPr>
        <w:br w:type="page"/>
      </w:r>
    </w:p>
    <w:p w14:paraId="321E4E24" w14:textId="77777777" w:rsidR="00011ABB" w:rsidRDefault="00011ABB" w:rsidP="00011ABB">
      <w:pPr>
        <w:spacing w:line="276" w:lineRule="auto"/>
        <w:rPr>
          <w:rFonts w:ascii="Arial" w:hAnsi="Arial" w:cs="Arial"/>
          <w:b/>
        </w:rPr>
      </w:pPr>
      <w:r>
        <w:rPr>
          <w:rFonts w:ascii="Arial" w:hAnsi="Arial" w:cs="Arial"/>
          <w:b/>
        </w:rPr>
        <w:lastRenderedPageBreak/>
        <w:t>Figure legends</w:t>
      </w:r>
    </w:p>
    <w:p w14:paraId="4FA89285" w14:textId="77777777" w:rsidR="00EC0AE8" w:rsidRDefault="00D763E0" w:rsidP="00011ABB">
      <w:pPr>
        <w:spacing w:line="276" w:lineRule="auto"/>
        <w:rPr>
          <w:rFonts w:ascii="Arial" w:hAnsi="Arial" w:cs="Arial"/>
          <w:sz w:val="20"/>
          <w:szCs w:val="20"/>
        </w:rPr>
      </w:pPr>
      <w:r>
        <w:rPr>
          <w:rFonts w:ascii="Arial" w:hAnsi="Arial" w:cs="Arial"/>
          <w:b/>
          <w:noProof/>
          <w:sz w:val="20"/>
          <w:szCs w:val="20"/>
          <w:lang w:eastAsia="tr-TR"/>
        </w:rPr>
        <mc:AlternateContent>
          <mc:Choice Requires="wps">
            <w:drawing>
              <wp:anchor distT="0" distB="0" distL="114300" distR="114300" simplePos="0" relativeHeight="251659264" behindDoc="0" locked="0" layoutInCell="1" allowOverlap="1" wp14:anchorId="5E8BDA3F" wp14:editId="36407D8D">
                <wp:simplePos x="0" y="0"/>
                <wp:positionH relativeFrom="column">
                  <wp:posOffset>4795520</wp:posOffset>
                </wp:positionH>
                <wp:positionV relativeFrom="paragraph">
                  <wp:posOffset>866140</wp:posOffset>
                </wp:positionV>
                <wp:extent cx="85725" cy="85725"/>
                <wp:effectExtent l="0" t="0" r="28575" b="28575"/>
                <wp:wrapNone/>
                <wp:docPr id="1" name="Cross 1"/>
                <wp:cNvGraphicFramePr/>
                <a:graphic xmlns:a="http://schemas.openxmlformats.org/drawingml/2006/main">
                  <a:graphicData uri="http://schemas.microsoft.com/office/word/2010/wordprocessingShape">
                    <wps:wsp>
                      <wps:cNvSpPr/>
                      <wps:spPr>
                        <a:xfrm>
                          <a:off x="0" y="0"/>
                          <a:ext cx="85725" cy="85725"/>
                        </a:xfrm>
                        <a:prstGeom prst="plu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5F06C"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 o:spid="_x0000_s1026" type="#_x0000_t11" style="position:absolute;margin-left:377.6pt;margin-top:68.2pt;width:6.75pt;height:6.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" filled="f" strokecolor="black [3213]" strokeweight="1pt"/>
            </w:pict>
          </mc:Fallback>
        </mc:AlternateContent>
      </w:r>
      <w:r w:rsidR="00EC0AE8">
        <w:rPr>
          <w:rFonts w:ascii="Arial" w:hAnsi="Arial" w:cs="Arial"/>
          <w:b/>
          <w:sz w:val="20"/>
          <w:szCs w:val="20"/>
        </w:rPr>
        <w:t xml:space="preserve">Figure 1: </w:t>
      </w:r>
      <w:r w:rsidR="00EC0AE8" w:rsidRPr="00EC0AE8">
        <w:rPr>
          <w:rFonts w:ascii="Arial" w:hAnsi="Arial" w:cs="Arial"/>
          <w:sz w:val="20"/>
          <w:szCs w:val="20"/>
        </w:rPr>
        <w:t>Clustering of genotype calls</w:t>
      </w:r>
      <w:r w:rsidR="00EC0AE8">
        <w:rPr>
          <w:rFonts w:ascii="Arial" w:hAnsi="Arial" w:cs="Arial"/>
          <w:sz w:val="20"/>
          <w:szCs w:val="20"/>
        </w:rPr>
        <w:t xml:space="preserve"> from tetraploid wheats. </w:t>
      </w:r>
      <w:r w:rsidR="002769F5">
        <w:rPr>
          <w:rFonts w:ascii="Arial" w:hAnsi="Arial" w:cs="Arial"/>
          <w:sz w:val="20"/>
          <w:szCs w:val="20"/>
        </w:rPr>
        <w:t xml:space="preserve">For all plots, </w:t>
      </w:r>
      <w:r w:rsidR="0091300C">
        <w:rPr>
          <w:rFonts w:ascii="Arial" w:hAnsi="Arial" w:cs="Arial"/>
          <w:sz w:val="20"/>
          <w:szCs w:val="20"/>
        </w:rPr>
        <w:t>marker shading indicates</w:t>
      </w:r>
      <w:r w:rsidR="002769F5">
        <w:rPr>
          <w:rFonts w:ascii="Arial" w:hAnsi="Arial" w:cs="Arial"/>
          <w:sz w:val="20"/>
          <w:szCs w:val="20"/>
        </w:rPr>
        <w:t xml:space="preserve"> species; white = F</w:t>
      </w:r>
      <w:r w:rsidR="002769F5">
        <w:rPr>
          <w:rFonts w:ascii="Arial" w:hAnsi="Arial" w:cs="Arial"/>
          <w:sz w:val="20"/>
          <w:szCs w:val="20"/>
          <w:vertAlign w:val="subscript"/>
        </w:rPr>
        <w:t xml:space="preserve">6 </w:t>
      </w:r>
      <w:r w:rsidR="002769F5">
        <w:rPr>
          <w:rFonts w:ascii="Arial" w:hAnsi="Arial" w:cs="Arial"/>
          <w:sz w:val="20"/>
          <w:szCs w:val="20"/>
        </w:rPr>
        <w:t xml:space="preserve">hybrids, light gray = </w:t>
      </w:r>
      <w:r w:rsidR="002769F5">
        <w:rPr>
          <w:rFonts w:ascii="Arial" w:hAnsi="Arial" w:cs="Arial"/>
          <w:i/>
          <w:sz w:val="20"/>
          <w:szCs w:val="20"/>
        </w:rPr>
        <w:t>T. dicoccon</w:t>
      </w:r>
      <w:r w:rsidR="002769F5">
        <w:rPr>
          <w:rFonts w:ascii="Arial" w:hAnsi="Arial" w:cs="Arial"/>
          <w:sz w:val="20"/>
          <w:szCs w:val="20"/>
        </w:rPr>
        <w:t xml:space="preserve">, gray = </w:t>
      </w:r>
      <w:r w:rsidR="002769F5">
        <w:rPr>
          <w:rFonts w:ascii="Arial" w:hAnsi="Arial" w:cs="Arial"/>
          <w:i/>
          <w:sz w:val="20"/>
          <w:szCs w:val="20"/>
        </w:rPr>
        <w:t>T. durum</w:t>
      </w:r>
      <w:r w:rsidR="002769F5">
        <w:rPr>
          <w:rFonts w:ascii="Arial" w:hAnsi="Arial" w:cs="Arial"/>
          <w:sz w:val="20"/>
          <w:szCs w:val="20"/>
        </w:rPr>
        <w:t xml:space="preserve">, black = </w:t>
      </w:r>
      <w:r w:rsidR="002769F5">
        <w:rPr>
          <w:rFonts w:ascii="Arial" w:hAnsi="Arial" w:cs="Arial"/>
          <w:i/>
          <w:sz w:val="20"/>
          <w:szCs w:val="20"/>
        </w:rPr>
        <w:t>T. dicoccoides</w:t>
      </w:r>
      <w:r w:rsidR="002769F5">
        <w:rPr>
          <w:rFonts w:ascii="Arial" w:hAnsi="Arial" w:cs="Arial"/>
          <w:sz w:val="20"/>
          <w:szCs w:val="20"/>
        </w:rPr>
        <w:t xml:space="preserve">. The single </w:t>
      </w:r>
      <w:r w:rsidR="002769F5">
        <w:rPr>
          <w:rFonts w:ascii="Arial" w:hAnsi="Arial" w:cs="Arial"/>
          <w:i/>
          <w:sz w:val="20"/>
          <w:szCs w:val="20"/>
        </w:rPr>
        <w:t xml:space="preserve">T. araraticum </w:t>
      </w:r>
      <w:r w:rsidR="002769F5">
        <w:rPr>
          <w:rFonts w:ascii="Arial" w:hAnsi="Arial" w:cs="Arial"/>
          <w:sz w:val="20"/>
          <w:szCs w:val="20"/>
        </w:rPr>
        <w:t xml:space="preserve">sample is black and circled.  </w:t>
      </w:r>
      <w:r w:rsidR="00EC0AE8" w:rsidRPr="00D763E0">
        <w:rPr>
          <w:rFonts w:ascii="Arial" w:hAnsi="Arial" w:cs="Arial"/>
          <w:b/>
          <w:sz w:val="20"/>
          <w:szCs w:val="20"/>
        </w:rPr>
        <w:t>A</w:t>
      </w:r>
      <w:r w:rsidR="00EC0AE8">
        <w:rPr>
          <w:rFonts w:ascii="Arial" w:hAnsi="Arial" w:cs="Arial"/>
          <w:sz w:val="20"/>
          <w:szCs w:val="20"/>
        </w:rPr>
        <w:t xml:space="preserve">: Scatter plot </w:t>
      </w:r>
      <w:r w:rsidR="002769F5">
        <w:rPr>
          <w:rFonts w:ascii="Arial" w:hAnsi="Arial" w:cs="Arial"/>
          <w:sz w:val="20"/>
          <w:szCs w:val="20"/>
        </w:rPr>
        <w:t xml:space="preserve">for all samples passing quality filters for % </w:t>
      </w:r>
      <w:r w:rsidR="00EC0AE8">
        <w:rPr>
          <w:rFonts w:ascii="Arial" w:hAnsi="Arial" w:cs="Arial"/>
          <w:sz w:val="20"/>
          <w:szCs w:val="20"/>
        </w:rPr>
        <w:t xml:space="preserve">call rate for all SNPs </w:t>
      </w:r>
      <w:r w:rsidR="002769F5">
        <w:rPr>
          <w:rFonts w:ascii="Arial" w:hAnsi="Arial" w:cs="Arial"/>
          <w:sz w:val="20"/>
          <w:szCs w:val="20"/>
        </w:rPr>
        <w:t xml:space="preserve">(y-axis) vs. % heterozygous calls (x-axis). </w:t>
      </w:r>
      <w:r w:rsidR="00EC0AE8">
        <w:rPr>
          <w:rFonts w:ascii="Arial" w:hAnsi="Arial" w:cs="Arial"/>
          <w:b/>
          <w:sz w:val="20"/>
          <w:szCs w:val="20"/>
        </w:rPr>
        <w:t xml:space="preserve"> </w:t>
      </w:r>
      <w:r w:rsidR="002769F5" w:rsidRPr="00D763E0">
        <w:rPr>
          <w:rFonts w:ascii="Arial" w:hAnsi="Arial" w:cs="Arial"/>
          <w:b/>
          <w:sz w:val="20"/>
          <w:szCs w:val="20"/>
        </w:rPr>
        <w:t>B-F</w:t>
      </w:r>
      <w:r w:rsidR="002769F5">
        <w:rPr>
          <w:rFonts w:ascii="Arial" w:hAnsi="Arial" w:cs="Arial"/>
          <w:sz w:val="20"/>
          <w:szCs w:val="20"/>
        </w:rPr>
        <w:t xml:space="preserve">: Scatter plots showing typical genotype clustering results for individual SNPs (ID above each plot).  Marker shapes </w:t>
      </w:r>
      <w:r w:rsidR="0091300C">
        <w:rPr>
          <w:rFonts w:ascii="Arial" w:hAnsi="Arial" w:cs="Arial"/>
          <w:sz w:val="20"/>
          <w:szCs w:val="20"/>
        </w:rPr>
        <w:t xml:space="preserve">indicate the genotype call: </w:t>
      </w:r>
      <w:r>
        <w:rPr>
          <w:rFonts w:ascii="Arial" w:hAnsi="Arial" w:cs="Arial"/>
          <w:sz w:val="20"/>
          <w:szCs w:val="20"/>
        </w:rPr>
        <w:t xml:space="preserve">▲= Homozygous AA, ▼= Homozygous BB, ◌ = Heterozygous AB,    = Off-target variant (OTV), □ = no call. </w:t>
      </w:r>
      <w:r>
        <w:rPr>
          <w:rFonts w:ascii="Arial" w:hAnsi="Arial" w:cs="Arial"/>
          <w:b/>
          <w:sz w:val="20"/>
          <w:szCs w:val="20"/>
        </w:rPr>
        <w:t xml:space="preserve">B. </w:t>
      </w:r>
      <w:r>
        <w:rPr>
          <w:rFonts w:ascii="Arial" w:hAnsi="Arial" w:cs="Arial"/>
          <w:sz w:val="20"/>
          <w:szCs w:val="20"/>
        </w:rPr>
        <w:t xml:space="preserve">Polymorphic SNP with symmetrical clustering.  </w:t>
      </w:r>
      <w:r>
        <w:rPr>
          <w:rFonts w:ascii="Arial" w:hAnsi="Arial" w:cs="Arial"/>
          <w:b/>
          <w:sz w:val="20"/>
          <w:szCs w:val="20"/>
        </w:rPr>
        <w:t xml:space="preserve">C. </w:t>
      </w:r>
      <w:r>
        <w:rPr>
          <w:rFonts w:ascii="Arial" w:hAnsi="Arial" w:cs="Arial"/>
          <w:sz w:val="20"/>
          <w:szCs w:val="20"/>
        </w:rPr>
        <w:t xml:space="preserve">Polymorphic SNP with asymmetrical clustering due to tetraploid background. </w:t>
      </w:r>
      <w:r>
        <w:rPr>
          <w:rFonts w:ascii="Arial" w:hAnsi="Arial" w:cs="Arial"/>
          <w:b/>
          <w:sz w:val="20"/>
          <w:szCs w:val="20"/>
        </w:rPr>
        <w:t xml:space="preserve"> D. </w:t>
      </w:r>
      <w:r>
        <w:rPr>
          <w:rFonts w:ascii="Arial" w:hAnsi="Arial" w:cs="Arial"/>
          <w:sz w:val="20"/>
          <w:szCs w:val="20"/>
        </w:rPr>
        <w:t>‘NoMinorHom’ SNP with ambiguous clusters.</w:t>
      </w:r>
      <w:r>
        <w:rPr>
          <w:rFonts w:ascii="Arial" w:hAnsi="Arial" w:cs="Arial"/>
          <w:b/>
          <w:sz w:val="20"/>
          <w:szCs w:val="20"/>
        </w:rPr>
        <w:t xml:space="preserve"> E. </w:t>
      </w:r>
      <w:r>
        <w:rPr>
          <w:rFonts w:ascii="Arial" w:hAnsi="Arial" w:cs="Arial"/>
          <w:sz w:val="20"/>
          <w:szCs w:val="20"/>
        </w:rPr>
        <w:t xml:space="preserve">Correctly called OTV. </w:t>
      </w:r>
      <w:r>
        <w:rPr>
          <w:rFonts w:ascii="Arial" w:hAnsi="Arial" w:cs="Arial"/>
          <w:b/>
          <w:sz w:val="20"/>
          <w:szCs w:val="20"/>
        </w:rPr>
        <w:t xml:space="preserve"> F. </w:t>
      </w:r>
      <w:r>
        <w:rPr>
          <w:rFonts w:ascii="Arial" w:hAnsi="Arial" w:cs="Arial"/>
          <w:sz w:val="20"/>
          <w:szCs w:val="20"/>
        </w:rPr>
        <w:t xml:space="preserve">Mis-called OTV (OTV samples called as AA by the clustering algorithm). </w:t>
      </w:r>
    </w:p>
    <w:p w14:paraId="1109D12F" w14:textId="77777777" w:rsidR="003F3602" w:rsidRPr="003F3602" w:rsidRDefault="003F3602" w:rsidP="00011ABB">
      <w:pPr>
        <w:spacing w:line="276" w:lineRule="auto"/>
        <w:rPr>
          <w:rFonts w:ascii="Arial" w:hAnsi="Arial" w:cs="Arial"/>
          <w:sz w:val="20"/>
          <w:szCs w:val="20"/>
        </w:rPr>
      </w:pPr>
      <w:r>
        <w:rPr>
          <w:rFonts w:ascii="Arial" w:hAnsi="Arial" w:cs="Arial"/>
          <w:b/>
          <w:sz w:val="20"/>
          <w:szCs w:val="20"/>
        </w:rPr>
        <w:t xml:space="preserve">Figure 2: </w:t>
      </w:r>
      <w:r>
        <w:rPr>
          <w:rFonts w:ascii="Arial" w:hAnsi="Arial" w:cs="Arial"/>
          <w:sz w:val="20"/>
          <w:szCs w:val="20"/>
        </w:rPr>
        <w:t>Consensus linkage map for the</w:t>
      </w:r>
      <w:r w:rsidR="005307C4">
        <w:rPr>
          <w:rFonts w:ascii="Arial" w:hAnsi="Arial" w:cs="Arial"/>
          <w:sz w:val="20"/>
          <w:szCs w:val="20"/>
        </w:rPr>
        <w:t xml:space="preserve"> hybrid tetraploid population for the</w:t>
      </w:r>
      <w:r>
        <w:rPr>
          <w:rFonts w:ascii="Arial" w:hAnsi="Arial" w:cs="Arial"/>
          <w:sz w:val="20"/>
          <w:szCs w:val="20"/>
        </w:rPr>
        <w:t xml:space="preserve"> A (top) and B (bottom) sub-genomes.  Where multiple markers mapped to the same genetic position, only one is shown. </w:t>
      </w:r>
    </w:p>
    <w:p w14:paraId="40AABBE2" w14:textId="79898F98" w:rsidR="00803464" w:rsidRDefault="005D346F">
      <w:pPr>
        <w:rPr>
          <w:rFonts w:ascii="Arial" w:hAnsi="Arial" w:cs="Arial"/>
          <w:sz w:val="20"/>
          <w:szCs w:val="20"/>
        </w:rPr>
      </w:pPr>
      <w:r w:rsidRPr="005D346F">
        <w:rPr>
          <w:rFonts w:ascii="Arial" w:hAnsi="Arial" w:cs="Arial"/>
          <w:b/>
          <w:sz w:val="20"/>
          <w:szCs w:val="20"/>
        </w:rPr>
        <w:t xml:space="preserve">Figure 3: </w:t>
      </w:r>
      <w:r>
        <w:rPr>
          <w:rFonts w:ascii="Arial" w:hAnsi="Arial" w:cs="Arial"/>
          <w:sz w:val="20"/>
          <w:szCs w:val="20"/>
        </w:rPr>
        <w:t>Comparison of SNP marker order in the linkage map</w:t>
      </w:r>
      <w:r w:rsidR="00EE4969">
        <w:rPr>
          <w:rFonts w:ascii="Arial" w:hAnsi="Arial" w:cs="Arial"/>
          <w:sz w:val="20"/>
          <w:szCs w:val="20"/>
        </w:rPr>
        <w:t>s</w:t>
      </w:r>
      <w:r>
        <w:rPr>
          <w:rFonts w:ascii="Arial" w:hAnsi="Arial" w:cs="Arial"/>
          <w:sz w:val="20"/>
          <w:szCs w:val="20"/>
        </w:rPr>
        <w:t xml:space="preserve"> of chromosome</w:t>
      </w:r>
      <w:r w:rsidR="00EE4969">
        <w:rPr>
          <w:rFonts w:ascii="Arial" w:hAnsi="Arial" w:cs="Arial"/>
          <w:sz w:val="20"/>
          <w:szCs w:val="20"/>
        </w:rPr>
        <w:t>s</w:t>
      </w:r>
      <w:r>
        <w:rPr>
          <w:rFonts w:ascii="Arial" w:hAnsi="Arial" w:cs="Arial"/>
          <w:sz w:val="20"/>
          <w:szCs w:val="20"/>
        </w:rPr>
        <w:t xml:space="preserve"> generated in this study (cent</w:t>
      </w:r>
      <w:r w:rsidR="00EE4969">
        <w:rPr>
          <w:rFonts w:ascii="Arial" w:hAnsi="Arial" w:cs="Arial"/>
          <w:sz w:val="20"/>
          <w:szCs w:val="20"/>
        </w:rPr>
        <w:t xml:space="preserve">re) with the </w:t>
      </w:r>
      <w:r w:rsidR="00EE4969">
        <w:rPr>
          <w:rFonts w:ascii="Arial" w:hAnsi="Arial" w:cs="Arial"/>
          <w:i/>
          <w:sz w:val="20"/>
          <w:szCs w:val="20"/>
        </w:rPr>
        <w:t xml:space="preserve">T. durum </w:t>
      </w:r>
      <w:r>
        <w:rPr>
          <w:rFonts w:ascii="Arial" w:hAnsi="Arial" w:cs="Arial"/>
          <w:sz w:val="20"/>
          <w:szCs w:val="20"/>
        </w:rPr>
        <w:t xml:space="preserve">(left) and </w:t>
      </w:r>
      <w:r w:rsidR="00EE4969">
        <w:rPr>
          <w:rFonts w:ascii="Arial" w:hAnsi="Arial" w:cs="Arial"/>
          <w:i/>
          <w:sz w:val="20"/>
          <w:szCs w:val="20"/>
        </w:rPr>
        <w:t xml:space="preserve">T. aestivum </w:t>
      </w:r>
      <w:r w:rsidR="00EE4969">
        <w:rPr>
          <w:rFonts w:ascii="Arial" w:hAnsi="Arial" w:cs="Arial"/>
          <w:sz w:val="20"/>
          <w:szCs w:val="20"/>
        </w:rPr>
        <w:t xml:space="preserve">(right) </w:t>
      </w:r>
      <w:r>
        <w:rPr>
          <w:rFonts w:ascii="Arial" w:hAnsi="Arial" w:cs="Arial"/>
          <w:sz w:val="20"/>
          <w:szCs w:val="20"/>
        </w:rPr>
        <w:t>consensus genetic map</w:t>
      </w:r>
      <w:r w:rsidR="00EE4969">
        <w:rPr>
          <w:rFonts w:ascii="Arial" w:hAnsi="Arial" w:cs="Arial"/>
          <w:sz w:val="20"/>
          <w:szCs w:val="20"/>
        </w:rPr>
        <w:t>s</w:t>
      </w:r>
      <w:r>
        <w:rPr>
          <w:rFonts w:ascii="Arial" w:hAnsi="Arial" w:cs="Arial"/>
          <w:sz w:val="20"/>
          <w:szCs w:val="20"/>
        </w:rPr>
        <w:t xml:space="preserve">.  Only markers shared between 2 or more of the 2 maps are shown.  </w:t>
      </w:r>
      <w:r w:rsidR="00EE4969">
        <w:rPr>
          <w:rFonts w:ascii="Arial" w:hAnsi="Arial" w:cs="Arial"/>
          <w:sz w:val="20"/>
          <w:szCs w:val="20"/>
        </w:rPr>
        <w:t xml:space="preserve"> Chromosome positions are marked</w:t>
      </w:r>
      <w:r w:rsidR="00360F89">
        <w:rPr>
          <w:rFonts w:ascii="Arial" w:hAnsi="Arial" w:cs="Arial"/>
          <w:sz w:val="20"/>
          <w:szCs w:val="20"/>
        </w:rPr>
        <w:t xml:space="preserve"> in centiMorgans (cM).</w:t>
      </w:r>
      <w:r>
        <w:rPr>
          <w:rFonts w:ascii="Arial" w:hAnsi="Arial" w:cs="Arial"/>
          <w:sz w:val="20"/>
          <w:szCs w:val="20"/>
        </w:rPr>
        <w:t xml:space="preserve"> </w:t>
      </w:r>
      <w:r w:rsidR="00EE4969">
        <w:rPr>
          <w:rFonts w:ascii="Arial" w:hAnsi="Arial" w:cs="Arial"/>
          <w:b/>
          <w:sz w:val="20"/>
          <w:szCs w:val="20"/>
        </w:rPr>
        <w:t xml:space="preserve">A. </w:t>
      </w:r>
      <w:r w:rsidR="00EE4969">
        <w:rPr>
          <w:rFonts w:ascii="Arial" w:hAnsi="Arial" w:cs="Arial"/>
          <w:sz w:val="20"/>
          <w:szCs w:val="20"/>
        </w:rPr>
        <w:t xml:space="preserve">Comparison for chromosome 4B. </w:t>
      </w:r>
      <w:r w:rsidR="00EE4969">
        <w:rPr>
          <w:rFonts w:ascii="Arial" w:hAnsi="Arial" w:cs="Arial"/>
          <w:b/>
          <w:sz w:val="20"/>
          <w:szCs w:val="20"/>
        </w:rPr>
        <w:t xml:space="preserve">B. </w:t>
      </w:r>
      <w:r w:rsidR="00EE4969">
        <w:rPr>
          <w:rFonts w:ascii="Arial" w:hAnsi="Arial" w:cs="Arial"/>
          <w:sz w:val="20"/>
          <w:szCs w:val="20"/>
        </w:rPr>
        <w:t>Comparison for chromosome 6B.  Putative QTL locations determined by association mapping (Table 4) are marked with black bars.</w:t>
      </w:r>
      <w:r>
        <w:rPr>
          <w:rFonts w:ascii="Arial" w:hAnsi="Arial" w:cs="Arial"/>
          <w:sz w:val="20"/>
          <w:szCs w:val="20"/>
        </w:rPr>
        <w:t xml:space="preserve">   </w:t>
      </w:r>
    </w:p>
    <w:p w14:paraId="70F6B5B3" w14:textId="77777777" w:rsidR="00803464" w:rsidRPr="00AB6864" w:rsidRDefault="00803464">
      <w:pPr>
        <w:rPr>
          <w:rFonts w:ascii="Arial" w:hAnsi="Arial" w:cs="Arial"/>
          <w:sz w:val="20"/>
          <w:szCs w:val="20"/>
        </w:rPr>
      </w:pPr>
      <w:r>
        <w:rPr>
          <w:rFonts w:ascii="Arial" w:hAnsi="Arial" w:cs="Arial"/>
          <w:b/>
          <w:sz w:val="20"/>
          <w:szCs w:val="20"/>
        </w:rPr>
        <w:t xml:space="preserve">Figure 4: </w:t>
      </w:r>
      <w:r w:rsidR="00495AF8">
        <w:rPr>
          <w:rFonts w:ascii="Arial" w:hAnsi="Arial" w:cs="Arial"/>
          <w:sz w:val="20"/>
          <w:szCs w:val="20"/>
        </w:rPr>
        <w:t xml:space="preserve">Differences in root morphology of seedlings under osmotic stress or control conditions. </w:t>
      </w:r>
      <w:r w:rsidR="00495AF8">
        <w:rPr>
          <w:rFonts w:ascii="Arial" w:hAnsi="Arial" w:cs="Arial"/>
          <w:b/>
          <w:sz w:val="20"/>
          <w:szCs w:val="20"/>
        </w:rPr>
        <w:t xml:space="preserve">A-B. </w:t>
      </w:r>
      <w:r w:rsidR="00495AF8">
        <w:rPr>
          <w:rFonts w:ascii="Arial" w:hAnsi="Arial" w:cs="Arial"/>
          <w:sz w:val="20"/>
          <w:szCs w:val="20"/>
        </w:rPr>
        <w:t xml:space="preserve">Scans of typical seedlings at 4 DAS grown on plant agar infused </w:t>
      </w:r>
      <w:r w:rsidR="00AB6864">
        <w:rPr>
          <w:rFonts w:ascii="Arial" w:hAnsi="Arial" w:cs="Arial"/>
          <w:sz w:val="20"/>
          <w:szCs w:val="20"/>
        </w:rPr>
        <w:t xml:space="preserve">with </w:t>
      </w:r>
      <w:r w:rsidR="00495AF8">
        <w:rPr>
          <w:rFonts w:ascii="Arial" w:hAnsi="Arial" w:cs="Arial"/>
          <w:sz w:val="20"/>
          <w:szCs w:val="20"/>
        </w:rPr>
        <w:t>PEG-6000 to generate</w:t>
      </w:r>
      <w:r w:rsidR="00AB6864">
        <w:rPr>
          <w:rFonts w:ascii="Arial" w:hAnsi="Arial" w:cs="Arial"/>
          <w:sz w:val="20"/>
          <w:szCs w:val="20"/>
        </w:rPr>
        <w:t xml:space="preserve"> final water pressure of -0.7 Mpa (PEG) or with medium only (Control). </w:t>
      </w:r>
      <w:r w:rsidR="00AB6864">
        <w:rPr>
          <w:rFonts w:ascii="Arial" w:hAnsi="Arial" w:cs="Arial"/>
          <w:b/>
          <w:sz w:val="20"/>
          <w:szCs w:val="20"/>
        </w:rPr>
        <w:t xml:space="preserve">C, E.  </w:t>
      </w:r>
      <w:r w:rsidR="00AB6864">
        <w:rPr>
          <w:rFonts w:ascii="Arial" w:hAnsi="Arial" w:cs="Arial"/>
          <w:sz w:val="20"/>
          <w:szCs w:val="20"/>
        </w:rPr>
        <w:t>Box and whisker plots showing quartile distribution of total root length (</w:t>
      </w:r>
      <w:r w:rsidR="00AB6864">
        <w:rPr>
          <w:rFonts w:ascii="Arial" w:hAnsi="Arial" w:cs="Arial"/>
          <w:b/>
          <w:sz w:val="20"/>
          <w:szCs w:val="20"/>
        </w:rPr>
        <w:t>C.</w:t>
      </w:r>
      <w:r w:rsidR="00AB6864">
        <w:rPr>
          <w:rFonts w:ascii="Arial" w:hAnsi="Arial" w:cs="Arial"/>
          <w:sz w:val="20"/>
          <w:szCs w:val="20"/>
        </w:rPr>
        <w:t>) and root volume (</w:t>
      </w:r>
      <w:r w:rsidR="00AB6864">
        <w:rPr>
          <w:rFonts w:ascii="Arial" w:hAnsi="Arial" w:cs="Arial"/>
          <w:b/>
          <w:sz w:val="20"/>
          <w:szCs w:val="20"/>
        </w:rPr>
        <w:t>E.</w:t>
      </w:r>
      <w:r w:rsidR="00AB6864">
        <w:rPr>
          <w:rFonts w:ascii="Arial" w:hAnsi="Arial" w:cs="Arial"/>
          <w:sz w:val="20"/>
          <w:szCs w:val="20"/>
        </w:rPr>
        <w:t>) measurements in all F</w:t>
      </w:r>
      <w:r w:rsidR="00AB6864">
        <w:rPr>
          <w:rFonts w:ascii="Arial" w:hAnsi="Arial" w:cs="Arial"/>
          <w:sz w:val="20"/>
          <w:szCs w:val="20"/>
          <w:vertAlign w:val="subscript"/>
        </w:rPr>
        <w:t>6</w:t>
      </w:r>
      <w:r w:rsidR="00AB6864">
        <w:rPr>
          <w:rFonts w:ascii="Arial" w:hAnsi="Arial" w:cs="Arial"/>
          <w:sz w:val="20"/>
          <w:szCs w:val="20"/>
        </w:rPr>
        <w:t xml:space="preserve"> hybrid lines under each condition. </w:t>
      </w:r>
      <w:r w:rsidR="00AB6864">
        <w:rPr>
          <w:rFonts w:ascii="Arial" w:hAnsi="Arial" w:cs="Arial"/>
          <w:b/>
          <w:sz w:val="20"/>
          <w:szCs w:val="20"/>
        </w:rPr>
        <w:t>D, F.</w:t>
      </w:r>
      <w:r w:rsidR="00495AF8">
        <w:rPr>
          <w:rFonts w:ascii="Arial" w:hAnsi="Arial" w:cs="Arial"/>
          <w:sz w:val="20"/>
          <w:szCs w:val="20"/>
        </w:rPr>
        <w:t xml:space="preserve"> </w:t>
      </w:r>
      <w:r w:rsidR="00AB6864">
        <w:rPr>
          <w:rFonts w:ascii="Arial" w:hAnsi="Arial" w:cs="Arial"/>
          <w:sz w:val="20"/>
          <w:szCs w:val="20"/>
        </w:rPr>
        <w:t>Histograms showing the ratio of measurements of total root length (</w:t>
      </w:r>
      <w:r w:rsidR="00AB6864">
        <w:rPr>
          <w:rFonts w:ascii="Arial" w:hAnsi="Arial" w:cs="Arial"/>
          <w:b/>
          <w:sz w:val="20"/>
          <w:szCs w:val="20"/>
        </w:rPr>
        <w:t>D.</w:t>
      </w:r>
      <w:r w:rsidR="00AB6864">
        <w:rPr>
          <w:rFonts w:ascii="Arial" w:hAnsi="Arial" w:cs="Arial"/>
          <w:sz w:val="20"/>
          <w:szCs w:val="20"/>
        </w:rPr>
        <w:t>) and root volume (</w:t>
      </w:r>
      <w:r w:rsidR="00AB6864">
        <w:rPr>
          <w:rFonts w:ascii="Arial" w:hAnsi="Arial" w:cs="Arial"/>
          <w:b/>
          <w:sz w:val="20"/>
          <w:szCs w:val="20"/>
        </w:rPr>
        <w:t>F.</w:t>
      </w:r>
      <w:r w:rsidR="00AB6864">
        <w:rPr>
          <w:rFonts w:ascii="Arial" w:hAnsi="Arial" w:cs="Arial"/>
          <w:sz w:val="20"/>
          <w:szCs w:val="20"/>
        </w:rPr>
        <w:t>) under osmotic stress divided by those under control conditions, for each individual line.</w:t>
      </w:r>
    </w:p>
    <w:p w14:paraId="43A583BF" w14:textId="7F43BA85" w:rsidR="00300359" w:rsidRPr="00803464" w:rsidRDefault="00803464">
      <w:pPr>
        <w:rPr>
          <w:rFonts w:ascii="Arial" w:hAnsi="Arial" w:cs="Arial"/>
          <w:sz w:val="20"/>
          <w:szCs w:val="20"/>
        </w:rPr>
      </w:pPr>
      <w:r>
        <w:rPr>
          <w:rFonts w:ascii="Arial" w:hAnsi="Arial" w:cs="Arial"/>
          <w:b/>
          <w:sz w:val="20"/>
          <w:szCs w:val="20"/>
        </w:rPr>
        <w:t xml:space="preserve">Figure 5: </w:t>
      </w:r>
      <w:r>
        <w:rPr>
          <w:rFonts w:ascii="Arial" w:hAnsi="Arial" w:cs="Arial"/>
          <w:sz w:val="20"/>
          <w:szCs w:val="20"/>
        </w:rPr>
        <w:t xml:space="preserve">Association mapping of shoot and root traits related to drought tolerance. </w:t>
      </w:r>
      <w:r>
        <w:rPr>
          <w:rFonts w:ascii="Arial" w:hAnsi="Arial" w:cs="Arial"/>
          <w:b/>
          <w:sz w:val="20"/>
          <w:szCs w:val="20"/>
        </w:rPr>
        <w:t xml:space="preserve">A. </w:t>
      </w:r>
      <w:r>
        <w:rPr>
          <w:rFonts w:ascii="Arial" w:hAnsi="Arial" w:cs="Arial"/>
          <w:sz w:val="20"/>
          <w:szCs w:val="20"/>
        </w:rPr>
        <w:t xml:space="preserve">Principal component analysis (PCA) for all samples including parental lines.  </w:t>
      </w:r>
      <w:r>
        <w:rPr>
          <w:rFonts w:ascii="Arial" w:hAnsi="Arial" w:cs="Arial"/>
          <w:b/>
          <w:sz w:val="20"/>
          <w:szCs w:val="20"/>
        </w:rPr>
        <w:t>B.</w:t>
      </w:r>
      <w:r>
        <w:rPr>
          <w:rFonts w:ascii="Arial" w:hAnsi="Arial" w:cs="Arial"/>
          <w:sz w:val="20"/>
          <w:szCs w:val="20"/>
        </w:rPr>
        <w:t xml:space="preserve"> Plot of the second and third principal components for all F</w:t>
      </w:r>
      <w:r>
        <w:rPr>
          <w:rFonts w:ascii="Arial" w:hAnsi="Arial" w:cs="Arial"/>
          <w:sz w:val="20"/>
          <w:szCs w:val="20"/>
          <w:vertAlign w:val="subscript"/>
        </w:rPr>
        <w:t>6</w:t>
      </w:r>
      <w:r>
        <w:rPr>
          <w:rFonts w:ascii="Arial" w:hAnsi="Arial" w:cs="Arial"/>
          <w:sz w:val="20"/>
          <w:szCs w:val="20"/>
        </w:rPr>
        <w:t xml:space="preserve"> hybrids, coloured by </w:t>
      </w:r>
      <w:r>
        <w:rPr>
          <w:rFonts w:ascii="Arial" w:hAnsi="Arial" w:cs="Arial"/>
          <w:i/>
          <w:sz w:val="20"/>
          <w:szCs w:val="20"/>
        </w:rPr>
        <w:t xml:space="preserve">T. durum </w:t>
      </w:r>
      <w:r>
        <w:rPr>
          <w:rFonts w:ascii="Arial" w:hAnsi="Arial" w:cs="Arial"/>
          <w:sz w:val="20"/>
          <w:szCs w:val="20"/>
        </w:rPr>
        <w:t xml:space="preserve">parent.  </w:t>
      </w:r>
      <w:r>
        <w:rPr>
          <w:rFonts w:ascii="Arial" w:hAnsi="Arial" w:cs="Arial"/>
          <w:b/>
          <w:sz w:val="20"/>
          <w:szCs w:val="20"/>
        </w:rPr>
        <w:t>C</w:t>
      </w:r>
      <w:r w:rsidR="00EE4969">
        <w:rPr>
          <w:rFonts w:ascii="Arial" w:hAnsi="Arial" w:cs="Arial"/>
          <w:b/>
          <w:sz w:val="20"/>
          <w:szCs w:val="20"/>
        </w:rPr>
        <w:t>.-F</w:t>
      </w:r>
      <w:r>
        <w:rPr>
          <w:rFonts w:ascii="Arial" w:hAnsi="Arial" w:cs="Arial"/>
          <w:b/>
          <w:sz w:val="20"/>
          <w:szCs w:val="20"/>
        </w:rPr>
        <w:t xml:space="preserve">. </w:t>
      </w:r>
      <w:r>
        <w:rPr>
          <w:rFonts w:ascii="Arial" w:hAnsi="Arial" w:cs="Arial"/>
          <w:sz w:val="20"/>
          <w:szCs w:val="20"/>
        </w:rPr>
        <w:t>Manhattan plots of marker-trait associations</w:t>
      </w:r>
      <w:r w:rsidR="00EE4969">
        <w:rPr>
          <w:rFonts w:ascii="Arial" w:hAnsi="Arial" w:cs="Arial"/>
          <w:sz w:val="20"/>
          <w:szCs w:val="20"/>
        </w:rPr>
        <w:t>.</w:t>
      </w:r>
      <w:r>
        <w:rPr>
          <w:rFonts w:ascii="Arial" w:hAnsi="Arial" w:cs="Arial"/>
          <w:sz w:val="20"/>
          <w:szCs w:val="20"/>
        </w:rPr>
        <w:t xml:space="preserve"> Horizontal </w:t>
      </w:r>
      <w:r w:rsidR="00EE4969">
        <w:rPr>
          <w:rFonts w:ascii="Arial" w:hAnsi="Arial" w:cs="Arial"/>
          <w:sz w:val="20"/>
          <w:szCs w:val="20"/>
        </w:rPr>
        <w:t xml:space="preserve">black </w:t>
      </w:r>
      <w:r>
        <w:rPr>
          <w:rFonts w:ascii="Arial" w:hAnsi="Arial" w:cs="Arial"/>
          <w:sz w:val="20"/>
          <w:szCs w:val="20"/>
        </w:rPr>
        <w:t>lines indicate a significance threshold of</w:t>
      </w:r>
      <w:r w:rsidR="00E66994">
        <w:rPr>
          <w:rFonts w:ascii="Arial" w:hAnsi="Arial" w:cs="Arial"/>
          <w:sz w:val="20"/>
          <w:szCs w:val="20"/>
        </w:rPr>
        <w:t xml:space="preserve"> p &lt; 0.00</w:t>
      </w:r>
      <w:r w:rsidR="00EE4969">
        <w:rPr>
          <w:rFonts w:ascii="Arial" w:hAnsi="Arial" w:cs="Arial"/>
          <w:sz w:val="20"/>
          <w:szCs w:val="20"/>
        </w:rPr>
        <w:t xml:space="preserve">1, clusters of markers with significant associations are marked with blue ellipses. </w:t>
      </w:r>
      <w:r w:rsidR="00EE4969">
        <w:rPr>
          <w:rFonts w:ascii="Arial" w:hAnsi="Arial" w:cs="Arial"/>
          <w:b/>
          <w:sz w:val="20"/>
          <w:szCs w:val="20"/>
        </w:rPr>
        <w:t xml:space="preserve">C. </w:t>
      </w:r>
      <w:r w:rsidR="00EE4969">
        <w:rPr>
          <w:rFonts w:ascii="Arial" w:hAnsi="Arial" w:cs="Arial"/>
          <w:sz w:val="20"/>
          <w:szCs w:val="20"/>
        </w:rPr>
        <w:t xml:space="preserve">Marker-trait associations for coleoptile length. </w:t>
      </w:r>
      <w:r w:rsidR="00EE4969">
        <w:rPr>
          <w:rFonts w:ascii="Arial" w:hAnsi="Arial" w:cs="Arial"/>
          <w:b/>
          <w:sz w:val="20"/>
          <w:szCs w:val="20"/>
        </w:rPr>
        <w:t xml:space="preserve">D. </w:t>
      </w:r>
      <w:r w:rsidR="00EE4969">
        <w:rPr>
          <w:rFonts w:ascii="Arial" w:hAnsi="Arial" w:cs="Arial"/>
          <w:sz w:val="20"/>
          <w:szCs w:val="20"/>
        </w:rPr>
        <w:t>Marker-trait associations for anth</w:t>
      </w:r>
      <w:r w:rsidR="00FB2044">
        <w:rPr>
          <w:rFonts w:ascii="Arial" w:hAnsi="Arial" w:cs="Arial"/>
          <w:sz w:val="20"/>
          <w:szCs w:val="20"/>
        </w:rPr>
        <w:t>ocyanin</w:t>
      </w:r>
      <w:r w:rsidR="00EE4969">
        <w:rPr>
          <w:rFonts w:ascii="Arial" w:hAnsi="Arial" w:cs="Arial"/>
          <w:sz w:val="20"/>
          <w:szCs w:val="20"/>
        </w:rPr>
        <w:t xml:space="preserve"> accumulation. </w:t>
      </w:r>
      <w:r w:rsidR="00EE4969">
        <w:rPr>
          <w:rFonts w:ascii="Arial" w:hAnsi="Arial" w:cs="Arial"/>
          <w:b/>
          <w:sz w:val="20"/>
          <w:szCs w:val="20"/>
        </w:rPr>
        <w:t xml:space="preserve">E. </w:t>
      </w:r>
      <w:r w:rsidR="00EE4969">
        <w:rPr>
          <w:rFonts w:ascii="Arial" w:hAnsi="Arial" w:cs="Arial"/>
          <w:sz w:val="20"/>
          <w:szCs w:val="20"/>
        </w:rPr>
        <w:t xml:space="preserve">Marker-trait associations for root length stress ratio. </w:t>
      </w:r>
      <w:r w:rsidR="00EE4969">
        <w:rPr>
          <w:rFonts w:ascii="Arial" w:hAnsi="Arial" w:cs="Arial"/>
          <w:b/>
          <w:sz w:val="20"/>
          <w:szCs w:val="20"/>
        </w:rPr>
        <w:t xml:space="preserve">F. </w:t>
      </w:r>
      <w:r w:rsidR="00EE4969">
        <w:rPr>
          <w:rFonts w:ascii="Arial" w:hAnsi="Arial" w:cs="Arial"/>
          <w:sz w:val="20"/>
          <w:szCs w:val="20"/>
        </w:rPr>
        <w:t xml:space="preserve">Marker-trait assocations for root volume stress ratio after 5 days of treatment. </w:t>
      </w:r>
    </w:p>
    <w:p w14:paraId="3FBC09A2" w14:textId="77777777" w:rsidR="00803464" w:rsidRDefault="00803464">
      <w:pPr>
        <w:rPr>
          <w:rFonts w:ascii="Arial" w:hAnsi="Arial" w:cs="Arial"/>
          <w:sz w:val="20"/>
          <w:szCs w:val="20"/>
        </w:rPr>
      </w:pPr>
      <w:r>
        <w:rPr>
          <w:rFonts w:ascii="Arial" w:hAnsi="Arial" w:cs="Arial"/>
          <w:sz w:val="20"/>
          <w:szCs w:val="20"/>
        </w:rPr>
        <w:br w:type="page"/>
      </w:r>
    </w:p>
    <w:p w14:paraId="2BCA5E20" w14:textId="77777777" w:rsidR="00EC0AE8" w:rsidRDefault="00EC0AE8" w:rsidP="00011ABB">
      <w:pPr>
        <w:spacing w:line="276" w:lineRule="auto"/>
        <w:rPr>
          <w:rFonts w:ascii="Arial" w:hAnsi="Arial" w:cs="Arial"/>
          <w:b/>
        </w:rPr>
      </w:pPr>
      <w:r>
        <w:rPr>
          <w:rFonts w:ascii="Arial" w:hAnsi="Arial" w:cs="Arial"/>
          <w:b/>
        </w:rPr>
        <w:lastRenderedPageBreak/>
        <w:t>Figure 1</w:t>
      </w:r>
    </w:p>
    <w:p w14:paraId="0D89B60A" w14:textId="248D14E3" w:rsidR="00827E01" w:rsidRDefault="00E40AE7" w:rsidP="00011ABB">
      <w:pPr>
        <w:spacing w:line="276" w:lineRule="auto"/>
        <w:rPr>
          <w:rFonts w:ascii="Arial" w:hAnsi="Arial" w:cs="Arial"/>
          <w:b/>
        </w:rPr>
      </w:pPr>
      <w:r>
        <w:rPr>
          <w:rFonts w:ascii="Arial" w:hAnsi="Arial" w:cs="Arial"/>
          <w:b/>
          <w:noProof/>
          <w:lang w:eastAsia="tr-TR"/>
        </w:rPr>
        <w:drawing>
          <wp:inline distT="0" distB="0" distL="0" distR="0" wp14:anchorId="53671437" wp14:editId="61BE657C">
            <wp:extent cx="5760720" cy="72758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tif"/>
                    <pic:cNvPicPr/>
                  </pic:nvPicPr>
                  <pic:blipFill>
                    <a:blip r:embed="rId10">
                      <a:extLst>
                        <a:ext uri="{28A0092B-C50C-407E-A947-70E740481C1C}">
                          <a14:useLocalDpi xmlns:a14="http://schemas.microsoft.com/office/drawing/2010/main" val="0"/>
                        </a:ext>
                      </a:extLst>
                    </a:blip>
                    <a:stretch>
                      <a:fillRect/>
                    </a:stretch>
                  </pic:blipFill>
                  <pic:spPr>
                    <a:xfrm>
                      <a:off x="0" y="0"/>
                      <a:ext cx="5760720" cy="7275830"/>
                    </a:xfrm>
                    <a:prstGeom prst="rect">
                      <a:avLst/>
                    </a:prstGeom>
                  </pic:spPr>
                </pic:pic>
              </a:graphicData>
            </a:graphic>
          </wp:inline>
        </w:drawing>
      </w:r>
    </w:p>
    <w:p w14:paraId="77194AE3" w14:textId="77777777" w:rsidR="00EC0AE8" w:rsidRDefault="00EC0AE8">
      <w:pPr>
        <w:rPr>
          <w:rFonts w:ascii="Arial" w:hAnsi="Arial" w:cs="Arial"/>
          <w:b/>
        </w:rPr>
      </w:pPr>
      <w:r>
        <w:rPr>
          <w:rFonts w:ascii="Arial" w:hAnsi="Arial" w:cs="Arial"/>
          <w:b/>
        </w:rPr>
        <w:br w:type="page"/>
      </w:r>
    </w:p>
    <w:p w14:paraId="205ADB94" w14:textId="77777777" w:rsidR="00D763E0" w:rsidRDefault="00D763E0" w:rsidP="00011ABB">
      <w:pPr>
        <w:spacing w:line="276" w:lineRule="auto"/>
        <w:rPr>
          <w:rFonts w:ascii="Arial" w:hAnsi="Arial" w:cs="Arial"/>
          <w:b/>
        </w:rPr>
        <w:sectPr w:rsidR="00D763E0" w:rsidSect="00D763E0">
          <w:headerReference w:type="default" r:id="rId11"/>
          <w:pgSz w:w="11906" w:h="16838"/>
          <w:pgMar w:top="1417" w:right="1417" w:bottom="1417" w:left="1417" w:header="708" w:footer="708" w:gutter="0"/>
          <w:lnNumType w:countBy="1" w:restart="continuous"/>
          <w:cols w:space="708"/>
          <w:docGrid w:linePitch="360"/>
        </w:sectPr>
      </w:pPr>
    </w:p>
    <w:p w14:paraId="38E31502" w14:textId="77777777" w:rsidR="001675B6" w:rsidRDefault="00D763E0" w:rsidP="00011ABB">
      <w:pPr>
        <w:spacing w:line="276" w:lineRule="auto"/>
        <w:rPr>
          <w:rFonts w:ascii="Arial" w:hAnsi="Arial" w:cs="Arial"/>
          <w:b/>
        </w:rPr>
      </w:pPr>
      <w:r>
        <w:rPr>
          <w:rFonts w:ascii="Arial" w:hAnsi="Arial" w:cs="Arial"/>
          <w:b/>
        </w:rPr>
        <w:lastRenderedPageBreak/>
        <w:t>Figure 2</w:t>
      </w:r>
    </w:p>
    <w:p w14:paraId="254260D3" w14:textId="31CDA296" w:rsidR="00D763E0" w:rsidRPr="00D763E0" w:rsidRDefault="001675B6" w:rsidP="00011ABB">
      <w:pPr>
        <w:spacing w:line="276" w:lineRule="auto"/>
        <w:rPr>
          <w:rFonts w:ascii="Arial" w:hAnsi="Arial" w:cs="Arial"/>
          <w:b/>
        </w:rPr>
      </w:pPr>
      <w:r>
        <w:rPr>
          <w:rFonts w:ascii="Arial" w:hAnsi="Arial" w:cs="Arial"/>
          <w:b/>
          <w:noProof/>
          <w:lang w:eastAsia="tr-TR"/>
        </w:rPr>
        <w:drawing>
          <wp:inline distT="0" distB="0" distL="0" distR="0" wp14:anchorId="1DD6EB52" wp14:editId="3F7F8BD8">
            <wp:extent cx="6553900" cy="5243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A.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68375" cy="5254700"/>
                    </a:xfrm>
                    <a:prstGeom prst="rect">
                      <a:avLst/>
                    </a:prstGeom>
                  </pic:spPr>
                </pic:pic>
              </a:graphicData>
            </a:graphic>
          </wp:inline>
        </w:drawing>
      </w:r>
    </w:p>
    <w:p w14:paraId="71A53E87" w14:textId="00BEEDD7" w:rsidR="00D763E0" w:rsidRDefault="001675B6">
      <w:pPr>
        <w:rPr>
          <w:rFonts w:ascii="Arial" w:hAnsi="Arial" w:cs="Arial"/>
          <w:b/>
        </w:rPr>
      </w:pPr>
      <w:r>
        <w:rPr>
          <w:rFonts w:ascii="Arial" w:hAnsi="Arial" w:cs="Arial"/>
          <w:b/>
          <w:noProof/>
          <w:lang w:eastAsia="tr-TR"/>
        </w:rPr>
        <w:lastRenderedPageBreak/>
        <w:drawing>
          <wp:inline distT="0" distB="0" distL="0" distR="0" wp14:anchorId="37B7130B" wp14:editId="27BB3428">
            <wp:extent cx="6649836" cy="53156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2B.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58694" cy="5322730"/>
                    </a:xfrm>
                    <a:prstGeom prst="rect">
                      <a:avLst/>
                    </a:prstGeom>
                  </pic:spPr>
                </pic:pic>
              </a:graphicData>
            </a:graphic>
          </wp:inline>
        </w:drawing>
      </w:r>
    </w:p>
    <w:p w14:paraId="6B5CAB10" w14:textId="77777777" w:rsidR="00D763E0" w:rsidRDefault="00D763E0">
      <w:pPr>
        <w:rPr>
          <w:rFonts w:ascii="Arial" w:hAnsi="Arial" w:cs="Arial"/>
          <w:b/>
        </w:rPr>
        <w:sectPr w:rsidR="00D763E0" w:rsidSect="00D763E0">
          <w:pgSz w:w="16838" w:h="11906" w:orient="landscape"/>
          <w:pgMar w:top="1417" w:right="1417" w:bottom="1417" w:left="1417" w:header="708" w:footer="708" w:gutter="0"/>
          <w:lnNumType w:countBy="1" w:restart="continuous"/>
          <w:cols w:space="708"/>
          <w:docGrid w:linePitch="360"/>
        </w:sectPr>
      </w:pPr>
    </w:p>
    <w:p w14:paraId="5D1B85EA" w14:textId="77777777" w:rsidR="00D763E0" w:rsidRDefault="00D763E0">
      <w:pPr>
        <w:rPr>
          <w:rFonts w:ascii="Arial" w:hAnsi="Arial" w:cs="Arial"/>
          <w:b/>
        </w:rPr>
      </w:pPr>
      <w:r>
        <w:rPr>
          <w:rFonts w:ascii="Arial" w:hAnsi="Arial" w:cs="Arial"/>
          <w:b/>
        </w:rPr>
        <w:lastRenderedPageBreak/>
        <w:t>Figure 3</w:t>
      </w:r>
    </w:p>
    <w:p w14:paraId="3EEFC793" w14:textId="2984E179" w:rsidR="00495AF8" w:rsidRDefault="00EE4969">
      <w:pPr>
        <w:rPr>
          <w:rFonts w:ascii="Arial" w:hAnsi="Arial" w:cs="Arial"/>
          <w:b/>
        </w:rPr>
      </w:pPr>
      <w:r>
        <w:rPr>
          <w:rFonts w:ascii="Arial" w:hAnsi="Arial" w:cs="Arial"/>
          <w:b/>
          <w:noProof/>
          <w:lang w:eastAsia="tr-TR"/>
        </w:rPr>
        <w:drawing>
          <wp:inline distT="0" distB="0" distL="0" distR="0" wp14:anchorId="3AAC65D6" wp14:editId="0BBFC502">
            <wp:extent cx="4106328" cy="8252726"/>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_Apr2017.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09723" cy="8259550"/>
                    </a:xfrm>
                    <a:prstGeom prst="rect">
                      <a:avLst/>
                    </a:prstGeom>
                  </pic:spPr>
                </pic:pic>
              </a:graphicData>
            </a:graphic>
          </wp:inline>
        </w:drawing>
      </w:r>
      <w:r w:rsidR="00495AF8">
        <w:rPr>
          <w:rFonts w:ascii="Arial" w:hAnsi="Arial" w:cs="Arial"/>
          <w:b/>
        </w:rPr>
        <w:br w:type="page"/>
      </w:r>
    </w:p>
    <w:p w14:paraId="0FC82101" w14:textId="77777777" w:rsidR="00495AF8" w:rsidRDefault="00495AF8">
      <w:pPr>
        <w:rPr>
          <w:rFonts w:ascii="Arial" w:hAnsi="Arial" w:cs="Arial"/>
          <w:b/>
        </w:rPr>
      </w:pPr>
      <w:r>
        <w:rPr>
          <w:rFonts w:ascii="Arial" w:hAnsi="Arial" w:cs="Arial"/>
          <w:b/>
        </w:rPr>
        <w:lastRenderedPageBreak/>
        <w:t>Figure 4</w:t>
      </w:r>
    </w:p>
    <w:p w14:paraId="0BA6EB99" w14:textId="41CDB8A8" w:rsidR="00495AF8" w:rsidRDefault="00E40AE7">
      <w:pPr>
        <w:rPr>
          <w:rFonts w:ascii="Arial" w:hAnsi="Arial" w:cs="Arial"/>
          <w:b/>
        </w:rPr>
      </w:pPr>
      <w:r>
        <w:rPr>
          <w:rFonts w:ascii="Arial" w:hAnsi="Arial" w:cs="Arial"/>
          <w:b/>
          <w:noProof/>
          <w:lang w:eastAsia="tr-TR"/>
        </w:rPr>
        <w:drawing>
          <wp:inline distT="0" distB="0" distL="0" distR="0" wp14:anchorId="0C31E3D2" wp14:editId="44F9B2FE">
            <wp:extent cx="5462016" cy="5327904"/>
            <wp:effectExtent l="0" t="0" r="571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4colour.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62016" cy="5327904"/>
                    </a:xfrm>
                    <a:prstGeom prst="rect">
                      <a:avLst/>
                    </a:prstGeom>
                  </pic:spPr>
                </pic:pic>
              </a:graphicData>
            </a:graphic>
          </wp:inline>
        </w:drawing>
      </w:r>
      <w:bookmarkStart w:id="0" w:name="_GoBack"/>
      <w:bookmarkEnd w:id="0"/>
    </w:p>
    <w:p w14:paraId="1DA903F5" w14:textId="77777777" w:rsidR="005D346F" w:rsidRDefault="005D346F">
      <w:pPr>
        <w:rPr>
          <w:rFonts w:ascii="Arial" w:hAnsi="Arial" w:cs="Arial"/>
          <w:b/>
        </w:rPr>
      </w:pPr>
      <w:r>
        <w:rPr>
          <w:rFonts w:ascii="Arial" w:hAnsi="Arial" w:cs="Arial"/>
          <w:b/>
        </w:rPr>
        <w:br w:type="page"/>
      </w:r>
    </w:p>
    <w:p w14:paraId="78098A65" w14:textId="77777777" w:rsidR="00D84C09" w:rsidRDefault="00803464">
      <w:pPr>
        <w:rPr>
          <w:rFonts w:ascii="Arial" w:hAnsi="Arial" w:cs="Arial"/>
          <w:b/>
        </w:rPr>
      </w:pPr>
      <w:r>
        <w:rPr>
          <w:rFonts w:ascii="Arial" w:hAnsi="Arial" w:cs="Arial"/>
          <w:b/>
        </w:rPr>
        <w:lastRenderedPageBreak/>
        <w:t>Figure 5</w:t>
      </w:r>
    </w:p>
    <w:p w14:paraId="210F2DF8" w14:textId="1D237FC6" w:rsidR="00803464" w:rsidRPr="00803464" w:rsidRDefault="00EE4969">
      <w:pPr>
        <w:rPr>
          <w:rFonts w:ascii="Arial" w:hAnsi="Arial" w:cs="Arial"/>
        </w:rPr>
      </w:pPr>
      <w:r>
        <w:rPr>
          <w:rFonts w:ascii="Arial" w:hAnsi="Arial" w:cs="Arial"/>
          <w:noProof/>
          <w:lang w:eastAsia="tr-TR"/>
        </w:rPr>
        <w:drawing>
          <wp:inline distT="0" distB="0" distL="0" distR="0" wp14:anchorId="75E98939" wp14:editId="684EB2D8">
            <wp:extent cx="4572000" cy="51937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5_New.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5193792"/>
                    </a:xfrm>
                    <a:prstGeom prst="rect">
                      <a:avLst/>
                    </a:prstGeom>
                  </pic:spPr>
                </pic:pic>
              </a:graphicData>
            </a:graphic>
          </wp:inline>
        </w:drawing>
      </w:r>
    </w:p>
    <w:p w14:paraId="5E633E83" w14:textId="77777777" w:rsidR="00EC0AE8" w:rsidRDefault="00EC0AE8" w:rsidP="00011ABB">
      <w:pPr>
        <w:spacing w:line="276" w:lineRule="auto"/>
        <w:rPr>
          <w:rFonts w:ascii="Arial" w:hAnsi="Arial" w:cs="Arial"/>
          <w:b/>
        </w:rPr>
      </w:pPr>
    </w:p>
    <w:p w14:paraId="20620301" w14:textId="77777777" w:rsidR="00803464" w:rsidRDefault="00803464">
      <w:pPr>
        <w:rPr>
          <w:rFonts w:ascii="Arial" w:hAnsi="Arial" w:cs="Arial"/>
          <w:b/>
        </w:rPr>
      </w:pPr>
      <w:r>
        <w:rPr>
          <w:rFonts w:ascii="Arial" w:hAnsi="Arial" w:cs="Arial"/>
          <w:b/>
        </w:rPr>
        <w:br w:type="page"/>
      </w:r>
    </w:p>
    <w:p w14:paraId="6B1A07EA" w14:textId="77777777" w:rsidR="00827E01" w:rsidRDefault="00827E01" w:rsidP="00011ABB">
      <w:pPr>
        <w:spacing w:line="276" w:lineRule="auto"/>
        <w:rPr>
          <w:rFonts w:ascii="Arial" w:hAnsi="Arial" w:cs="Arial"/>
          <w:b/>
        </w:rPr>
      </w:pPr>
      <w:r>
        <w:rPr>
          <w:rFonts w:ascii="Arial" w:hAnsi="Arial" w:cs="Arial"/>
          <w:b/>
        </w:rPr>
        <w:lastRenderedPageBreak/>
        <w:t>Supporting Information</w:t>
      </w:r>
    </w:p>
    <w:p w14:paraId="60AE91F1" w14:textId="4A3A0672" w:rsidR="00803464" w:rsidRDefault="00803464" w:rsidP="00011ABB">
      <w:pPr>
        <w:spacing w:line="276" w:lineRule="auto"/>
        <w:rPr>
          <w:rFonts w:ascii="Arial" w:hAnsi="Arial" w:cs="Arial"/>
          <w:b/>
        </w:rPr>
      </w:pPr>
    </w:p>
    <w:p w14:paraId="2F160FC4" w14:textId="1C5256D1" w:rsidR="00FB050B" w:rsidRDefault="00FB050B" w:rsidP="00011ABB">
      <w:pPr>
        <w:spacing w:line="276" w:lineRule="auto"/>
        <w:rPr>
          <w:rFonts w:ascii="Arial" w:hAnsi="Arial" w:cs="Arial"/>
          <w:b/>
        </w:rPr>
      </w:pPr>
      <w:r>
        <w:rPr>
          <w:rFonts w:ascii="Arial" w:hAnsi="Arial" w:cs="Arial"/>
          <w:b/>
        </w:rPr>
        <w:t xml:space="preserve">Figure S1.  </w:t>
      </w:r>
      <w:r w:rsidRPr="00A00EC8">
        <w:rPr>
          <w:rFonts w:ascii="Arial" w:hAnsi="Arial" w:cs="Arial"/>
        </w:rPr>
        <w:t>QQ plot for marker association p-values with phenotypic traits measured in prelimi</w:t>
      </w:r>
      <w:r w:rsidR="000A190C">
        <w:rPr>
          <w:rFonts w:ascii="Arial" w:hAnsi="Arial" w:cs="Arial"/>
        </w:rPr>
        <w:t>nary yield trials.</w:t>
      </w:r>
    </w:p>
    <w:p w14:paraId="2421C729" w14:textId="51F42892" w:rsidR="00803464" w:rsidRDefault="00803464" w:rsidP="00011ABB">
      <w:pPr>
        <w:spacing w:line="276" w:lineRule="auto"/>
        <w:rPr>
          <w:rFonts w:ascii="Arial" w:hAnsi="Arial" w:cs="Arial"/>
        </w:rPr>
      </w:pPr>
      <w:r>
        <w:rPr>
          <w:rFonts w:ascii="Arial" w:hAnsi="Arial" w:cs="Arial"/>
          <w:b/>
        </w:rPr>
        <w:t>Figure S</w:t>
      </w:r>
      <w:r w:rsidR="006D4AB6">
        <w:rPr>
          <w:rFonts w:ascii="Arial" w:hAnsi="Arial" w:cs="Arial"/>
          <w:b/>
        </w:rPr>
        <w:t>2</w:t>
      </w:r>
      <w:r>
        <w:rPr>
          <w:rFonts w:ascii="Arial" w:hAnsi="Arial" w:cs="Arial"/>
          <w:b/>
        </w:rPr>
        <w:t xml:space="preserve">.  </w:t>
      </w:r>
      <w:r w:rsidR="0067456A">
        <w:rPr>
          <w:rFonts w:ascii="Arial" w:hAnsi="Arial" w:cs="Arial"/>
        </w:rPr>
        <w:t>Genetic</w:t>
      </w:r>
      <w:r>
        <w:rPr>
          <w:rFonts w:ascii="Arial" w:hAnsi="Arial" w:cs="Arial"/>
        </w:rPr>
        <w:t xml:space="preserve"> map</w:t>
      </w:r>
      <w:r w:rsidR="0067456A">
        <w:rPr>
          <w:rFonts w:ascii="Arial" w:hAnsi="Arial" w:cs="Arial"/>
        </w:rPr>
        <w:t xml:space="preserve"> comparison</w:t>
      </w:r>
      <w:r>
        <w:rPr>
          <w:rFonts w:ascii="Arial" w:hAnsi="Arial" w:cs="Arial"/>
        </w:rPr>
        <w:t xml:space="preserve">s </w:t>
      </w:r>
      <w:r w:rsidR="0067456A">
        <w:rPr>
          <w:rFonts w:ascii="Arial" w:hAnsi="Arial" w:cs="Arial"/>
        </w:rPr>
        <w:t>of group 1 &amp; 2 chromosomes from</w:t>
      </w:r>
      <w:r w:rsidR="006D4AB6">
        <w:rPr>
          <w:rFonts w:ascii="Arial" w:hAnsi="Arial" w:cs="Arial"/>
        </w:rPr>
        <w:t xml:space="preserve"> this study with </w:t>
      </w:r>
      <w:r>
        <w:rPr>
          <w:rFonts w:ascii="Arial" w:hAnsi="Arial" w:cs="Arial"/>
        </w:rPr>
        <w:t>previously published</w:t>
      </w:r>
      <w:r w:rsidR="006D4AB6">
        <w:rPr>
          <w:rFonts w:ascii="Arial" w:hAnsi="Arial" w:cs="Arial"/>
        </w:rPr>
        <w:t xml:space="preserve"> consensus maps for tetraploid and</w:t>
      </w:r>
      <w:r>
        <w:rPr>
          <w:rFonts w:ascii="Arial" w:hAnsi="Arial" w:cs="Arial"/>
        </w:rPr>
        <w:t xml:space="preserve"> hexaploid wheat.</w:t>
      </w:r>
      <w:r w:rsidR="0067456A">
        <w:rPr>
          <w:rFonts w:ascii="Arial" w:hAnsi="Arial" w:cs="Arial"/>
        </w:rPr>
        <w:t xml:space="preserve">  Only markers with positions on at least 2 of the maps are shown.</w:t>
      </w:r>
    </w:p>
    <w:p w14:paraId="3EE225FE" w14:textId="0E51D9CF" w:rsidR="0067456A" w:rsidRDefault="0067456A" w:rsidP="00011ABB">
      <w:pPr>
        <w:spacing w:line="276" w:lineRule="auto"/>
        <w:rPr>
          <w:rFonts w:ascii="Arial" w:hAnsi="Arial" w:cs="Arial"/>
        </w:rPr>
      </w:pPr>
      <w:r>
        <w:rPr>
          <w:rFonts w:ascii="Arial" w:hAnsi="Arial" w:cs="Arial"/>
          <w:b/>
        </w:rPr>
        <w:t>Figure S</w:t>
      </w:r>
      <w:r w:rsidR="006D4AB6">
        <w:rPr>
          <w:rFonts w:ascii="Arial" w:hAnsi="Arial" w:cs="Arial"/>
          <w:b/>
        </w:rPr>
        <w:t>3</w:t>
      </w:r>
      <w:r>
        <w:rPr>
          <w:rFonts w:ascii="Arial" w:hAnsi="Arial" w:cs="Arial"/>
          <w:b/>
        </w:rPr>
        <w:t xml:space="preserve">. </w:t>
      </w:r>
      <w:r>
        <w:rPr>
          <w:rFonts w:ascii="Arial" w:hAnsi="Arial" w:cs="Arial"/>
        </w:rPr>
        <w:t xml:space="preserve"> </w:t>
      </w:r>
      <w:r w:rsidR="006D4AB6">
        <w:rPr>
          <w:rFonts w:ascii="Arial" w:hAnsi="Arial" w:cs="Arial"/>
        </w:rPr>
        <w:t>Genetic map comparisons of group 3 &amp; 4 chromosomes from this study with previously published consensus maps for tetraploid and hexaploid wheat.  Only markers with positions on at least 2 of the maps are shown.</w:t>
      </w:r>
    </w:p>
    <w:p w14:paraId="04D860A9" w14:textId="2F39E1AD" w:rsidR="0067456A" w:rsidRPr="0067456A" w:rsidRDefault="0067456A" w:rsidP="00011ABB">
      <w:pPr>
        <w:spacing w:line="276" w:lineRule="auto"/>
        <w:rPr>
          <w:rFonts w:ascii="Arial" w:hAnsi="Arial" w:cs="Arial"/>
          <w:b/>
        </w:rPr>
      </w:pPr>
      <w:r>
        <w:rPr>
          <w:rFonts w:ascii="Arial" w:hAnsi="Arial" w:cs="Arial"/>
          <w:b/>
        </w:rPr>
        <w:t>Figure S</w:t>
      </w:r>
      <w:r w:rsidR="006D4AB6">
        <w:rPr>
          <w:rFonts w:ascii="Arial" w:hAnsi="Arial" w:cs="Arial"/>
          <w:b/>
        </w:rPr>
        <w:t>4</w:t>
      </w:r>
      <w:r>
        <w:rPr>
          <w:rFonts w:ascii="Arial" w:hAnsi="Arial" w:cs="Arial"/>
          <w:b/>
        </w:rPr>
        <w:t>.</w:t>
      </w:r>
      <w:r w:rsidRPr="0067456A">
        <w:rPr>
          <w:rFonts w:ascii="Arial" w:hAnsi="Arial" w:cs="Arial"/>
        </w:rPr>
        <w:t xml:space="preserve"> </w:t>
      </w:r>
      <w:r>
        <w:rPr>
          <w:rFonts w:ascii="Arial" w:hAnsi="Arial" w:cs="Arial"/>
        </w:rPr>
        <w:t xml:space="preserve"> </w:t>
      </w:r>
      <w:r w:rsidR="006D4AB6">
        <w:rPr>
          <w:rFonts w:ascii="Arial" w:hAnsi="Arial" w:cs="Arial"/>
        </w:rPr>
        <w:t>Genetic map comparisons of group 5, 6 &amp; 7 chromosomes from this study with previously published consensus maps for tetraploid and hexaploid wheat.  Only markers with positions on at least 2 of the maps are shown.</w:t>
      </w:r>
    </w:p>
    <w:p w14:paraId="7C00EFA2" w14:textId="77777777" w:rsidR="000026E1" w:rsidRDefault="000026E1" w:rsidP="00011ABB">
      <w:pPr>
        <w:spacing w:line="276" w:lineRule="auto"/>
        <w:rPr>
          <w:rFonts w:ascii="Arial" w:hAnsi="Arial" w:cs="Arial"/>
        </w:rPr>
      </w:pPr>
      <w:r>
        <w:rPr>
          <w:rFonts w:ascii="Arial" w:hAnsi="Arial" w:cs="Arial"/>
          <w:b/>
        </w:rPr>
        <w:t xml:space="preserve">Table S1.  </w:t>
      </w:r>
      <w:r w:rsidR="0083288B">
        <w:rPr>
          <w:rFonts w:ascii="Arial" w:hAnsi="Arial" w:cs="Arial"/>
        </w:rPr>
        <w:t>Parentage information of the 100 F</w:t>
      </w:r>
      <w:r w:rsidR="0083288B">
        <w:rPr>
          <w:rFonts w:ascii="Arial" w:hAnsi="Arial" w:cs="Arial"/>
          <w:vertAlign w:val="subscript"/>
        </w:rPr>
        <w:t xml:space="preserve">6 </w:t>
      </w:r>
      <w:r w:rsidR="0083288B">
        <w:rPr>
          <w:rFonts w:ascii="Arial" w:hAnsi="Arial" w:cs="Arial"/>
        </w:rPr>
        <w:t>hybrid lines used in the study, along with phenotypic data from the preliminary yield trials.</w:t>
      </w:r>
    </w:p>
    <w:p w14:paraId="4AF61B8D" w14:textId="56A6B192" w:rsidR="00201C26" w:rsidRDefault="00201C26" w:rsidP="00201C26">
      <w:pPr>
        <w:spacing w:line="276" w:lineRule="auto"/>
        <w:rPr>
          <w:rFonts w:ascii="Arial" w:hAnsi="Arial" w:cs="Arial"/>
        </w:rPr>
      </w:pPr>
      <w:r w:rsidRPr="00030A25">
        <w:rPr>
          <w:rFonts w:ascii="Arial" w:hAnsi="Arial" w:cs="Arial"/>
          <w:b/>
        </w:rPr>
        <w:t>Table S2.</w:t>
      </w:r>
      <w:r w:rsidRPr="00201C26">
        <w:rPr>
          <w:rFonts w:ascii="Arial" w:hAnsi="Arial" w:cs="Arial"/>
        </w:rPr>
        <w:t xml:space="preserve">  Table of all markers included in the </w:t>
      </w:r>
      <w:r w:rsidR="0067456A">
        <w:rPr>
          <w:rFonts w:ascii="Arial" w:hAnsi="Arial" w:cs="Arial"/>
        </w:rPr>
        <w:t xml:space="preserve">tetraploid wheat consensus </w:t>
      </w:r>
      <w:r w:rsidRPr="00201C26">
        <w:rPr>
          <w:rFonts w:ascii="Arial" w:hAnsi="Arial" w:cs="Arial"/>
        </w:rPr>
        <w:t>genetic map including minor linkage groups, along with inter-marker genetic distances (cM).</w:t>
      </w:r>
    </w:p>
    <w:p w14:paraId="53F71357" w14:textId="7F6EBE4F" w:rsidR="001675B6" w:rsidRPr="001675B6" w:rsidRDefault="001675B6" w:rsidP="00201C26">
      <w:pPr>
        <w:spacing w:line="276" w:lineRule="auto"/>
        <w:rPr>
          <w:rFonts w:ascii="Arial" w:hAnsi="Arial" w:cs="Arial"/>
        </w:rPr>
      </w:pPr>
      <w:r>
        <w:rPr>
          <w:rFonts w:ascii="Arial" w:hAnsi="Arial" w:cs="Arial"/>
          <w:b/>
        </w:rPr>
        <w:t xml:space="preserve">Table S3.  </w:t>
      </w:r>
      <w:r>
        <w:rPr>
          <w:rFonts w:ascii="Arial" w:hAnsi="Arial" w:cs="Arial"/>
        </w:rPr>
        <w:t>Table showing comparison of genetic positions of markers mapped in this study with their positions in previously published wheat consensus genetic maps.</w:t>
      </w:r>
    </w:p>
    <w:sectPr w:rsidR="001675B6" w:rsidRPr="001675B6" w:rsidSect="00D763E0">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E59AA" w14:textId="77777777" w:rsidR="00B018FD" w:rsidRDefault="00B018FD" w:rsidP="00576419">
      <w:pPr>
        <w:spacing w:after="0" w:line="240" w:lineRule="auto"/>
      </w:pPr>
      <w:r>
        <w:separator/>
      </w:r>
    </w:p>
  </w:endnote>
  <w:endnote w:type="continuationSeparator" w:id="0">
    <w:p w14:paraId="7C39D8E5" w14:textId="77777777" w:rsidR="00B018FD" w:rsidRDefault="00B018FD" w:rsidP="00576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2F2B37" w14:textId="77777777" w:rsidR="00B018FD" w:rsidRDefault="00B018FD" w:rsidP="00576419">
      <w:pPr>
        <w:spacing w:after="0" w:line="240" w:lineRule="auto"/>
      </w:pPr>
      <w:r>
        <w:separator/>
      </w:r>
    </w:p>
  </w:footnote>
  <w:footnote w:type="continuationSeparator" w:id="0">
    <w:p w14:paraId="6EB10054" w14:textId="77777777" w:rsidR="00B018FD" w:rsidRDefault="00B018FD" w:rsidP="005764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1159042"/>
      <w:docPartObj>
        <w:docPartGallery w:val="Page Numbers (Top of Page)"/>
        <w:docPartUnique/>
      </w:docPartObj>
    </w:sdtPr>
    <w:sdtEndPr>
      <w:rPr>
        <w:noProof/>
      </w:rPr>
    </w:sdtEndPr>
    <w:sdtContent>
      <w:p w14:paraId="23801EEE" w14:textId="77777777" w:rsidR="0069189C" w:rsidRDefault="0069189C">
        <w:pPr>
          <w:pStyle w:val="Header"/>
          <w:jc w:val="right"/>
        </w:pPr>
      </w:p>
      <w:p w14:paraId="052F673B" w14:textId="07900727" w:rsidR="0069189C" w:rsidRPr="00EC0AE8" w:rsidRDefault="0069189C" w:rsidP="00EC0AE8">
        <w:pPr>
          <w:spacing w:line="276" w:lineRule="auto"/>
          <w:rPr>
            <w:rFonts w:ascii="Arial" w:hAnsi="Arial" w:cs="Arial"/>
          </w:rPr>
        </w:pPr>
        <w:r w:rsidRPr="00A65902">
          <w:rPr>
            <w:rFonts w:ascii="Arial" w:hAnsi="Arial" w:cs="Arial"/>
            <w:b/>
          </w:rPr>
          <w:t>Running title</w:t>
        </w:r>
        <w:r w:rsidRPr="00A65902">
          <w:rPr>
            <w:rFonts w:ascii="Arial" w:hAnsi="Arial" w:cs="Arial"/>
          </w:rPr>
          <w:t>:  Genotyping for drought tolerance in tetraploid wheat</w:t>
        </w:r>
        <w:r>
          <w:rPr>
            <w:rFonts w:ascii="Arial" w:hAnsi="Arial" w:cs="Arial"/>
          </w:rPr>
          <w:tab/>
        </w:r>
        <w:r>
          <w:rPr>
            <w:rFonts w:ascii="Arial" w:hAnsi="Arial" w:cs="Arial"/>
          </w:rPr>
          <w:tab/>
        </w:r>
        <w:r>
          <w:rPr>
            <w:rFonts w:ascii="Arial" w:hAnsi="Arial" w:cs="Arial"/>
          </w:rPr>
          <w:tab/>
          <w:t xml:space="preserve">    </w:t>
        </w:r>
        <w:r>
          <w:fldChar w:fldCharType="begin"/>
        </w:r>
        <w:r>
          <w:instrText xml:space="preserve"> PAGE   \* MERGEFORMAT </w:instrText>
        </w:r>
        <w:r>
          <w:fldChar w:fldCharType="separate"/>
        </w:r>
        <w:r w:rsidR="00E40AE7">
          <w:rPr>
            <w:noProof/>
          </w:rPr>
          <w:t>35</w:t>
        </w:r>
        <w:r>
          <w:rPr>
            <w:noProof/>
          </w:rPr>
          <w:fldChar w:fldCharType="end"/>
        </w:r>
      </w:p>
    </w:sdtContent>
  </w:sdt>
  <w:p w14:paraId="069802F3" w14:textId="77777777" w:rsidR="0069189C" w:rsidRDefault="006918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419"/>
    <w:rsid w:val="000026E1"/>
    <w:rsid w:val="00011ABB"/>
    <w:rsid w:val="00015C4E"/>
    <w:rsid w:val="00016464"/>
    <w:rsid w:val="00016F52"/>
    <w:rsid w:val="0003015B"/>
    <w:rsid w:val="00030A25"/>
    <w:rsid w:val="000340C9"/>
    <w:rsid w:val="000474CC"/>
    <w:rsid w:val="00061B88"/>
    <w:rsid w:val="000662A1"/>
    <w:rsid w:val="000673AB"/>
    <w:rsid w:val="00080862"/>
    <w:rsid w:val="00085355"/>
    <w:rsid w:val="00085CD9"/>
    <w:rsid w:val="000A190C"/>
    <w:rsid w:val="000A6C5B"/>
    <w:rsid w:val="000B2D8A"/>
    <w:rsid w:val="000B7113"/>
    <w:rsid w:val="000D6877"/>
    <w:rsid w:val="000D70A4"/>
    <w:rsid w:val="000E4E01"/>
    <w:rsid w:val="001033FC"/>
    <w:rsid w:val="00104778"/>
    <w:rsid w:val="0011300B"/>
    <w:rsid w:val="00120F6E"/>
    <w:rsid w:val="001354D2"/>
    <w:rsid w:val="00136E55"/>
    <w:rsid w:val="00160395"/>
    <w:rsid w:val="00164DC1"/>
    <w:rsid w:val="001675B6"/>
    <w:rsid w:val="00180197"/>
    <w:rsid w:val="00180873"/>
    <w:rsid w:val="001845FB"/>
    <w:rsid w:val="00190FF6"/>
    <w:rsid w:val="00192067"/>
    <w:rsid w:val="001A747D"/>
    <w:rsid w:val="001B64CC"/>
    <w:rsid w:val="001C0124"/>
    <w:rsid w:val="001C0C1D"/>
    <w:rsid w:val="001C66EB"/>
    <w:rsid w:val="001D0C5E"/>
    <w:rsid w:val="001D14EE"/>
    <w:rsid w:val="001D4684"/>
    <w:rsid w:val="001E10AD"/>
    <w:rsid w:val="001E3220"/>
    <w:rsid w:val="001E6BD6"/>
    <w:rsid w:val="001F02B8"/>
    <w:rsid w:val="00201C26"/>
    <w:rsid w:val="0021063D"/>
    <w:rsid w:val="0023662C"/>
    <w:rsid w:val="002369A5"/>
    <w:rsid w:val="00236E64"/>
    <w:rsid w:val="00246E3A"/>
    <w:rsid w:val="00247A03"/>
    <w:rsid w:val="00250CF1"/>
    <w:rsid w:val="00254739"/>
    <w:rsid w:val="00254FF4"/>
    <w:rsid w:val="0026261F"/>
    <w:rsid w:val="00263477"/>
    <w:rsid w:val="00271CFB"/>
    <w:rsid w:val="0027438A"/>
    <w:rsid w:val="002769F5"/>
    <w:rsid w:val="00293BA3"/>
    <w:rsid w:val="0029739F"/>
    <w:rsid w:val="002B2E79"/>
    <w:rsid w:val="002B3C87"/>
    <w:rsid w:val="002B7F9D"/>
    <w:rsid w:val="002C297E"/>
    <w:rsid w:val="002D13C5"/>
    <w:rsid w:val="002D2137"/>
    <w:rsid w:val="002F1967"/>
    <w:rsid w:val="00300359"/>
    <w:rsid w:val="003034C5"/>
    <w:rsid w:val="003165EC"/>
    <w:rsid w:val="00332CF8"/>
    <w:rsid w:val="003365C3"/>
    <w:rsid w:val="003371A7"/>
    <w:rsid w:val="0035637C"/>
    <w:rsid w:val="00360F89"/>
    <w:rsid w:val="003740F3"/>
    <w:rsid w:val="00382CAB"/>
    <w:rsid w:val="0038317A"/>
    <w:rsid w:val="00383BBA"/>
    <w:rsid w:val="003861C5"/>
    <w:rsid w:val="003922E3"/>
    <w:rsid w:val="003948A9"/>
    <w:rsid w:val="003965F1"/>
    <w:rsid w:val="003969A9"/>
    <w:rsid w:val="00396C75"/>
    <w:rsid w:val="003B64A4"/>
    <w:rsid w:val="003C01E2"/>
    <w:rsid w:val="003C05F0"/>
    <w:rsid w:val="003C71D1"/>
    <w:rsid w:val="003C7B17"/>
    <w:rsid w:val="003E3A17"/>
    <w:rsid w:val="003F230B"/>
    <w:rsid w:val="003F3602"/>
    <w:rsid w:val="004114F7"/>
    <w:rsid w:val="00416275"/>
    <w:rsid w:val="00423B59"/>
    <w:rsid w:val="00423C9B"/>
    <w:rsid w:val="0042660E"/>
    <w:rsid w:val="00431FD5"/>
    <w:rsid w:val="00432136"/>
    <w:rsid w:val="00433A1B"/>
    <w:rsid w:val="00434F7A"/>
    <w:rsid w:val="00443655"/>
    <w:rsid w:val="0044546E"/>
    <w:rsid w:val="00454F34"/>
    <w:rsid w:val="00477030"/>
    <w:rsid w:val="00495AF8"/>
    <w:rsid w:val="004A45ED"/>
    <w:rsid w:val="004A530A"/>
    <w:rsid w:val="004B0641"/>
    <w:rsid w:val="004B0B4C"/>
    <w:rsid w:val="004B37F3"/>
    <w:rsid w:val="004B7964"/>
    <w:rsid w:val="004E1F71"/>
    <w:rsid w:val="004E67C7"/>
    <w:rsid w:val="005064C1"/>
    <w:rsid w:val="00507019"/>
    <w:rsid w:val="00507969"/>
    <w:rsid w:val="005104C1"/>
    <w:rsid w:val="00516F22"/>
    <w:rsid w:val="005171F0"/>
    <w:rsid w:val="005307C4"/>
    <w:rsid w:val="005375A8"/>
    <w:rsid w:val="005428EC"/>
    <w:rsid w:val="005552F8"/>
    <w:rsid w:val="00562FFB"/>
    <w:rsid w:val="00563E24"/>
    <w:rsid w:val="00570A27"/>
    <w:rsid w:val="00576419"/>
    <w:rsid w:val="0058264E"/>
    <w:rsid w:val="00584B2F"/>
    <w:rsid w:val="00587A56"/>
    <w:rsid w:val="00591031"/>
    <w:rsid w:val="005A21C3"/>
    <w:rsid w:val="005A27AE"/>
    <w:rsid w:val="005B745E"/>
    <w:rsid w:val="005C7A0D"/>
    <w:rsid w:val="005D346F"/>
    <w:rsid w:val="005D4100"/>
    <w:rsid w:val="005D45B7"/>
    <w:rsid w:val="005D4D5B"/>
    <w:rsid w:val="005E2004"/>
    <w:rsid w:val="005E2D33"/>
    <w:rsid w:val="005E7A6E"/>
    <w:rsid w:val="006007AA"/>
    <w:rsid w:val="0060567A"/>
    <w:rsid w:val="00607430"/>
    <w:rsid w:val="00613C56"/>
    <w:rsid w:val="0061413E"/>
    <w:rsid w:val="0062032C"/>
    <w:rsid w:val="006239F8"/>
    <w:rsid w:val="006250AB"/>
    <w:rsid w:val="0062717D"/>
    <w:rsid w:val="00630200"/>
    <w:rsid w:val="00637676"/>
    <w:rsid w:val="00652E95"/>
    <w:rsid w:val="0067042A"/>
    <w:rsid w:val="0067456A"/>
    <w:rsid w:val="006774B5"/>
    <w:rsid w:val="0069189C"/>
    <w:rsid w:val="00697F4B"/>
    <w:rsid w:val="006A2B80"/>
    <w:rsid w:val="006A51B0"/>
    <w:rsid w:val="006C3AFC"/>
    <w:rsid w:val="006D39A3"/>
    <w:rsid w:val="006D4AB6"/>
    <w:rsid w:val="006E0AFE"/>
    <w:rsid w:val="006E5391"/>
    <w:rsid w:val="006F0032"/>
    <w:rsid w:val="006F5C3B"/>
    <w:rsid w:val="006F6F89"/>
    <w:rsid w:val="00700A17"/>
    <w:rsid w:val="00704455"/>
    <w:rsid w:val="007077A9"/>
    <w:rsid w:val="00711B2B"/>
    <w:rsid w:val="00716649"/>
    <w:rsid w:val="0072102F"/>
    <w:rsid w:val="007301FC"/>
    <w:rsid w:val="00731F36"/>
    <w:rsid w:val="007325C8"/>
    <w:rsid w:val="00733C9B"/>
    <w:rsid w:val="00736591"/>
    <w:rsid w:val="0074048C"/>
    <w:rsid w:val="007435E2"/>
    <w:rsid w:val="007641A0"/>
    <w:rsid w:val="00766182"/>
    <w:rsid w:val="00771F9E"/>
    <w:rsid w:val="00776B78"/>
    <w:rsid w:val="00777DE3"/>
    <w:rsid w:val="007801FF"/>
    <w:rsid w:val="00782D77"/>
    <w:rsid w:val="00793C4E"/>
    <w:rsid w:val="00796012"/>
    <w:rsid w:val="007A05A1"/>
    <w:rsid w:val="007B3248"/>
    <w:rsid w:val="007C129C"/>
    <w:rsid w:val="007C7E36"/>
    <w:rsid w:val="007D471F"/>
    <w:rsid w:val="007D6912"/>
    <w:rsid w:val="007F4BF3"/>
    <w:rsid w:val="00803464"/>
    <w:rsid w:val="00805DB2"/>
    <w:rsid w:val="00807F63"/>
    <w:rsid w:val="00823D14"/>
    <w:rsid w:val="00824E03"/>
    <w:rsid w:val="00827E01"/>
    <w:rsid w:val="008309C2"/>
    <w:rsid w:val="008313C7"/>
    <w:rsid w:val="00832124"/>
    <w:rsid w:val="0083288B"/>
    <w:rsid w:val="008362E0"/>
    <w:rsid w:val="00847516"/>
    <w:rsid w:val="0085135A"/>
    <w:rsid w:val="00866F4D"/>
    <w:rsid w:val="008711F3"/>
    <w:rsid w:val="00874708"/>
    <w:rsid w:val="008905AC"/>
    <w:rsid w:val="00894230"/>
    <w:rsid w:val="00897AC6"/>
    <w:rsid w:val="008A3759"/>
    <w:rsid w:val="008C56C1"/>
    <w:rsid w:val="008C6CF0"/>
    <w:rsid w:val="008D3E6B"/>
    <w:rsid w:val="008E51C1"/>
    <w:rsid w:val="008F094B"/>
    <w:rsid w:val="00904B4C"/>
    <w:rsid w:val="00905B05"/>
    <w:rsid w:val="0090613B"/>
    <w:rsid w:val="0091300C"/>
    <w:rsid w:val="009144E1"/>
    <w:rsid w:val="00917BDE"/>
    <w:rsid w:val="00934624"/>
    <w:rsid w:val="0095492C"/>
    <w:rsid w:val="00973C59"/>
    <w:rsid w:val="00997D08"/>
    <w:rsid w:val="009B2A2C"/>
    <w:rsid w:val="009B4949"/>
    <w:rsid w:val="009C770B"/>
    <w:rsid w:val="009E0A3A"/>
    <w:rsid w:val="009E606F"/>
    <w:rsid w:val="009F46DE"/>
    <w:rsid w:val="009F58BC"/>
    <w:rsid w:val="00A00383"/>
    <w:rsid w:val="00A00EC8"/>
    <w:rsid w:val="00A00FCD"/>
    <w:rsid w:val="00A03F17"/>
    <w:rsid w:val="00A07C8A"/>
    <w:rsid w:val="00A14E16"/>
    <w:rsid w:val="00A22D39"/>
    <w:rsid w:val="00A22F71"/>
    <w:rsid w:val="00A41988"/>
    <w:rsid w:val="00A45CF2"/>
    <w:rsid w:val="00A522BA"/>
    <w:rsid w:val="00A53FB4"/>
    <w:rsid w:val="00A57D2A"/>
    <w:rsid w:val="00A64EA1"/>
    <w:rsid w:val="00A65902"/>
    <w:rsid w:val="00A66465"/>
    <w:rsid w:val="00A67B82"/>
    <w:rsid w:val="00A705A0"/>
    <w:rsid w:val="00A70CA0"/>
    <w:rsid w:val="00A71B6B"/>
    <w:rsid w:val="00A81DAF"/>
    <w:rsid w:val="00A85784"/>
    <w:rsid w:val="00A8711A"/>
    <w:rsid w:val="00A958D1"/>
    <w:rsid w:val="00A96E4B"/>
    <w:rsid w:val="00A97DE6"/>
    <w:rsid w:val="00AA736C"/>
    <w:rsid w:val="00AB6864"/>
    <w:rsid w:val="00AC66A6"/>
    <w:rsid w:val="00AD1576"/>
    <w:rsid w:val="00AE78C4"/>
    <w:rsid w:val="00AF2948"/>
    <w:rsid w:val="00B018FD"/>
    <w:rsid w:val="00B04C0B"/>
    <w:rsid w:val="00B07162"/>
    <w:rsid w:val="00B166EA"/>
    <w:rsid w:val="00B16FF7"/>
    <w:rsid w:val="00B214C5"/>
    <w:rsid w:val="00B22DC2"/>
    <w:rsid w:val="00B30302"/>
    <w:rsid w:val="00B3687E"/>
    <w:rsid w:val="00B50A96"/>
    <w:rsid w:val="00B82F05"/>
    <w:rsid w:val="00B83718"/>
    <w:rsid w:val="00B8794D"/>
    <w:rsid w:val="00B92642"/>
    <w:rsid w:val="00BA0D77"/>
    <w:rsid w:val="00BA28F1"/>
    <w:rsid w:val="00BA31D7"/>
    <w:rsid w:val="00BB2370"/>
    <w:rsid w:val="00BB6142"/>
    <w:rsid w:val="00BD2D02"/>
    <w:rsid w:val="00BD57B1"/>
    <w:rsid w:val="00BE6BF9"/>
    <w:rsid w:val="00BE7330"/>
    <w:rsid w:val="00BF26DB"/>
    <w:rsid w:val="00BF3BC7"/>
    <w:rsid w:val="00C01F80"/>
    <w:rsid w:val="00C04576"/>
    <w:rsid w:val="00C10A88"/>
    <w:rsid w:val="00C20B50"/>
    <w:rsid w:val="00C21C89"/>
    <w:rsid w:val="00C27EEA"/>
    <w:rsid w:val="00C4535D"/>
    <w:rsid w:val="00C6393C"/>
    <w:rsid w:val="00C64468"/>
    <w:rsid w:val="00C741F7"/>
    <w:rsid w:val="00C76F75"/>
    <w:rsid w:val="00C9751C"/>
    <w:rsid w:val="00CB1ED5"/>
    <w:rsid w:val="00CB3DE0"/>
    <w:rsid w:val="00CB3E6F"/>
    <w:rsid w:val="00CB43FE"/>
    <w:rsid w:val="00CB7650"/>
    <w:rsid w:val="00CC2BE4"/>
    <w:rsid w:val="00CD2E6E"/>
    <w:rsid w:val="00CE766C"/>
    <w:rsid w:val="00CF5ADE"/>
    <w:rsid w:val="00D02113"/>
    <w:rsid w:val="00D022CA"/>
    <w:rsid w:val="00D07724"/>
    <w:rsid w:val="00D11BA0"/>
    <w:rsid w:val="00D16D9A"/>
    <w:rsid w:val="00D1701A"/>
    <w:rsid w:val="00D255D8"/>
    <w:rsid w:val="00D32D1D"/>
    <w:rsid w:val="00D34221"/>
    <w:rsid w:val="00D42A0C"/>
    <w:rsid w:val="00D52A97"/>
    <w:rsid w:val="00D5425C"/>
    <w:rsid w:val="00D626FD"/>
    <w:rsid w:val="00D763E0"/>
    <w:rsid w:val="00D82761"/>
    <w:rsid w:val="00D84C09"/>
    <w:rsid w:val="00D914E1"/>
    <w:rsid w:val="00D93B02"/>
    <w:rsid w:val="00DA12A7"/>
    <w:rsid w:val="00DA6F8F"/>
    <w:rsid w:val="00DA7818"/>
    <w:rsid w:val="00DB0201"/>
    <w:rsid w:val="00DB34D4"/>
    <w:rsid w:val="00DB35D8"/>
    <w:rsid w:val="00DB4DC7"/>
    <w:rsid w:val="00DB62A0"/>
    <w:rsid w:val="00DC0795"/>
    <w:rsid w:val="00DE1AD6"/>
    <w:rsid w:val="00DF032F"/>
    <w:rsid w:val="00E00EB8"/>
    <w:rsid w:val="00E017AB"/>
    <w:rsid w:val="00E1265E"/>
    <w:rsid w:val="00E164C5"/>
    <w:rsid w:val="00E40AE7"/>
    <w:rsid w:val="00E45BDF"/>
    <w:rsid w:val="00E47374"/>
    <w:rsid w:val="00E5099D"/>
    <w:rsid w:val="00E52507"/>
    <w:rsid w:val="00E54119"/>
    <w:rsid w:val="00E5727F"/>
    <w:rsid w:val="00E63509"/>
    <w:rsid w:val="00E6448E"/>
    <w:rsid w:val="00E66994"/>
    <w:rsid w:val="00E702BB"/>
    <w:rsid w:val="00E825C3"/>
    <w:rsid w:val="00E8695C"/>
    <w:rsid w:val="00E902CC"/>
    <w:rsid w:val="00E93342"/>
    <w:rsid w:val="00E96F47"/>
    <w:rsid w:val="00EA31F7"/>
    <w:rsid w:val="00EB3881"/>
    <w:rsid w:val="00EC0AE8"/>
    <w:rsid w:val="00EC64DA"/>
    <w:rsid w:val="00ED6C6F"/>
    <w:rsid w:val="00EE4969"/>
    <w:rsid w:val="00EE59CF"/>
    <w:rsid w:val="00EE6193"/>
    <w:rsid w:val="00EE6918"/>
    <w:rsid w:val="00F12201"/>
    <w:rsid w:val="00F14760"/>
    <w:rsid w:val="00F172E4"/>
    <w:rsid w:val="00F21F79"/>
    <w:rsid w:val="00F22410"/>
    <w:rsid w:val="00F265CB"/>
    <w:rsid w:val="00F32115"/>
    <w:rsid w:val="00F33E25"/>
    <w:rsid w:val="00F350D2"/>
    <w:rsid w:val="00F363F7"/>
    <w:rsid w:val="00F43109"/>
    <w:rsid w:val="00F45F70"/>
    <w:rsid w:val="00F464AA"/>
    <w:rsid w:val="00F4792C"/>
    <w:rsid w:val="00F62789"/>
    <w:rsid w:val="00F63AA3"/>
    <w:rsid w:val="00F6734E"/>
    <w:rsid w:val="00F755F1"/>
    <w:rsid w:val="00F9094D"/>
    <w:rsid w:val="00F966DE"/>
    <w:rsid w:val="00FA5425"/>
    <w:rsid w:val="00FB050B"/>
    <w:rsid w:val="00FB2044"/>
    <w:rsid w:val="00FB510B"/>
    <w:rsid w:val="00FC0E5A"/>
    <w:rsid w:val="00FD0568"/>
    <w:rsid w:val="00FD3844"/>
    <w:rsid w:val="00FE5AB6"/>
    <w:rsid w:val="00FF0C25"/>
    <w:rsid w:val="00FF703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73320"/>
  <w15:chartTrackingRefBased/>
  <w15:docId w15:val="{8ECDBDBB-AE2D-44A0-8734-C7D6FFBBE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576419"/>
  </w:style>
  <w:style w:type="paragraph" w:styleId="Header">
    <w:name w:val="header"/>
    <w:basedOn w:val="Normal"/>
    <w:link w:val="HeaderChar"/>
    <w:uiPriority w:val="99"/>
    <w:unhideWhenUsed/>
    <w:rsid w:val="00576419"/>
    <w:pPr>
      <w:tabs>
        <w:tab w:val="center" w:pos="4536"/>
        <w:tab w:val="right" w:pos="9072"/>
      </w:tabs>
      <w:spacing w:after="0" w:line="240" w:lineRule="auto"/>
    </w:pPr>
  </w:style>
  <w:style w:type="character" w:customStyle="1" w:styleId="HeaderChar">
    <w:name w:val="Header Char"/>
    <w:basedOn w:val="DefaultParagraphFont"/>
    <w:link w:val="Header"/>
    <w:uiPriority w:val="99"/>
    <w:rsid w:val="00576419"/>
  </w:style>
  <w:style w:type="paragraph" w:styleId="Footer">
    <w:name w:val="footer"/>
    <w:basedOn w:val="Normal"/>
    <w:link w:val="FooterChar"/>
    <w:uiPriority w:val="99"/>
    <w:unhideWhenUsed/>
    <w:rsid w:val="00576419"/>
    <w:pPr>
      <w:tabs>
        <w:tab w:val="center" w:pos="4536"/>
        <w:tab w:val="right" w:pos="9072"/>
      </w:tabs>
      <w:spacing w:after="0" w:line="240" w:lineRule="auto"/>
    </w:pPr>
  </w:style>
  <w:style w:type="character" w:customStyle="1" w:styleId="FooterChar">
    <w:name w:val="Footer Char"/>
    <w:basedOn w:val="DefaultParagraphFont"/>
    <w:link w:val="Footer"/>
    <w:uiPriority w:val="99"/>
    <w:rsid w:val="00576419"/>
  </w:style>
  <w:style w:type="character" w:styleId="Hyperlink">
    <w:name w:val="Hyperlink"/>
    <w:basedOn w:val="DefaultParagraphFont"/>
    <w:uiPriority w:val="99"/>
    <w:unhideWhenUsed/>
    <w:rsid w:val="00011ABB"/>
    <w:rPr>
      <w:color w:val="0563C1" w:themeColor="hyperlink"/>
      <w:u w:val="single"/>
    </w:rPr>
  </w:style>
  <w:style w:type="table" w:styleId="TableGrid">
    <w:name w:val="Table Grid"/>
    <w:basedOn w:val="TableNormal"/>
    <w:uiPriority w:val="39"/>
    <w:rsid w:val="00D763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00A17"/>
    <w:rPr>
      <w:i/>
      <w:iCs/>
    </w:rPr>
  </w:style>
  <w:style w:type="character" w:styleId="CommentReference">
    <w:name w:val="annotation reference"/>
    <w:basedOn w:val="DefaultParagraphFont"/>
    <w:uiPriority w:val="99"/>
    <w:semiHidden/>
    <w:unhideWhenUsed/>
    <w:rsid w:val="00180197"/>
    <w:rPr>
      <w:sz w:val="16"/>
      <w:szCs w:val="16"/>
    </w:rPr>
  </w:style>
  <w:style w:type="paragraph" w:styleId="CommentText">
    <w:name w:val="annotation text"/>
    <w:basedOn w:val="Normal"/>
    <w:link w:val="CommentTextChar"/>
    <w:uiPriority w:val="99"/>
    <w:semiHidden/>
    <w:unhideWhenUsed/>
    <w:rsid w:val="00180197"/>
    <w:pPr>
      <w:spacing w:line="240" w:lineRule="auto"/>
    </w:pPr>
    <w:rPr>
      <w:sz w:val="20"/>
      <w:szCs w:val="20"/>
    </w:rPr>
  </w:style>
  <w:style w:type="character" w:customStyle="1" w:styleId="CommentTextChar">
    <w:name w:val="Comment Text Char"/>
    <w:basedOn w:val="DefaultParagraphFont"/>
    <w:link w:val="CommentText"/>
    <w:uiPriority w:val="99"/>
    <w:semiHidden/>
    <w:rsid w:val="00180197"/>
    <w:rPr>
      <w:sz w:val="20"/>
      <w:szCs w:val="20"/>
    </w:rPr>
  </w:style>
  <w:style w:type="paragraph" w:styleId="CommentSubject">
    <w:name w:val="annotation subject"/>
    <w:basedOn w:val="CommentText"/>
    <w:next w:val="CommentText"/>
    <w:link w:val="CommentSubjectChar"/>
    <w:uiPriority w:val="99"/>
    <w:semiHidden/>
    <w:unhideWhenUsed/>
    <w:rsid w:val="00180197"/>
    <w:rPr>
      <w:b/>
      <w:bCs/>
    </w:rPr>
  </w:style>
  <w:style w:type="character" w:customStyle="1" w:styleId="CommentSubjectChar">
    <w:name w:val="Comment Subject Char"/>
    <w:basedOn w:val="CommentTextChar"/>
    <w:link w:val="CommentSubject"/>
    <w:uiPriority w:val="99"/>
    <w:semiHidden/>
    <w:rsid w:val="00180197"/>
    <w:rPr>
      <w:b/>
      <w:bCs/>
      <w:sz w:val="20"/>
      <w:szCs w:val="20"/>
    </w:rPr>
  </w:style>
  <w:style w:type="paragraph" w:styleId="BalloonText">
    <w:name w:val="Balloon Text"/>
    <w:basedOn w:val="Normal"/>
    <w:link w:val="BalloonTextChar"/>
    <w:uiPriority w:val="99"/>
    <w:semiHidden/>
    <w:unhideWhenUsed/>
    <w:rsid w:val="0018019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019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2403389">
      <w:bodyDiv w:val="1"/>
      <w:marLeft w:val="0"/>
      <w:marRight w:val="0"/>
      <w:marTop w:val="0"/>
      <w:marBottom w:val="0"/>
      <w:divBdr>
        <w:top w:val="none" w:sz="0" w:space="0" w:color="auto"/>
        <w:left w:val="none" w:sz="0" w:space="0" w:color="auto"/>
        <w:bottom w:val="none" w:sz="0" w:space="0" w:color="auto"/>
        <w:right w:val="none" w:sz="0" w:space="0" w:color="auto"/>
      </w:divBdr>
    </w:div>
    <w:div w:id="2105563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lucas@sabanciuniv.edu" TargetMode="External"/><Relationship Id="rId13" Type="http://schemas.openxmlformats.org/officeDocument/2006/relationships/image" Target="media/image3.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hikmet.budak@montana.edu" TargetMode="External"/><Relationship Id="rId12" Type="http://schemas.openxmlformats.org/officeDocument/2006/relationships/image" Target="media/image2.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tiff"/><Relationship Id="rId10" Type="http://schemas.openxmlformats.org/officeDocument/2006/relationships/image" Target="media/image1.tif"/><Relationship Id="rId4" Type="http://schemas.openxmlformats.org/officeDocument/2006/relationships/webSettings" Target="webSettings.xml"/><Relationship Id="rId9" Type="http://schemas.openxmlformats.org/officeDocument/2006/relationships/hyperlink" Target="http://www.cerealsdb.uk.net/cerealgenomics/CerealsDB/axiom_download.php" TargetMode="External"/><Relationship Id="rId14"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B6F19E-86C1-4810-B412-8CAC594581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1296</TotalTime>
  <Pages>42</Pages>
  <Words>49519</Words>
  <Characters>282261</Characters>
  <Application>Microsoft Office Word</Application>
  <DocSecurity>0</DocSecurity>
  <Lines>2352</Lines>
  <Paragraphs>662</Paragraphs>
  <ScaleCrop>false</ScaleCrop>
  <HeadingPairs>
    <vt:vector size="2" baseType="variant">
      <vt:variant>
        <vt:lpstr>Title</vt:lpstr>
      </vt:variant>
      <vt:variant>
        <vt:i4>1</vt:i4>
      </vt:variant>
    </vt:vector>
  </HeadingPairs>
  <TitlesOfParts>
    <vt:vector size="1" baseType="lpstr">
      <vt:lpstr/>
    </vt:vector>
  </TitlesOfParts>
  <Company>Sabanci University</Company>
  <LinksUpToDate>false</LinksUpToDate>
  <CharactersWithSpaces>331118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Suuser</dc:creator>
  <cp:keywords/>
  <dc:description/>
  <cp:lastModifiedBy>Suuser</cp:lastModifiedBy>
  <cp:revision>18</cp:revision>
  <dcterms:created xsi:type="dcterms:W3CDTF">2017-04-26T13:46:00Z</dcterms:created>
  <dcterms:modified xsi:type="dcterms:W3CDTF">2017-05-08T07:06:00Z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19b90b04-67b8-395d-bc3d-f3b7ebe26558</vt:lpwstr>
  </property>
  <property fmtid="{D5CDD505-2E9C-101B-9397-08002B2CF9AE}" pid="4" name="Mendeley Citation Style_1">
    <vt:lpwstr>http://www.zotero.org/styles/chicago-author-date</vt:lpwstr>
  </property>
  <property fmtid="{D5CDD505-2E9C-101B-9397-08002B2CF9AE}" pid="5" name="Mendeley Recent Style Id 0_1">
    <vt:lpwstr>http://www.zotero.org/styles/american-chemical-society</vt:lpwstr>
  </property>
  <property fmtid="{D5CDD505-2E9C-101B-9397-08002B2CF9AE}" pid="6" name="Mendeley Recent Style Name 0_1">
    <vt:lpwstr>American Chemical Society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16th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Harvard - Cite Them Right 9th edition</vt:lpwstr>
  </property>
  <property fmtid="{D5CDD505-2E9C-101B-9397-08002B2CF9AE}" pid="11" name="Mendeley Recent Style Id 3_1">
    <vt:lpwstr>http://www.zotero.org/styles/ieee</vt:lpwstr>
  </property>
  <property fmtid="{D5CDD505-2E9C-101B-9397-08002B2CF9AE}" pid="12" name="Mendeley Recent Style Name 3_1">
    <vt:lpwstr>IEEE</vt:lpwstr>
  </property>
  <property fmtid="{D5CDD505-2E9C-101B-9397-08002B2CF9AE}" pid="13" name="Mendeley Recent Style Id 4_1">
    <vt:lpwstr>http://www.zotero.org/styles/national-library-of-medicine</vt:lpwstr>
  </property>
  <property fmtid="{D5CDD505-2E9C-101B-9397-08002B2CF9AE}" pid="14" name="Mendeley Recent Style Name 4_1">
    <vt:lpwstr>National Library of Medicine</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http://www.zotero.org/styles/nature-genetics</vt:lpwstr>
  </property>
  <property fmtid="{D5CDD505-2E9C-101B-9397-08002B2CF9AE}" pid="18" name="Mendeley Recent Style Name 6_1">
    <vt:lpwstr>Nature Genetics</vt:lpwstr>
  </property>
  <property fmtid="{D5CDD505-2E9C-101B-9397-08002B2CF9AE}" pid="19" name="Mendeley Recent Style Id 7_1">
    <vt:lpwstr>http://www.zotero.org/styles/nucleic-acids-research</vt:lpwstr>
  </property>
  <property fmtid="{D5CDD505-2E9C-101B-9397-08002B2CF9AE}" pid="20" name="Mendeley Recent Style Name 7_1">
    <vt:lpwstr>Nucleic Acids Research</vt:lpwstr>
  </property>
  <property fmtid="{D5CDD505-2E9C-101B-9397-08002B2CF9AE}" pid="21" name="Mendeley Recent Style Id 8_1">
    <vt:lpwstr>http://www.zotero.org/styles/turkish-studies</vt:lpwstr>
  </property>
  <property fmtid="{D5CDD505-2E9C-101B-9397-08002B2CF9AE}" pid="22" name="Mendeley Recent Style Name 8_1">
    <vt:lpwstr>Turkish Studies</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