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2E1" w:rsidRPr="008B1CB5" w:rsidRDefault="00945CEE" w:rsidP="00991589">
      <w:pPr>
        <w:widowControl w:val="0"/>
        <w:autoSpaceDE w:val="0"/>
        <w:autoSpaceDN w:val="0"/>
        <w:adjustRightInd w:val="0"/>
        <w:spacing w:after="160" w:line="360" w:lineRule="auto"/>
        <w:outlineLvl w:val="0"/>
        <w:rPr>
          <w:rFonts w:cs="Times New Roman"/>
          <w:b/>
          <w:bCs/>
          <w:sz w:val="32"/>
          <w:szCs w:val="32"/>
        </w:rPr>
      </w:pPr>
      <w:r w:rsidRPr="008B1CB5">
        <w:rPr>
          <w:rFonts w:cs="Times New Roman"/>
          <w:b/>
          <w:bCs/>
          <w:sz w:val="32"/>
          <w:szCs w:val="32"/>
        </w:rPr>
        <w:t>Authoritarian “geopolitics” of s</w:t>
      </w:r>
      <w:r w:rsidR="00F522E1" w:rsidRPr="008B1CB5">
        <w:rPr>
          <w:rFonts w:cs="Times New Roman"/>
          <w:b/>
          <w:bCs/>
          <w:sz w:val="32"/>
          <w:szCs w:val="32"/>
        </w:rPr>
        <w:t>urvival in the Arab Spring</w:t>
      </w:r>
    </w:p>
    <w:p w:rsidR="00901833" w:rsidRPr="00D521BE" w:rsidRDefault="00901833" w:rsidP="00991589">
      <w:pPr>
        <w:widowControl w:val="0"/>
        <w:autoSpaceDE w:val="0"/>
        <w:autoSpaceDN w:val="0"/>
        <w:adjustRightInd w:val="0"/>
        <w:spacing w:after="160" w:line="360" w:lineRule="auto"/>
        <w:outlineLvl w:val="0"/>
        <w:rPr>
          <w:rFonts w:cs="Times New Roman"/>
          <w:sz w:val="24"/>
        </w:rPr>
      </w:pPr>
    </w:p>
    <w:p w:rsidR="00133953" w:rsidRDefault="0012071A" w:rsidP="00991589">
      <w:pPr>
        <w:widowControl w:val="0"/>
        <w:autoSpaceDE w:val="0"/>
        <w:autoSpaceDN w:val="0"/>
        <w:adjustRightInd w:val="0"/>
        <w:spacing w:after="160" w:line="360" w:lineRule="auto"/>
        <w:outlineLvl w:val="0"/>
        <w:rPr>
          <w:rFonts w:cs="Times New Roman"/>
          <w:sz w:val="24"/>
        </w:rPr>
      </w:pPr>
      <w:r>
        <w:rPr>
          <w:rFonts w:cs="Times New Roman"/>
          <w:sz w:val="24"/>
        </w:rPr>
        <w:t>Bülent Aras</w:t>
      </w:r>
      <w:r w:rsidR="003D4035" w:rsidRPr="003D4035">
        <w:rPr>
          <w:rFonts w:cs="Times New Roman"/>
          <w:sz w:val="24"/>
          <w:vertAlign w:val="superscript"/>
        </w:rPr>
        <w:t>a</w:t>
      </w:r>
      <w:r w:rsidR="002C3E6B">
        <w:rPr>
          <w:rStyle w:val="FootnoteReference"/>
          <w:rFonts w:cs="Times New Roman"/>
          <w:sz w:val="24"/>
        </w:rPr>
        <w:footnoteReference w:customMarkFollows="1" w:id="2"/>
        <w:t>*</w:t>
      </w:r>
      <w:r w:rsidR="003D4035">
        <w:rPr>
          <w:rFonts w:cs="Times New Roman"/>
          <w:sz w:val="24"/>
        </w:rPr>
        <w:t xml:space="preserve"> and</w:t>
      </w:r>
      <w:r>
        <w:rPr>
          <w:rFonts w:cs="Times New Roman"/>
          <w:sz w:val="24"/>
        </w:rPr>
        <w:t xml:space="preserve"> Richard Falk</w:t>
      </w:r>
      <w:r w:rsidR="003D4035" w:rsidRPr="003D4035">
        <w:rPr>
          <w:rFonts w:cs="Times New Roman"/>
          <w:sz w:val="24"/>
          <w:vertAlign w:val="superscript"/>
        </w:rPr>
        <w:t>b</w:t>
      </w:r>
    </w:p>
    <w:p w:rsidR="00133953" w:rsidRDefault="003D4035" w:rsidP="003D4035">
      <w:pPr>
        <w:widowControl w:val="0"/>
        <w:autoSpaceDE w:val="0"/>
        <w:autoSpaceDN w:val="0"/>
        <w:adjustRightInd w:val="0"/>
        <w:spacing w:after="160"/>
        <w:outlineLvl w:val="0"/>
        <w:rPr>
          <w:rFonts w:cs="Times New Roman"/>
          <w:sz w:val="24"/>
        </w:rPr>
      </w:pPr>
      <w:r w:rsidRPr="003D4035">
        <w:rPr>
          <w:rFonts w:cs="Times New Roman"/>
          <w:i/>
          <w:sz w:val="24"/>
          <w:vertAlign w:val="superscript"/>
        </w:rPr>
        <w:t>a</w:t>
      </w:r>
      <w:r>
        <w:rPr>
          <w:rFonts w:cs="Times New Roman"/>
          <w:i/>
          <w:sz w:val="24"/>
        </w:rPr>
        <w:t xml:space="preserve"> </w:t>
      </w:r>
      <w:r w:rsidRPr="00A404B9">
        <w:rPr>
          <w:rFonts w:cs="Times New Roman"/>
          <w:i/>
          <w:sz w:val="24"/>
        </w:rPr>
        <w:t>Profess</w:t>
      </w:r>
      <w:r w:rsidR="004C0847">
        <w:rPr>
          <w:rFonts w:cs="Times New Roman"/>
          <w:i/>
          <w:sz w:val="24"/>
        </w:rPr>
        <w:t>or of International Relations,</w:t>
      </w:r>
      <w:r w:rsidRPr="00A404B9">
        <w:rPr>
          <w:rFonts w:cs="Times New Roman"/>
          <w:i/>
          <w:sz w:val="24"/>
        </w:rPr>
        <w:t xml:space="preserve"> Sabancı University</w:t>
      </w:r>
      <w:r w:rsidR="004C0847">
        <w:rPr>
          <w:rFonts w:cs="Times New Roman"/>
          <w:i/>
          <w:sz w:val="24"/>
        </w:rPr>
        <w:t>, Turkey and Global Fellow,</w:t>
      </w:r>
      <w:r w:rsidRPr="00A404B9">
        <w:rPr>
          <w:rFonts w:cs="Times New Roman"/>
          <w:i/>
          <w:sz w:val="24"/>
        </w:rPr>
        <w:t xml:space="preserve"> Wilson Center</w:t>
      </w:r>
      <w:r w:rsidR="004C0847">
        <w:rPr>
          <w:rFonts w:cs="Times New Roman"/>
          <w:i/>
          <w:sz w:val="24"/>
        </w:rPr>
        <w:t>, United States</w:t>
      </w:r>
      <w:r>
        <w:rPr>
          <w:rFonts w:cs="Times New Roman"/>
          <w:i/>
          <w:sz w:val="24"/>
        </w:rPr>
        <w:t xml:space="preserve">; </w:t>
      </w:r>
      <w:r w:rsidRPr="003D4035">
        <w:rPr>
          <w:rFonts w:cs="Times New Roman"/>
          <w:i/>
          <w:sz w:val="24"/>
          <w:vertAlign w:val="superscript"/>
        </w:rPr>
        <w:t>b</w:t>
      </w:r>
      <w:r w:rsidRPr="00A404B9">
        <w:rPr>
          <w:rFonts w:cs="Times New Roman"/>
          <w:i/>
          <w:sz w:val="24"/>
        </w:rPr>
        <w:t>Richard Falk is</w:t>
      </w:r>
      <w:r w:rsidRPr="00A404B9">
        <w:rPr>
          <w:rFonts w:cs="Times"/>
          <w:i/>
          <w:color w:val="343434"/>
          <w:sz w:val="24"/>
          <w:szCs w:val="28"/>
        </w:rPr>
        <w:t xml:space="preserve"> Albert G. Milbank Professor of International Law E</w:t>
      </w:r>
      <w:r w:rsidR="004C0847">
        <w:rPr>
          <w:rFonts w:cs="Times"/>
          <w:i/>
          <w:color w:val="343434"/>
          <w:sz w:val="24"/>
          <w:szCs w:val="28"/>
        </w:rPr>
        <w:t xml:space="preserve">meritus, </w:t>
      </w:r>
      <w:r w:rsidRPr="00A404B9">
        <w:rPr>
          <w:rFonts w:cs="Times"/>
          <w:i/>
          <w:color w:val="343434"/>
          <w:sz w:val="24"/>
          <w:szCs w:val="28"/>
        </w:rPr>
        <w:t>Princeton University</w:t>
      </w:r>
      <w:r w:rsidR="004C0847">
        <w:rPr>
          <w:rFonts w:cs="Times"/>
          <w:i/>
          <w:color w:val="343434"/>
          <w:sz w:val="24"/>
          <w:szCs w:val="28"/>
        </w:rPr>
        <w:t>, United States</w:t>
      </w:r>
      <w:r>
        <w:rPr>
          <w:rFonts w:cs="Times"/>
          <w:i/>
          <w:color w:val="343434"/>
          <w:sz w:val="24"/>
          <w:szCs w:val="28"/>
        </w:rPr>
        <w:t>.</w:t>
      </w:r>
    </w:p>
    <w:p w:rsidR="003D4035" w:rsidRDefault="003D4035" w:rsidP="003D4035">
      <w:pPr>
        <w:widowControl w:val="0"/>
        <w:autoSpaceDE w:val="0"/>
        <w:autoSpaceDN w:val="0"/>
        <w:adjustRightInd w:val="0"/>
        <w:spacing w:after="160"/>
        <w:ind w:left="810" w:right="990"/>
        <w:jc w:val="both"/>
        <w:outlineLvl w:val="0"/>
        <w:rPr>
          <w:rFonts w:cs="Times New Roman"/>
          <w:i/>
          <w:sz w:val="24"/>
        </w:rPr>
      </w:pPr>
    </w:p>
    <w:p w:rsidR="003D4035" w:rsidRDefault="00133953" w:rsidP="003D4035">
      <w:pPr>
        <w:widowControl w:val="0"/>
        <w:autoSpaceDE w:val="0"/>
        <w:autoSpaceDN w:val="0"/>
        <w:adjustRightInd w:val="0"/>
        <w:spacing w:after="160"/>
        <w:ind w:left="810" w:right="990"/>
        <w:jc w:val="both"/>
        <w:outlineLvl w:val="0"/>
        <w:rPr>
          <w:rFonts w:cs="Times New Roman"/>
          <w:sz w:val="24"/>
        </w:rPr>
      </w:pPr>
      <w:r w:rsidRPr="003D4035">
        <w:rPr>
          <w:rFonts w:cs="Times New Roman"/>
          <w:sz w:val="24"/>
        </w:rPr>
        <w:t>The Arab Spring has shaken not only the state and society dimension in the countries of MENA region but also the power of</w:t>
      </w:r>
      <w:r w:rsidR="00A2440D" w:rsidRPr="003D4035">
        <w:rPr>
          <w:rFonts w:cs="Times New Roman"/>
          <w:sz w:val="24"/>
        </w:rPr>
        <w:t xml:space="preserve"> authoritarian leaders that</w:t>
      </w:r>
      <w:r w:rsidR="009404BD" w:rsidRPr="003D4035">
        <w:rPr>
          <w:rFonts w:cs="Times New Roman"/>
          <w:sz w:val="24"/>
        </w:rPr>
        <w:t xml:space="preserve"> had</w:t>
      </w:r>
      <w:r w:rsidRPr="003D4035">
        <w:rPr>
          <w:rFonts w:cs="Times New Roman"/>
          <w:sz w:val="24"/>
        </w:rPr>
        <w:t xml:space="preserve"> been ensured for </w:t>
      </w:r>
      <w:r w:rsidR="009404BD" w:rsidRPr="003D4035">
        <w:rPr>
          <w:rFonts w:cs="Times New Roman"/>
          <w:sz w:val="24"/>
        </w:rPr>
        <w:t xml:space="preserve">a </w:t>
      </w:r>
      <w:r w:rsidRPr="003D4035">
        <w:rPr>
          <w:rFonts w:cs="Times New Roman"/>
          <w:sz w:val="24"/>
        </w:rPr>
        <w:t xml:space="preserve">long </w:t>
      </w:r>
      <w:r w:rsidR="009404BD" w:rsidRPr="003D4035">
        <w:rPr>
          <w:rFonts w:cs="Times New Roman"/>
          <w:sz w:val="24"/>
        </w:rPr>
        <w:t>period of time</w:t>
      </w:r>
      <w:r w:rsidRPr="003D4035">
        <w:rPr>
          <w:rFonts w:cs="Times New Roman"/>
          <w:sz w:val="24"/>
        </w:rPr>
        <w:t>. This paper takes a critical look at the issue of how authoritarian regimes reacted to</w:t>
      </w:r>
      <w:r w:rsidR="00A2440D" w:rsidRPr="003D4035">
        <w:rPr>
          <w:rFonts w:cs="Times New Roman"/>
          <w:sz w:val="24"/>
        </w:rPr>
        <w:t xml:space="preserve"> the</w:t>
      </w:r>
      <w:r w:rsidRPr="003D4035">
        <w:rPr>
          <w:rFonts w:cs="Times New Roman"/>
          <w:sz w:val="24"/>
        </w:rPr>
        <w:t xml:space="preserve"> new political atmosphere </w:t>
      </w:r>
      <w:r w:rsidR="00A2440D" w:rsidRPr="003D4035">
        <w:rPr>
          <w:rFonts w:cs="Times New Roman"/>
          <w:sz w:val="24"/>
        </w:rPr>
        <w:t>produced by</w:t>
      </w:r>
      <w:r w:rsidRPr="003D4035">
        <w:rPr>
          <w:rFonts w:cs="Times New Roman"/>
          <w:sz w:val="24"/>
        </w:rPr>
        <w:t xml:space="preserve"> the Arab Spri</w:t>
      </w:r>
      <w:r w:rsidR="00240699" w:rsidRPr="003D4035">
        <w:rPr>
          <w:rFonts w:cs="Times New Roman"/>
          <w:sz w:val="24"/>
        </w:rPr>
        <w:t>ng. More specifically, it</w:t>
      </w:r>
      <w:r w:rsidRPr="003D4035">
        <w:rPr>
          <w:rFonts w:cs="Times New Roman"/>
          <w:sz w:val="24"/>
        </w:rPr>
        <w:t xml:space="preserve"> attempts to identi</w:t>
      </w:r>
      <w:r w:rsidR="00A2440D" w:rsidRPr="003D4035">
        <w:rPr>
          <w:rFonts w:cs="Times New Roman"/>
          <w:sz w:val="24"/>
        </w:rPr>
        <w:t>fy how geopolitical reasoning influenced  the formulation of</w:t>
      </w:r>
      <w:r w:rsidRPr="003D4035">
        <w:rPr>
          <w:rFonts w:cs="Times New Roman"/>
          <w:sz w:val="24"/>
        </w:rPr>
        <w:t xml:space="preserve"> new strategies </w:t>
      </w:r>
      <w:r w:rsidR="00A2440D" w:rsidRPr="003D4035">
        <w:rPr>
          <w:rFonts w:cs="Times New Roman"/>
          <w:sz w:val="24"/>
        </w:rPr>
        <w:t>designed to promote the survival of authoritarian regimes</w:t>
      </w:r>
      <w:r w:rsidRPr="003D4035">
        <w:rPr>
          <w:rFonts w:cs="Times New Roman"/>
          <w:sz w:val="24"/>
        </w:rPr>
        <w:t>. It</w:t>
      </w:r>
      <w:r w:rsidR="00A2440D" w:rsidRPr="003D4035">
        <w:rPr>
          <w:rFonts w:cs="Times New Roman"/>
          <w:sz w:val="24"/>
        </w:rPr>
        <w:t xml:space="preserve"> focuses upon</w:t>
      </w:r>
      <w:r w:rsidR="00240699" w:rsidRPr="003D4035">
        <w:rPr>
          <w:rFonts w:cs="Times New Roman"/>
          <w:sz w:val="24"/>
        </w:rPr>
        <w:t xml:space="preserve"> the </w:t>
      </w:r>
      <w:r w:rsidRPr="003D4035">
        <w:rPr>
          <w:rFonts w:cs="Times New Roman"/>
          <w:sz w:val="24"/>
        </w:rPr>
        <w:t>geopolitical reasoning</w:t>
      </w:r>
      <w:r w:rsidR="00A2440D" w:rsidRPr="003D4035">
        <w:rPr>
          <w:rFonts w:cs="Times New Roman"/>
          <w:sz w:val="24"/>
        </w:rPr>
        <w:t xml:space="preserve"> relied upon by</w:t>
      </w:r>
      <w:r w:rsidRPr="003D4035">
        <w:rPr>
          <w:rFonts w:cs="Times New Roman"/>
          <w:sz w:val="24"/>
        </w:rPr>
        <w:t xml:space="preserve"> Iran</w:t>
      </w:r>
      <w:r w:rsidR="00A2440D" w:rsidRPr="003D4035">
        <w:rPr>
          <w:rFonts w:cs="Times New Roman"/>
          <w:sz w:val="24"/>
        </w:rPr>
        <w:t xml:space="preserve"> and Saudi Arabia that included</w:t>
      </w:r>
      <w:r w:rsidRPr="003D4035">
        <w:rPr>
          <w:rFonts w:cs="Times New Roman"/>
          <w:sz w:val="24"/>
        </w:rPr>
        <w:t xml:space="preserve"> creating threat-enemy chains in domestic politics, shifting alliances</w:t>
      </w:r>
      <w:r w:rsidR="00240699" w:rsidRPr="003D4035">
        <w:rPr>
          <w:rFonts w:cs="Times New Roman"/>
          <w:sz w:val="24"/>
        </w:rPr>
        <w:t xml:space="preserve"> in regional policy</w:t>
      </w:r>
      <w:r w:rsidRPr="003D4035">
        <w:rPr>
          <w:rFonts w:cs="Times New Roman"/>
          <w:sz w:val="24"/>
        </w:rPr>
        <w:t>, and</w:t>
      </w:r>
      <w:r w:rsidR="00A2440D" w:rsidRPr="003D4035">
        <w:rPr>
          <w:rFonts w:cs="Times New Roman"/>
          <w:sz w:val="24"/>
        </w:rPr>
        <w:t xml:space="preserve"> taking advantage of </w:t>
      </w:r>
      <w:r w:rsidRPr="003D4035">
        <w:rPr>
          <w:rFonts w:cs="Times New Roman"/>
          <w:sz w:val="24"/>
        </w:rPr>
        <w:t>relations with external actor</w:t>
      </w:r>
      <w:r w:rsidR="00240699" w:rsidRPr="003D4035">
        <w:rPr>
          <w:rFonts w:cs="Times New Roman"/>
          <w:sz w:val="24"/>
        </w:rPr>
        <w:t>s</w:t>
      </w:r>
      <w:r w:rsidR="00A2440D" w:rsidRPr="003D4035">
        <w:rPr>
          <w:rFonts w:cs="Times New Roman"/>
          <w:sz w:val="24"/>
        </w:rPr>
        <w:t xml:space="preserve"> to gain support for</w:t>
      </w:r>
      <w:r w:rsidRPr="003D4035">
        <w:rPr>
          <w:rFonts w:cs="Times New Roman"/>
          <w:sz w:val="24"/>
        </w:rPr>
        <w:t xml:space="preserve"> authoritarian rule at home. </w:t>
      </w:r>
    </w:p>
    <w:p w:rsidR="00133953" w:rsidRPr="003D4035" w:rsidRDefault="004C0847" w:rsidP="003D4035">
      <w:pPr>
        <w:widowControl w:val="0"/>
        <w:autoSpaceDE w:val="0"/>
        <w:autoSpaceDN w:val="0"/>
        <w:adjustRightInd w:val="0"/>
        <w:spacing w:after="160"/>
        <w:ind w:left="810" w:right="990"/>
        <w:jc w:val="both"/>
        <w:outlineLvl w:val="0"/>
        <w:rPr>
          <w:rFonts w:cs="Times New Roman"/>
          <w:sz w:val="24"/>
        </w:rPr>
      </w:pPr>
      <w:r w:rsidRPr="004C0847">
        <w:rPr>
          <w:rFonts w:cs="Times New Roman"/>
          <w:b/>
          <w:sz w:val="24"/>
        </w:rPr>
        <w:t>Keywords:</w:t>
      </w:r>
      <w:r>
        <w:rPr>
          <w:rFonts w:cs="Times New Roman"/>
          <w:sz w:val="24"/>
        </w:rPr>
        <w:t xml:space="preserve"> Arab Spring; geopolitics; authoritarian survival; Iran; Saudi Arabia.</w:t>
      </w:r>
    </w:p>
    <w:p w:rsidR="00F522E1" w:rsidRPr="00D521BE" w:rsidRDefault="00F522E1" w:rsidP="00991589">
      <w:pPr>
        <w:widowControl w:val="0"/>
        <w:autoSpaceDE w:val="0"/>
        <w:autoSpaceDN w:val="0"/>
        <w:adjustRightInd w:val="0"/>
        <w:spacing w:after="266" w:line="360" w:lineRule="auto"/>
        <w:rPr>
          <w:rFonts w:cs="Times New Roman"/>
          <w:sz w:val="24"/>
        </w:rPr>
      </w:pPr>
    </w:p>
    <w:p w:rsidR="004C0847" w:rsidRPr="004C0847" w:rsidRDefault="004C0847" w:rsidP="008B0D09">
      <w:pPr>
        <w:widowControl w:val="0"/>
        <w:tabs>
          <w:tab w:val="left" w:pos="567"/>
        </w:tabs>
        <w:autoSpaceDE w:val="0"/>
        <w:autoSpaceDN w:val="0"/>
        <w:adjustRightInd w:val="0"/>
        <w:spacing w:line="360" w:lineRule="auto"/>
        <w:jc w:val="both"/>
        <w:rPr>
          <w:rFonts w:cs="Times New Roman"/>
          <w:b/>
          <w:sz w:val="24"/>
        </w:rPr>
      </w:pPr>
      <w:r w:rsidRPr="004C0847">
        <w:rPr>
          <w:rFonts w:cs="Times New Roman"/>
          <w:b/>
          <w:sz w:val="24"/>
        </w:rPr>
        <w:t>Introduction</w:t>
      </w:r>
    </w:p>
    <w:p w:rsidR="004B2C22" w:rsidRDefault="00F522E1" w:rsidP="008B0D09">
      <w:pPr>
        <w:widowControl w:val="0"/>
        <w:tabs>
          <w:tab w:val="left" w:pos="567"/>
        </w:tabs>
        <w:autoSpaceDE w:val="0"/>
        <w:autoSpaceDN w:val="0"/>
        <w:adjustRightInd w:val="0"/>
        <w:spacing w:line="360" w:lineRule="auto"/>
        <w:jc w:val="both"/>
        <w:rPr>
          <w:rFonts w:cs="Times New Roman"/>
          <w:sz w:val="24"/>
        </w:rPr>
      </w:pPr>
      <w:r w:rsidRPr="00D521BE">
        <w:rPr>
          <w:rFonts w:cs="Times New Roman"/>
          <w:sz w:val="24"/>
        </w:rPr>
        <w:t>The protests that began in Tunisia and spread to the Middle East and North Africa (MENA) have revealed a new collective consciousness</w:t>
      </w:r>
      <w:r w:rsidR="00A83851" w:rsidRPr="00D521BE">
        <w:rPr>
          <w:rFonts w:cs="Times New Roman"/>
          <w:sz w:val="24"/>
        </w:rPr>
        <w:t xml:space="preserve"> with profound political implications</w:t>
      </w:r>
      <w:r w:rsidRPr="00D521BE">
        <w:rPr>
          <w:rFonts w:cs="Times New Roman"/>
          <w:sz w:val="24"/>
        </w:rPr>
        <w:t xml:space="preserve">. These protests stemmed from the demand for change, the search for democratic representation, the fight for political integrity, and opposition to crony forms of neoliberal capitalism. This collective consciousness captured the political imaginations of entire populations throughout the MENA region. However, this is not the first transnational diffusion in the region; MENA has previously experienced transnational currents of Islamism and Arab nationalism. However, this </w:t>
      </w:r>
      <w:r w:rsidR="00A83851" w:rsidRPr="00D521BE">
        <w:rPr>
          <w:rFonts w:cs="Times New Roman"/>
          <w:sz w:val="24"/>
        </w:rPr>
        <w:t xml:space="preserve">most recent eruption </w:t>
      </w:r>
      <w:r w:rsidRPr="00D521BE">
        <w:rPr>
          <w:rFonts w:cs="Times New Roman"/>
          <w:sz w:val="24"/>
        </w:rPr>
        <w:t>is markedly and unexpectedly different from the earlier expressions of a shared ideological orientation.</w:t>
      </w:r>
    </w:p>
    <w:p w:rsidR="00A2440D" w:rsidRDefault="00F522E1" w:rsidP="008B0D09">
      <w:pPr>
        <w:widowControl w:val="0"/>
        <w:tabs>
          <w:tab w:val="left" w:pos="567"/>
          <w:tab w:val="left" w:pos="709"/>
        </w:tabs>
        <w:autoSpaceDE w:val="0"/>
        <w:autoSpaceDN w:val="0"/>
        <w:adjustRightInd w:val="0"/>
        <w:spacing w:line="360" w:lineRule="auto"/>
        <w:ind w:firstLine="450"/>
        <w:jc w:val="both"/>
        <w:rPr>
          <w:rFonts w:cs="Times New Roman"/>
          <w:sz w:val="24"/>
        </w:rPr>
      </w:pPr>
      <w:r w:rsidRPr="00D521BE">
        <w:rPr>
          <w:rFonts w:cs="Times New Roman"/>
          <w:sz w:val="24"/>
        </w:rPr>
        <w:t>The Arab Spring promoted a series of norms that challenge existing structures of power and authority, in addition to highlighting trans-boundary patterns of loyalty in the region. The partial collapse of the</w:t>
      </w:r>
      <w:r w:rsidRPr="00D521BE">
        <w:rPr>
          <w:rFonts w:cs="Times New Roman"/>
          <w:iCs/>
          <w:sz w:val="24"/>
        </w:rPr>
        <w:t xml:space="preserve"> established order</w:t>
      </w:r>
      <w:r w:rsidRPr="00D521BE">
        <w:rPr>
          <w:rFonts w:cs="Times New Roman"/>
          <w:sz w:val="24"/>
        </w:rPr>
        <w:t xml:space="preserve"> in the Middle East</w:t>
      </w:r>
      <w:r w:rsidRPr="00D521BE">
        <w:rPr>
          <w:rFonts w:cs="Times New Roman"/>
          <w:i/>
          <w:iCs/>
          <w:sz w:val="24"/>
        </w:rPr>
        <w:t xml:space="preserve"> – </w:t>
      </w:r>
      <w:r w:rsidRPr="00D521BE">
        <w:rPr>
          <w:rFonts w:cs="Times New Roman"/>
          <w:sz w:val="24"/>
        </w:rPr>
        <w:t xml:space="preserve">with respect to political, economic and social dimensions – represents another major shift in a constantly changing international environment. From the perspective of Western </w:t>
      </w:r>
      <w:r w:rsidR="00552327" w:rsidRPr="00D521BE">
        <w:rPr>
          <w:rFonts w:cs="Times New Roman"/>
          <w:sz w:val="24"/>
        </w:rPr>
        <w:t>liberal democracies, MENA region power structures had long been deemed ‘outdated’ and undemocratic; nevertheless, their abrupt rupture was no less seismic for that being the case.</w:t>
      </w:r>
      <w:r w:rsidR="004B2C22">
        <w:rPr>
          <w:rFonts w:cs="Times New Roman"/>
          <w:sz w:val="24"/>
        </w:rPr>
        <w:t xml:space="preserve"> </w:t>
      </w:r>
    </w:p>
    <w:p w:rsidR="004B2C22" w:rsidRDefault="00552327" w:rsidP="008B0D09">
      <w:pPr>
        <w:widowControl w:val="0"/>
        <w:tabs>
          <w:tab w:val="left" w:pos="567"/>
          <w:tab w:val="left" w:pos="709"/>
        </w:tabs>
        <w:autoSpaceDE w:val="0"/>
        <w:autoSpaceDN w:val="0"/>
        <w:adjustRightInd w:val="0"/>
        <w:spacing w:line="360" w:lineRule="auto"/>
        <w:ind w:firstLine="450"/>
        <w:jc w:val="both"/>
        <w:rPr>
          <w:rFonts w:cs="Times New Roman"/>
          <w:sz w:val="24"/>
        </w:rPr>
      </w:pPr>
      <w:r w:rsidRPr="00D521BE">
        <w:rPr>
          <w:rFonts w:cs="Times New Roman"/>
          <w:sz w:val="24"/>
        </w:rPr>
        <w:t>The Arab nation-state system and non-stat</w:t>
      </w:r>
      <w:r w:rsidR="004B2C22">
        <w:rPr>
          <w:rFonts w:cs="Times New Roman"/>
          <w:sz w:val="24"/>
        </w:rPr>
        <w:t xml:space="preserve">e actors had been accustomed to </w:t>
      </w:r>
      <w:r w:rsidRPr="00D521BE">
        <w:rPr>
          <w:rFonts w:cs="Times New Roman"/>
          <w:sz w:val="24"/>
        </w:rPr>
        <w:t>coexisting in parallel realms of engagement, although with a certain degree of separateness. This is no longer the case. Instead, state and non-state entities are intermingled and the tension between the two has redefined Arab politics and geography. The Arab Spring put an end to state-society dissociation in a number of ways ranging from regime transformation to civil war. Political issues, especially the different shades of political Islam, dominate economic and cultural realms in the Arab public sphere. Furthermore, Arab nationalism and extremist tendencies have shaped</w:t>
      </w:r>
      <w:r w:rsidR="00A2440D">
        <w:rPr>
          <w:rFonts w:cs="Times New Roman"/>
          <w:sz w:val="24"/>
        </w:rPr>
        <w:t xml:space="preserve"> this new public sphere. This emergent</w:t>
      </w:r>
      <w:r w:rsidRPr="00D521BE">
        <w:rPr>
          <w:rFonts w:cs="Times New Roman"/>
          <w:sz w:val="24"/>
        </w:rPr>
        <w:t xml:space="preserve"> consciousness not only provides motivation, solidarity, belief, and strategy but is also mobilizing the publics in Arab countries to launch similar struggles against repressive regimes.</w:t>
      </w:r>
    </w:p>
    <w:p w:rsidR="00F522E1" w:rsidRDefault="00F522E1" w:rsidP="008B0D09">
      <w:pPr>
        <w:widowControl w:val="0"/>
        <w:autoSpaceDE w:val="0"/>
        <w:autoSpaceDN w:val="0"/>
        <w:adjustRightInd w:val="0"/>
        <w:spacing w:line="360" w:lineRule="auto"/>
        <w:ind w:firstLine="450"/>
        <w:jc w:val="both"/>
        <w:rPr>
          <w:rFonts w:cs="Times New Roman"/>
          <w:sz w:val="24"/>
        </w:rPr>
      </w:pPr>
      <w:r w:rsidRPr="00D521BE">
        <w:rPr>
          <w:rFonts w:cs="Times New Roman"/>
          <w:sz w:val="24"/>
        </w:rPr>
        <w:t>The nature of the emerging regional constellation ignores non-Arab elements and considers them as presenting problems for the Arabs. This</w:t>
      </w:r>
      <w:r w:rsidR="00A83851" w:rsidRPr="00D521BE">
        <w:rPr>
          <w:rFonts w:cs="Times New Roman"/>
          <w:sz w:val="24"/>
        </w:rPr>
        <w:t xml:space="preserve"> creates</w:t>
      </w:r>
      <w:r w:rsidRPr="00D521BE">
        <w:rPr>
          <w:rFonts w:cs="Times New Roman"/>
          <w:sz w:val="24"/>
        </w:rPr>
        <w:t xml:space="preserve"> a less stable environment for regional and international actors whose national interests are affected by developments within the MENA political geography. There is no real place in this new political landscape for the former patron-client relations. The transformative power of</w:t>
      </w:r>
      <w:r w:rsidR="00A2440D">
        <w:rPr>
          <w:rFonts w:cs="Times New Roman"/>
          <w:sz w:val="24"/>
        </w:rPr>
        <w:t xml:space="preserve"> the Arab Spring is limited</w:t>
      </w:r>
      <w:r w:rsidRPr="00D521BE">
        <w:rPr>
          <w:rFonts w:cs="Times New Roman"/>
          <w:sz w:val="24"/>
        </w:rPr>
        <w:t xml:space="preserve"> to Arab political</w:t>
      </w:r>
      <w:r w:rsidR="00A2440D">
        <w:rPr>
          <w:rFonts w:cs="Times New Roman"/>
          <w:sz w:val="24"/>
        </w:rPr>
        <w:t xml:space="preserve"> geography and did not have direct</w:t>
      </w:r>
      <w:r w:rsidRPr="00D521BE">
        <w:rPr>
          <w:rFonts w:cs="Times New Roman"/>
          <w:sz w:val="24"/>
        </w:rPr>
        <w:t xml:space="preserve"> implications for countries outside this enclosure. The “Arab-Islam” character of the public sphere manifests itself through empowering non-state actors, enabling public mobilization, and limiting the role and influence of problemat</w:t>
      </w:r>
      <w:r w:rsidR="00A2440D">
        <w:rPr>
          <w:rFonts w:cs="Times New Roman"/>
          <w:sz w:val="24"/>
        </w:rPr>
        <w:t>ic nation-state structures in this</w:t>
      </w:r>
      <w:r w:rsidRPr="00D521BE">
        <w:rPr>
          <w:rFonts w:cs="Times New Roman"/>
          <w:sz w:val="24"/>
        </w:rPr>
        <w:t xml:space="preserve"> emerging political geography.</w:t>
      </w:r>
    </w:p>
    <w:p w:rsidR="00463288" w:rsidRDefault="00F522E1" w:rsidP="008B0D09">
      <w:pPr>
        <w:widowControl w:val="0"/>
        <w:tabs>
          <w:tab w:val="left" w:pos="567"/>
        </w:tabs>
        <w:autoSpaceDE w:val="0"/>
        <w:autoSpaceDN w:val="0"/>
        <w:adjustRightInd w:val="0"/>
        <w:spacing w:line="360" w:lineRule="auto"/>
        <w:ind w:firstLine="450"/>
        <w:jc w:val="both"/>
        <w:rPr>
          <w:rFonts w:cs="Times New Roman"/>
          <w:sz w:val="24"/>
        </w:rPr>
      </w:pPr>
      <w:r w:rsidRPr="00D521BE">
        <w:rPr>
          <w:rFonts w:cs="Times New Roman"/>
          <w:sz w:val="24"/>
        </w:rPr>
        <w:t>In the wake of the Arab S</w:t>
      </w:r>
      <w:r w:rsidR="00A2440D">
        <w:rPr>
          <w:rFonts w:cs="Times New Roman"/>
          <w:sz w:val="24"/>
        </w:rPr>
        <w:t>pring, identified by expert commentators as the most significant</w:t>
      </w:r>
      <w:r w:rsidRPr="00D521BE">
        <w:rPr>
          <w:rFonts w:cs="Times New Roman"/>
          <w:sz w:val="24"/>
        </w:rPr>
        <w:t xml:space="preserve"> uprising of this region in modern history, Arab authoritarianism still persists in </w:t>
      </w:r>
      <w:r w:rsidR="00A83851" w:rsidRPr="00D521BE">
        <w:rPr>
          <w:rFonts w:cs="Times New Roman"/>
          <w:sz w:val="24"/>
        </w:rPr>
        <w:t>various</w:t>
      </w:r>
      <w:r w:rsidRPr="00D521BE">
        <w:rPr>
          <w:rFonts w:cs="Times New Roman"/>
          <w:sz w:val="24"/>
        </w:rPr>
        <w:t xml:space="preserve"> forms. Authoritarian leaders face a range of practical challenges </w:t>
      </w:r>
      <w:r w:rsidR="00A83851" w:rsidRPr="00D521BE">
        <w:rPr>
          <w:rFonts w:cs="Times New Roman"/>
          <w:sz w:val="24"/>
        </w:rPr>
        <w:t>due to</w:t>
      </w:r>
      <w:r w:rsidRPr="00D521BE">
        <w:rPr>
          <w:rFonts w:cs="Times New Roman"/>
          <w:sz w:val="24"/>
        </w:rPr>
        <w:t xml:space="preserve"> this new collective consciousness and the diffusion of universal norms and values in their respective countries. But authoritarian rule</w:t>
      </w:r>
      <w:r w:rsidR="00A83851" w:rsidRPr="00D521BE">
        <w:rPr>
          <w:rFonts w:cs="Times New Roman"/>
          <w:sz w:val="24"/>
        </w:rPr>
        <w:t>, although challenged</w:t>
      </w:r>
      <w:r w:rsidRPr="00D521BE">
        <w:rPr>
          <w:rFonts w:cs="Times New Roman"/>
          <w:sz w:val="24"/>
        </w:rPr>
        <w:t xml:space="preserve"> by the Arab Spring, </w:t>
      </w:r>
      <w:r w:rsidR="00A83851" w:rsidRPr="00D521BE">
        <w:rPr>
          <w:rFonts w:cs="Times New Roman"/>
          <w:sz w:val="24"/>
        </w:rPr>
        <w:t>has pushed back with resolve, sometimes severely.</w:t>
      </w:r>
      <w:r w:rsidRPr="00D521BE">
        <w:rPr>
          <w:rFonts w:cs="Times New Roman"/>
          <w:sz w:val="24"/>
        </w:rPr>
        <w:t xml:space="preserve"> </w:t>
      </w:r>
      <w:r w:rsidR="00A83851" w:rsidRPr="00D521BE">
        <w:rPr>
          <w:rFonts w:cs="Times New Roman"/>
          <w:sz w:val="24"/>
        </w:rPr>
        <w:t>T</w:t>
      </w:r>
      <w:r w:rsidRPr="00D521BE">
        <w:rPr>
          <w:rFonts w:cs="Times New Roman"/>
          <w:sz w:val="24"/>
        </w:rPr>
        <w:t xml:space="preserve">he dynamics </w:t>
      </w:r>
      <w:r w:rsidR="00A83851" w:rsidRPr="00D521BE">
        <w:rPr>
          <w:rFonts w:cs="Times New Roman"/>
          <w:sz w:val="24"/>
        </w:rPr>
        <w:t xml:space="preserve">of </w:t>
      </w:r>
      <w:r w:rsidRPr="00D521BE">
        <w:rPr>
          <w:rFonts w:cs="Times New Roman"/>
          <w:sz w:val="24"/>
        </w:rPr>
        <w:t>oppressive rule will never be quite the same</w:t>
      </w:r>
      <w:r w:rsidR="00A83851" w:rsidRPr="00D521BE">
        <w:rPr>
          <w:rFonts w:cs="Times New Roman"/>
          <w:sz w:val="24"/>
        </w:rPr>
        <w:t>, despite adapting so far to the movements that comprised the Arab Spring</w:t>
      </w:r>
      <w:r w:rsidR="00A2440D">
        <w:rPr>
          <w:rFonts w:cs="Times New Roman"/>
          <w:sz w:val="24"/>
        </w:rPr>
        <w:t>. The pre-</w:t>
      </w:r>
      <w:r w:rsidRPr="00D521BE">
        <w:rPr>
          <w:rFonts w:cs="Times New Roman"/>
          <w:sz w:val="24"/>
        </w:rPr>
        <w:t>Arab Spring regional order - whereby nation-states and territorially limited non-state actors functioned in parallel - was ideal for preserving a hold on power at home and also addressing regional issues. The resistance of authoritarian leaders to change has its roots in decades of experience in managing authoritarian rule, which now desperately needs</w:t>
      </w:r>
      <w:r w:rsidR="00A2440D">
        <w:rPr>
          <w:rFonts w:cs="Times New Roman"/>
          <w:sz w:val="24"/>
        </w:rPr>
        <w:t xml:space="preserve"> to develop</w:t>
      </w:r>
      <w:r w:rsidRPr="00D521BE">
        <w:rPr>
          <w:rFonts w:cs="Times New Roman"/>
          <w:sz w:val="24"/>
        </w:rPr>
        <w:t xml:space="preserve"> new strategies if it is t</w:t>
      </w:r>
      <w:r w:rsidR="00A2440D">
        <w:rPr>
          <w:rFonts w:cs="Times New Roman"/>
          <w:sz w:val="24"/>
        </w:rPr>
        <w:t>o cope successfully with recent</w:t>
      </w:r>
      <w:r w:rsidRPr="00D521BE">
        <w:rPr>
          <w:rFonts w:cs="Times New Roman"/>
          <w:sz w:val="24"/>
        </w:rPr>
        <w:t xml:space="preserve"> geopolitical challenges.</w:t>
      </w:r>
      <w:r w:rsidR="0017686C">
        <w:rPr>
          <w:rFonts w:cs="Times New Roman"/>
          <w:sz w:val="24"/>
        </w:rPr>
        <w:t xml:space="preserve"> </w:t>
      </w:r>
    </w:p>
    <w:p w:rsidR="008B0D09" w:rsidRDefault="00463288" w:rsidP="008B0D09">
      <w:pPr>
        <w:widowControl w:val="0"/>
        <w:autoSpaceDE w:val="0"/>
        <w:autoSpaceDN w:val="0"/>
        <w:adjustRightInd w:val="0"/>
        <w:spacing w:after="266" w:line="360" w:lineRule="auto"/>
        <w:ind w:firstLine="450"/>
        <w:jc w:val="both"/>
        <w:rPr>
          <w:rFonts w:cs="Times New Roman"/>
          <w:b/>
          <w:bCs/>
          <w:sz w:val="24"/>
        </w:rPr>
      </w:pPr>
      <w:r w:rsidRPr="00463288">
        <w:rPr>
          <w:rFonts w:cs="Times New Roman"/>
          <w:sz w:val="24"/>
        </w:rPr>
        <w:t>The attitudes of ruling regimes vary, according to their receptivity and resistance to the transformative impact of this new collective consciousness. The Arab Spring is also a learning process in terms of new calculations, recalibration of p</w:t>
      </w:r>
      <w:r w:rsidR="00A2440D">
        <w:rPr>
          <w:rFonts w:cs="Times New Roman"/>
          <w:sz w:val="24"/>
        </w:rPr>
        <w:t xml:space="preserve">olicies, and development of </w:t>
      </w:r>
      <w:r w:rsidRPr="00463288">
        <w:rPr>
          <w:rFonts w:cs="Times New Roman"/>
          <w:sz w:val="24"/>
        </w:rPr>
        <w:t>strategies and tactics to handle the new political atmosphere both for elites and reformist/revolutionary oppositional leaders. In this article, we discuss how policy makers make use of concrete geopolitical reasoning to shape a problem solving agenda designed to facilitate authoritarian survival.</w:t>
      </w:r>
      <w:r w:rsidRPr="00463288">
        <w:rPr>
          <w:rStyle w:val="EndnoteReference"/>
          <w:rFonts w:cs="Times New Roman"/>
          <w:sz w:val="24"/>
        </w:rPr>
        <w:endnoteReference w:id="2"/>
      </w:r>
      <w:r w:rsidRPr="00463288">
        <w:rPr>
          <w:rFonts w:cs="Times New Roman"/>
          <w:sz w:val="24"/>
        </w:rPr>
        <w:t xml:space="preserve"> We will </w:t>
      </w:r>
      <w:r w:rsidR="00A2440D">
        <w:rPr>
          <w:rFonts w:cs="Times New Roman"/>
          <w:sz w:val="24"/>
        </w:rPr>
        <w:t xml:space="preserve">reinforce the general analysis with a </w:t>
      </w:r>
      <w:r w:rsidRPr="00463288">
        <w:rPr>
          <w:rFonts w:cs="Times New Roman"/>
          <w:sz w:val="24"/>
        </w:rPr>
        <w:t>focus on Saudi Ara</w:t>
      </w:r>
      <w:r w:rsidR="00A2440D">
        <w:rPr>
          <w:rFonts w:cs="Times New Roman"/>
          <w:sz w:val="24"/>
        </w:rPr>
        <w:t>bia and Iran to explain how the leadership in these two countries fashioned a geopolitical understanding oriented around</w:t>
      </w:r>
      <w:r w:rsidRPr="00463288">
        <w:rPr>
          <w:rFonts w:cs="Times New Roman"/>
          <w:sz w:val="24"/>
        </w:rPr>
        <w:t xml:space="preserve"> regime survival, maintaining regional alliances, and securing international backing. Saudi Arabia and Iran are of particular interest, because they represent the primary sectarian cleavage</w:t>
      </w:r>
      <w:r w:rsidR="00A2440D">
        <w:rPr>
          <w:rFonts w:cs="Times New Roman"/>
          <w:sz w:val="24"/>
        </w:rPr>
        <w:t xml:space="preserve"> in the Middle East</w:t>
      </w:r>
      <w:r w:rsidRPr="00463288">
        <w:rPr>
          <w:rFonts w:cs="Times New Roman"/>
          <w:sz w:val="24"/>
        </w:rPr>
        <w:t xml:space="preserve">, yet </w:t>
      </w:r>
      <w:r w:rsidR="00A2440D">
        <w:rPr>
          <w:rFonts w:cs="Times New Roman"/>
          <w:sz w:val="24"/>
        </w:rPr>
        <w:t xml:space="preserve">nevertheless </w:t>
      </w:r>
      <w:r w:rsidRPr="00463288">
        <w:rPr>
          <w:rFonts w:cs="Times New Roman"/>
          <w:sz w:val="24"/>
        </w:rPr>
        <w:t xml:space="preserve">have discovered </w:t>
      </w:r>
      <w:r w:rsidR="00A2440D">
        <w:rPr>
          <w:rFonts w:cs="Times New Roman"/>
          <w:sz w:val="24"/>
        </w:rPr>
        <w:t>that they possess convergent interests when it comes to</w:t>
      </w:r>
      <w:r w:rsidRPr="00463288">
        <w:rPr>
          <w:rFonts w:cs="Times New Roman"/>
          <w:sz w:val="24"/>
        </w:rPr>
        <w:t xml:space="preserve"> preserving the stability of their respective regimes and in meeting the threat of Islamic extremism that is part of the Arab Spring aftermath. Although Iran is not an Arab state</w:t>
      </w:r>
      <w:r w:rsidR="003906A6">
        <w:rPr>
          <w:rFonts w:cs="Times New Roman"/>
          <w:sz w:val="24"/>
        </w:rPr>
        <w:t>,</w:t>
      </w:r>
      <w:r w:rsidRPr="00463288">
        <w:rPr>
          <w:rFonts w:cs="Times New Roman"/>
          <w:sz w:val="24"/>
        </w:rPr>
        <w:t xml:space="preserve"> it was affected by the Arab S</w:t>
      </w:r>
      <w:r w:rsidR="00A2440D">
        <w:rPr>
          <w:rFonts w:cs="Times New Roman"/>
          <w:sz w:val="24"/>
        </w:rPr>
        <w:t>pring. These two countries base the legitimacy of  governance on an</w:t>
      </w:r>
      <w:r>
        <w:rPr>
          <w:rFonts w:cs="Times New Roman"/>
          <w:sz w:val="24"/>
        </w:rPr>
        <w:t xml:space="preserve"> embodiment of Islamic values,</w:t>
      </w:r>
      <w:r w:rsidR="00E07288" w:rsidRPr="00E07288">
        <w:rPr>
          <w:rFonts w:ascii="Cambria" w:hAnsi="Cambria" w:cs="Cambria"/>
          <w:sz w:val="32"/>
          <w:szCs w:val="32"/>
        </w:rPr>
        <w:t xml:space="preserve"> </w:t>
      </w:r>
      <w:r w:rsidR="00E07288" w:rsidRPr="00E07288">
        <w:rPr>
          <w:rFonts w:cs="Times New Roman"/>
          <w:sz w:val="24"/>
        </w:rPr>
        <w:t>both purporting to be anti-secular religious states.</w:t>
      </w:r>
    </w:p>
    <w:p w:rsidR="00F522E1" w:rsidRDefault="00957F83" w:rsidP="008B0D09">
      <w:pPr>
        <w:widowControl w:val="0"/>
        <w:autoSpaceDE w:val="0"/>
        <w:autoSpaceDN w:val="0"/>
        <w:adjustRightInd w:val="0"/>
        <w:spacing w:after="266" w:line="360" w:lineRule="auto"/>
        <w:jc w:val="both"/>
        <w:rPr>
          <w:rFonts w:cs="Times New Roman"/>
          <w:b/>
          <w:bCs/>
          <w:sz w:val="24"/>
        </w:rPr>
      </w:pPr>
      <w:r>
        <w:rPr>
          <w:rFonts w:cs="Times New Roman"/>
          <w:b/>
          <w:bCs/>
          <w:sz w:val="24"/>
        </w:rPr>
        <w:t>An emerging geopolitical l</w:t>
      </w:r>
      <w:r w:rsidR="00F522E1" w:rsidRPr="00D521BE">
        <w:rPr>
          <w:rFonts w:cs="Times New Roman"/>
          <w:b/>
          <w:bCs/>
          <w:sz w:val="24"/>
        </w:rPr>
        <w:t>andscape</w:t>
      </w:r>
    </w:p>
    <w:p w:rsidR="00F522E1" w:rsidRDefault="00F522E1" w:rsidP="008B0D09">
      <w:pPr>
        <w:widowControl w:val="0"/>
        <w:autoSpaceDE w:val="0"/>
        <w:autoSpaceDN w:val="0"/>
        <w:adjustRightInd w:val="0"/>
        <w:spacing w:line="360" w:lineRule="auto"/>
        <w:jc w:val="both"/>
        <w:rPr>
          <w:rFonts w:cs="Times New Roman"/>
          <w:sz w:val="24"/>
        </w:rPr>
      </w:pPr>
      <w:r w:rsidRPr="00D521BE">
        <w:rPr>
          <w:rFonts w:cs="Times New Roman"/>
          <w:sz w:val="24"/>
        </w:rPr>
        <w:t xml:space="preserve">One of the enduring consequences of the Arab Spring is the transformation of </w:t>
      </w:r>
      <w:r w:rsidR="00D85943" w:rsidRPr="00D521BE">
        <w:rPr>
          <w:rFonts w:cs="Times New Roman"/>
          <w:sz w:val="24"/>
        </w:rPr>
        <w:t xml:space="preserve">the </w:t>
      </w:r>
      <w:r w:rsidRPr="00D521BE">
        <w:rPr>
          <w:rFonts w:cs="Times New Roman"/>
          <w:sz w:val="24"/>
        </w:rPr>
        <w:t>political imagination</w:t>
      </w:r>
      <w:r w:rsidR="00D85943" w:rsidRPr="00D521BE">
        <w:rPr>
          <w:rFonts w:cs="Times New Roman"/>
          <w:sz w:val="24"/>
        </w:rPr>
        <w:t xml:space="preserve"> present</w:t>
      </w:r>
      <w:r w:rsidRPr="00D521BE">
        <w:rPr>
          <w:rFonts w:cs="Times New Roman"/>
          <w:sz w:val="24"/>
        </w:rPr>
        <w:t xml:space="preserve"> among the masses and </w:t>
      </w:r>
      <w:r w:rsidR="007705E9" w:rsidRPr="00D521BE">
        <w:rPr>
          <w:rFonts w:cs="Times New Roman"/>
          <w:sz w:val="24"/>
        </w:rPr>
        <w:t>linking it</w:t>
      </w:r>
      <w:r w:rsidR="00D85943" w:rsidRPr="00D521BE">
        <w:rPr>
          <w:rFonts w:cs="Times New Roman"/>
          <w:sz w:val="24"/>
        </w:rPr>
        <w:t xml:space="preserve"> to </w:t>
      </w:r>
      <w:r w:rsidRPr="00D521BE">
        <w:rPr>
          <w:rFonts w:cs="Times New Roman"/>
          <w:sz w:val="24"/>
        </w:rPr>
        <w:t>the emergence of a new political landscape. Societal demands have found channels to put pressure on political elites despite the authoritarian tendency to resist public demand</w:t>
      </w:r>
      <w:r w:rsidR="00D85943" w:rsidRPr="00D521BE">
        <w:rPr>
          <w:rFonts w:cs="Times New Roman"/>
          <w:sz w:val="24"/>
        </w:rPr>
        <w:t>s</w:t>
      </w:r>
      <w:r w:rsidRPr="00D521BE">
        <w:rPr>
          <w:rFonts w:cs="Times New Roman"/>
          <w:sz w:val="24"/>
        </w:rPr>
        <w:t>. The visits of Arab leaders to Gaza in the aftermath of the 2012 Israeli attacks represent</w:t>
      </w:r>
      <w:r w:rsidR="00D85943" w:rsidRPr="00D521BE">
        <w:rPr>
          <w:rFonts w:cs="Times New Roman"/>
          <w:sz w:val="24"/>
        </w:rPr>
        <w:t>ed</w:t>
      </w:r>
      <w:r w:rsidRPr="00D521BE">
        <w:rPr>
          <w:rFonts w:cs="Times New Roman"/>
          <w:sz w:val="24"/>
        </w:rPr>
        <w:t xml:space="preserve"> a landmark development in changing geopolitical patterns.</w:t>
      </w:r>
      <w:r w:rsidR="009C6A3F">
        <w:rPr>
          <w:rStyle w:val="EndnoteReference"/>
          <w:rFonts w:cs="Times New Roman"/>
          <w:sz w:val="24"/>
        </w:rPr>
        <w:endnoteReference w:id="3"/>
      </w:r>
    </w:p>
    <w:p w:rsidR="00F522E1" w:rsidRDefault="00F522E1" w:rsidP="008B0D09">
      <w:pPr>
        <w:widowControl w:val="0"/>
        <w:tabs>
          <w:tab w:val="left" w:pos="567"/>
        </w:tabs>
        <w:autoSpaceDE w:val="0"/>
        <w:autoSpaceDN w:val="0"/>
        <w:adjustRightInd w:val="0"/>
        <w:spacing w:line="360" w:lineRule="auto"/>
        <w:ind w:firstLine="450"/>
        <w:jc w:val="both"/>
        <w:rPr>
          <w:rFonts w:cs="Times New Roman"/>
          <w:sz w:val="24"/>
        </w:rPr>
      </w:pPr>
      <w:r w:rsidRPr="00D521BE">
        <w:rPr>
          <w:rFonts w:cs="Times New Roman"/>
          <w:sz w:val="24"/>
        </w:rPr>
        <w:t xml:space="preserve">The political geography of the Arab Spring consists of Arab states facing transformation at various levels, the erosion of regional structures, alienation of non-Arab elements, empowerment of non-state actors, and reproduction of old problems in a new context. As a consequence, the Arab political geography faces four substantial tensions. Although </w:t>
      </w:r>
      <w:r w:rsidR="00D85943" w:rsidRPr="00D521BE">
        <w:rPr>
          <w:rFonts w:cs="Times New Roman"/>
          <w:sz w:val="24"/>
        </w:rPr>
        <w:t xml:space="preserve">this </w:t>
      </w:r>
      <w:r w:rsidRPr="00D521BE">
        <w:rPr>
          <w:rFonts w:cs="Times New Roman"/>
          <w:sz w:val="24"/>
        </w:rPr>
        <w:t xml:space="preserve">political geography has not been </w:t>
      </w:r>
      <w:r w:rsidR="00D85943" w:rsidRPr="00D521BE">
        <w:rPr>
          <w:rFonts w:cs="Times New Roman"/>
          <w:sz w:val="24"/>
        </w:rPr>
        <w:t>expanded</w:t>
      </w:r>
      <w:r w:rsidRPr="00D521BE">
        <w:rPr>
          <w:rFonts w:cs="Times New Roman"/>
          <w:sz w:val="24"/>
        </w:rPr>
        <w:t xml:space="preserve"> beyond the Arab states, the mental and intellectual universe of the Arab Spring </w:t>
      </w:r>
      <w:r w:rsidR="00D85943" w:rsidRPr="00D521BE">
        <w:rPr>
          <w:rFonts w:cs="Times New Roman"/>
          <w:sz w:val="24"/>
        </w:rPr>
        <w:t>at once transcends</w:t>
      </w:r>
      <w:r w:rsidRPr="00D521BE">
        <w:rPr>
          <w:rFonts w:cs="Times New Roman"/>
          <w:sz w:val="24"/>
        </w:rPr>
        <w:t xml:space="preserve"> and connects to universal norms of rights and good governance. The tension between political geography and the intellectual universe is intrinsic </w:t>
      </w:r>
      <w:r w:rsidR="00181371">
        <w:rPr>
          <w:rFonts w:cs="Times New Roman"/>
          <w:sz w:val="24"/>
        </w:rPr>
        <w:t>due to</w:t>
      </w:r>
      <w:r w:rsidRPr="00D521BE">
        <w:rPr>
          <w:rFonts w:cs="Times New Roman"/>
          <w:sz w:val="24"/>
        </w:rPr>
        <w:t xml:space="preserve"> the challenges posed by the masses to authoritarian rulers. Another tension emerges via the surfacing of non-Arab elements in this geography, i.e. the Kurds. The political community of the Arab Spring geography has non-Arab elements, but there is a tendency to associate them with Arab issues and avoid their distinct contexts, </w:t>
      </w:r>
      <w:r w:rsidR="00D85943" w:rsidRPr="00D521BE">
        <w:rPr>
          <w:rFonts w:cs="Times New Roman"/>
          <w:sz w:val="24"/>
        </w:rPr>
        <w:t xml:space="preserve">both </w:t>
      </w:r>
      <w:r w:rsidRPr="00D521BE">
        <w:rPr>
          <w:rFonts w:cs="Times New Roman"/>
          <w:sz w:val="24"/>
        </w:rPr>
        <w:t xml:space="preserve">current and historical. A third tension emerges due to treating certain countries, such as Turkey and Iran, as peripheral actors and </w:t>
      </w:r>
      <w:r w:rsidR="00D85943" w:rsidRPr="00D521BE">
        <w:rPr>
          <w:rFonts w:cs="Times New Roman"/>
          <w:sz w:val="24"/>
        </w:rPr>
        <w:t xml:space="preserve">seeking to </w:t>
      </w:r>
      <w:r w:rsidRPr="00D521BE">
        <w:rPr>
          <w:rFonts w:cs="Times New Roman"/>
          <w:sz w:val="24"/>
        </w:rPr>
        <w:t xml:space="preserve">keep them at bay </w:t>
      </w:r>
      <w:r w:rsidR="00D85943" w:rsidRPr="00D521BE">
        <w:rPr>
          <w:rFonts w:cs="Times New Roman"/>
          <w:sz w:val="24"/>
        </w:rPr>
        <w:t>with respect to</w:t>
      </w:r>
      <w:r w:rsidRPr="00D521BE">
        <w:rPr>
          <w:rFonts w:cs="Times New Roman"/>
          <w:sz w:val="24"/>
        </w:rPr>
        <w:t xml:space="preserve"> so-called Arab issues</w:t>
      </w:r>
      <w:r w:rsidR="00D85943" w:rsidRPr="00D521BE">
        <w:rPr>
          <w:rFonts w:cs="Times New Roman"/>
          <w:sz w:val="24"/>
        </w:rPr>
        <w:t>, yet failing to do so</w:t>
      </w:r>
      <w:r w:rsidRPr="00D521BE">
        <w:rPr>
          <w:rFonts w:cs="Times New Roman"/>
          <w:sz w:val="24"/>
        </w:rPr>
        <w:t xml:space="preserve">. A fourth tension is the result of the emergence of new challenges in an already complex territorial system of political geography through </w:t>
      </w:r>
      <w:r w:rsidR="00D85943" w:rsidRPr="00D521BE">
        <w:rPr>
          <w:rFonts w:cs="Times New Roman"/>
          <w:sz w:val="24"/>
        </w:rPr>
        <w:t xml:space="preserve">the </w:t>
      </w:r>
      <w:r w:rsidRPr="00D521BE">
        <w:rPr>
          <w:rFonts w:cs="Times New Roman"/>
          <w:sz w:val="24"/>
        </w:rPr>
        <w:t xml:space="preserve">empowerment </w:t>
      </w:r>
      <w:r w:rsidR="00D85943" w:rsidRPr="00D521BE">
        <w:rPr>
          <w:rFonts w:cs="Times New Roman"/>
          <w:sz w:val="24"/>
        </w:rPr>
        <w:t xml:space="preserve">and engagement </w:t>
      </w:r>
      <w:r w:rsidRPr="00D521BE">
        <w:rPr>
          <w:rFonts w:cs="Times New Roman"/>
          <w:sz w:val="24"/>
        </w:rPr>
        <w:t xml:space="preserve">of non-state actors. The former constellations, such as HAMAS and Hezbollah, struggle to adapt to the changing regional environments, while the Kurds </w:t>
      </w:r>
      <w:r w:rsidR="00DF644B" w:rsidRPr="00D521BE">
        <w:rPr>
          <w:rFonts w:cs="Times New Roman"/>
          <w:sz w:val="24"/>
        </w:rPr>
        <w:t>are gaining prominence through</w:t>
      </w:r>
      <w:r w:rsidRPr="00D521BE">
        <w:rPr>
          <w:rFonts w:cs="Times New Roman"/>
          <w:sz w:val="24"/>
        </w:rPr>
        <w:t xml:space="preserve"> semi-state structure</w:t>
      </w:r>
      <w:r w:rsidR="00DF644B" w:rsidRPr="00D521BE">
        <w:rPr>
          <w:rFonts w:cs="Times New Roman"/>
          <w:sz w:val="24"/>
        </w:rPr>
        <w:t>s</w:t>
      </w:r>
      <w:r w:rsidRPr="00D521BE">
        <w:rPr>
          <w:rFonts w:cs="Times New Roman"/>
          <w:sz w:val="24"/>
        </w:rPr>
        <w:t xml:space="preserve"> and the Islamic State (IS) </w:t>
      </w:r>
      <w:r w:rsidR="00DF644B" w:rsidRPr="00D521BE">
        <w:rPr>
          <w:rFonts w:cs="Times New Roman"/>
          <w:sz w:val="24"/>
        </w:rPr>
        <w:t>claims a</w:t>
      </w:r>
      <w:r w:rsidRPr="00D521BE">
        <w:rPr>
          <w:rFonts w:cs="Times New Roman"/>
          <w:sz w:val="24"/>
        </w:rPr>
        <w:t xml:space="preserve"> </w:t>
      </w:r>
      <w:r w:rsidRPr="00D521BE">
        <w:rPr>
          <w:rFonts w:cs="Times New Roman"/>
          <w:i/>
          <w:iCs/>
          <w:sz w:val="24"/>
        </w:rPr>
        <w:t>de facto</w:t>
      </w:r>
      <w:r w:rsidRPr="00D521BE">
        <w:rPr>
          <w:rFonts w:cs="Times New Roman"/>
          <w:sz w:val="24"/>
        </w:rPr>
        <w:t xml:space="preserve"> trans-boundary existence.</w:t>
      </w:r>
    </w:p>
    <w:p w:rsidR="00F522E1" w:rsidRDefault="00F522E1" w:rsidP="008B0D09">
      <w:pPr>
        <w:widowControl w:val="0"/>
        <w:autoSpaceDE w:val="0"/>
        <w:autoSpaceDN w:val="0"/>
        <w:adjustRightInd w:val="0"/>
        <w:spacing w:line="360" w:lineRule="auto"/>
        <w:ind w:firstLine="450"/>
        <w:jc w:val="both"/>
        <w:rPr>
          <w:rFonts w:cs="Times New Roman"/>
          <w:sz w:val="24"/>
        </w:rPr>
      </w:pPr>
      <w:r w:rsidRPr="00D521BE">
        <w:rPr>
          <w:rFonts w:cs="Times New Roman"/>
          <w:sz w:val="24"/>
        </w:rPr>
        <w:t xml:space="preserve">The emerging geopolitics of this region </w:t>
      </w:r>
      <w:r w:rsidR="00D85943" w:rsidRPr="00D521BE">
        <w:rPr>
          <w:rFonts w:cs="Times New Roman"/>
          <w:sz w:val="24"/>
        </w:rPr>
        <w:t>is being</w:t>
      </w:r>
      <w:r w:rsidRPr="00D521BE">
        <w:rPr>
          <w:rFonts w:cs="Times New Roman"/>
          <w:sz w:val="24"/>
        </w:rPr>
        <w:t xml:space="preserve"> shaped by flexible </w:t>
      </w:r>
      <w:r w:rsidR="00D85943" w:rsidRPr="00D521BE">
        <w:rPr>
          <w:rFonts w:cs="Times New Roman"/>
          <w:sz w:val="24"/>
        </w:rPr>
        <w:t>linkages</w:t>
      </w:r>
      <w:r w:rsidRPr="00D521BE">
        <w:rPr>
          <w:rFonts w:cs="Times New Roman"/>
          <w:sz w:val="24"/>
        </w:rPr>
        <w:t xml:space="preserve"> between state and non-state actors as well as</w:t>
      </w:r>
      <w:r w:rsidR="00181371">
        <w:rPr>
          <w:rFonts w:cs="Times New Roman"/>
          <w:sz w:val="24"/>
        </w:rPr>
        <w:t xml:space="preserve"> among each other</w:t>
      </w:r>
      <w:r w:rsidR="000D2C4E" w:rsidRPr="00D521BE">
        <w:rPr>
          <w:rFonts w:cs="Times New Roman"/>
          <w:sz w:val="24"/>
        </w:rPr>
        <w:t xml:space="preserve"> and</w:t>
      </w:r>
      <w:r w:rsidR="00D85943" w:rsidRPr="00D521BE">
        <w:rPr>
          <w:rFonts w:cs="Times New Roman"/>
          <w:sz w:val="24"/>
        </w:rPr>
        <w:t xml:space="preserve"> through a variety of </w:t>
      </w:r>
      <w:r w:rsidRPr="00D521BE">
        <w:rPr>
          <w:rFonts w:cs="Times New Roman"/>
          <w:sz w:val="24"/>
        </w:rPr>
        <w:t>interference</w:t>
      </w:r>
      <w:r w:rsidR="00181371">
        <w:rPr>
          <w:rFonts w:cs="Times New Roman"/>
          <w:sz w:val="24"/>
        </w:rPr>
        <w:t>s</w:t>
      </w:r>
      <w:r w:rsidRPr="00D521BE">
        <w:rPr>
          <w:rFonts w:cs="Times New Roman"/>
          <w:sz w:val="24"/>
        </w:rPr>
        <w:t xml:space="preserve"> by </w:t>
      </w:r>
      <w:r w:rsidR="00D85943" w:rsidRPr="00D521BE">
        <w:rPr>
          <w:rFonts w:cs="Times New Roman"/>
          <w:sz w:val="24"/>
        </w:rPr>
        <w:t xml:space="preserve">regional and global </w:t>
      </w:r>
      <w:r w:rsidRPr="00D521BE">
        <w:rPr>
          <w:rFonts w:cs="Times New Roman"/>
          <w:sz w:val="24"/>
        </w:rPr>
        <w:t>external actors. Traditional state actors adopt policies depending on their receptive or rejectionist attitude</w:t>
      </w:r>
      <w:r w:rsidR="00D85943" w:rsidRPr="00D521BE">
        <w:rPr>
          <w:rFonts w:cs="Times New Roman"/>
          <w:sz w:val="24"/>
        </w:rPr>
        <w:t>s</w:t>
      </w:r>
      <w:r w:rsidRPr="00D521BE">
        <w:rPr>
          <w:rFonts w:cs="Times New Roman"/>
          <w:sz w:val="24"/>
        </w:rPr>
        <w:t xml:space="preserve"> towards the transformative impact of the new collective consciousness. Although this may seem, as Valbjorn and Bank argued, reflective of the reformist versus revisionist regional politics of the 1950s</w:t>
      </w:r>
      <w:r w:rsidR="009C6A3F">
        <w:rPr>
          <w:rStyle w:val="EndnoteReference"/>
          <w:rFonts w:cs="Times New Roman"/>
          <w:sz w:val="24"/>
        </w:rPr>
        <w:endnoteReference w:id="4"/>
      </w:r>
      <w:r w:rsidRPr="00D521BE">
        <w:rPr>
          <w:rFonts w:cs="Times New Roman"/>
          <w:sz w:val="24"/>
        </w:rPr>
        <w:t xml:space="preserve">, the new structure is more like a multi-grouping of shifting alliances </w:t>
      </w:r>
      <w:r w:rsidR="00D85943" w:rsidRPr="00D521BE">
        <w:rPr>
          <w:rFonts w:cs="Times New Roman"/>
          <w:sz w:val="24"/>
        </w:rPr>
        <w:t>reflecting</w:t>
      </w:r>
      <w:r w:rsidRPr="00D521BE">
        <w:rPr>
          <w:rFonts w:cs="Times New Roman"/>
          <w:sz w:val="24"/>
        </w:rPr>
        <w:t xml:space="preserve"> the rise and fall of regimes and non-state actors.</w:t>
      </w:r>
    </w:p>
    <w:p w:rsidR="00F522E1" w:rsidRDefault="00F522E1" w:rsidP="008B0D09">
      <w:pPr>
        <w:widowControl w:val="0"/>
        <w:autoSpaceDE w:val="0"/>
        <w:autoSpaceDN w:val="0"/>
        <w:adjustRightInd w:val="0"/>
        <w:spacing w:line="360" w:lineRule="auto"/>
        <w:ind w:firstLine="450"/>
        <w:jc w:val="both"/>
        <w:rPr>
          <w:rFonts w:cs="Times New Roman"/>
          <w:sz w:val="24"/>
        </w:rPr>
      </w:pPr>
      <w:r w:rsidRPr="00D521BE">
        <w:rPr>
          <w:rFonts w:cs="Times New Roman"/>
          <w:sz w:val="24"/>
        </w:rPr>
        <w:t>The countries that have underg</w:t>
      </w:r>
      <w:r w:rsidR="003906A6">
        <w:rPr>
          <w:rFonts w:cs="Times New Roman"/>
          <w:sz w:val="24"/>
        </w:rPr>
        <w:t>one political transformations</w:t>
      </w:r>
      <w:r w:rsidR="003906A6" w:rsidRPr="00D521BE">
        <w:rPr>
          <w:rFonts w:cs="Times New Roman"/>
          <w:sz w:val="24"/>
        </w:rPr>
        <w:t>—</w:t>
      </w:r>
      <w:r w:rsidR="003906A6">
        <w:rPr>
          <w:rFonts w:cs="Times New Roman"/>
          <w:sz w:val="24"/>
        </w:rPr>
        <w:t>T</w:t>
      </w:r>
      <w:r w:rsidRPr="00D521BE">
        <w:rPr>
          <w:rFonts w:cs="Times New Roman"/>
          <w:sz w:val="24"/>
        </w:rPr>
        <w:t>un</w:t>
      </w:r>
      <w:r w:rsidR="00E14165">
        <w:rPr>
          <w:rFonts w:cs="Times New Roman"/>
          <w:sz w:val="24"/>
        </w:rPr>
        <w:t>isia, Libya, Yemen, and Egypt</w:t>
      </w:r>
      <w:r w:rsidR="00E14165" w:rsidRPr="00D521BE">
        <w:rPr>
          <w:rFonts w:cs="Times New Roman"/>
          <w:sz w:val="24"/>
        </w:rPr>
        <w:t>—</w:t>
      </w:r>
      <w:r w:rsidRPr="00D521BE">
        <w:rPr>
          <w:rFonts w:cs="Times New Roman"/>
          <w:sz w:val="24"/>
        </w:rPr>
        <w:t xml:space="preserve">the ruling </w:t>
      </w:r>
      <w:r w:rsidR="00584608" w:rsidRPr="00D521BE">
        <w:rPr>
          <w:rFonts w:cs="Times New Roman"/>
          <w:sz w:val="24"/>
        </w:rPr>
        <w:t>elites</w:t>
      </w:r>
      <w:r w:rsidRPr="00D521BE">
        <w:rPr>
          <w:rFonts w:cs="Times New Roman"/>
          <w:sz w:val="24"/>
        </w:rPr>
        <w:t xml:space="preserve"> change their stance dependin</w:t>
      </w:r>
      <w:r w:rsidR="00181371">
        <w:rPr>
          <w:rFonts w:cs="Times New Roman"/>
          <w:sz w:val="24"/>
        </w:rPr>
        <w:t>g on domestic power calculations</w:t>
      </w:r>
      <w:r w:rsidRPr="00D521BE">
        <w:rPr>
          <w:rFonts w:cs="Times New Roman"/>
          <w:sz w:val="24"/>
        </w:rPr>
        <w:t>, though the latter two with limited room for maneuv</w:t>
      </w:r>
      <w:r w:rsidR="00584608" w:rsidRPr="00D521BE">
        <w:rPr>
          <w:rFonts w:cs="Times New Roman"/>
          <w:sz w:val="24"/>
        </w:rPr>
        <w:t>e</w:t>
      </w:r>
      <w:r w:rsidRPr="00D521BE">
        <w:rPr>
          <w:rFonts w:cs="Times New Roman"/>
          <w:sz w:val="24"/>
        </w:rPr>
        <w:t>r. Bahrain,</w:t>
      </w:r>
      <w:r w:rsidR="00181371">
        <w:rPr>
          <w:rFonts w:cs="Times New Roman"/>
          <w:sz w:val="24"/>
        </w:rPr>
        <w:t xml:space="preserve"> Morocco, and Jordan have aligned</w:t>
      </w:r>
      <w:r w:rsidRPr="00D521BE">
        <w:rPr>
          <w:rFonts w:cs="Times New Roman"/>
          <w:sz w:val="24"/>
        </w:rPr>
        <w:t xml:space="preserve"> themselves with the Gulf monarchies, mainly Saudi Arabia. The monarchic bloc seems to be a </w:t>
      </w:r>
      <w:r w:rsidR="00584608" w:rsidRPr="00D521BE">
        <w:rPr>
          <w:rFonts w:cs="Times New Roman"/>
          <w:sz w:val="24"/>
        </w:rPr>
        <w:t>relatively coherent</w:t>
      </w:r>
      <w:r w:rsidRPr="00D521BE">
        <w:rPr>
          <w:rFonts w:cs="Times New Roman"/>
          <w:sz w:val="24"/>
        </w:rPr>
        <w:t xml:space="preserve"> group, considering they are addressing the </w:t>
      </w:r>
      <w:r w:rsidR="00584608" w:rsidRPr="00D521BE">
        <w:rPr>
          <w:rFonts w:cs="Times New Roman"/>
          <w:sz w:val="24"/>
        </w:rPr>
        <w:t xml:space="preserve">twin </w:t>
      </w:r>
      <w:r w:rsidRPr="00D521BE">
        <w:rPr>
          <w:rFonts w:cs="Times New Roman"/>
          <w:sz w:val="24"/>
        </w:rPr>
        <w:t xml:space="preserve">challenges of the Arab Spring and </w:t>
      </w:r>
      <w:r w:rsidR="00584608" w:rsidRPr="00D521BE">
        <w:rPr>
          <w:rFonts w:cs="Times New Roman"/>
          <w:sz w:val="24"/>
        </w:rPr>
        <w:t xml:space="preserve">political Islam, while </w:t>
      </w:r>
      <w:r w:rsidR="00181371">
        <w:rPr>
          <w:rFonts w:cs="Times New Roman"/>
          <w:sz w:val="24"/>
        </w:rPr>
        <w:t>deflect</w:t>
      </w:r>
      <w:r w:rsidRPr="00D521BE">
        <w:rPr>
          <w:rFonts w:cs="Times New Roman"/>
          <w:sz w:val="24"/>
        </w:rPr>
        <w:t xml:space="preserve">ing responses to societal demands via </w:t>
      </w:r>
      <w:r w:rsidR="00584608" w:rsidRPr="00D521BE">
        <w:rPr>
          <w:rFonts w:cs="Times New Roman"/>
          <w:sz w:val="24"/>
        </w:rPr>
        <w:t>varying</w:t>
      </w:r>
      <w:r w:rsidRPr="00D521BE">
        <w:rPr>
          <w:rFonts w:cs="Times New Roman"/>
          <w:sz w:val="24"/>
        </w:rPr>
        <w:t xml:space="preserve"> strategies of authoritarian </w:t>
      </w:r>
      <w:r w:rsidR="00584608" w:rsidRPr="00D521BE">
        <w:rPr>
          <w:rFonts w:cs="Times New Roman"/>
          <w:sz w:val="24"/>
        </w:rPr>
        <w:t>rule</w:t>
      </w:r>
      <w:r w:rsidRPr="00D521BE">
        <w:rPr>
          <w:rFonts w:cs="Times New Roman"/>
          <w:sz w:val="24"/>
        </w:rPr>
        <w:t>.</w:t>
      </w:r>
      <w:r w:rsidR="009C6A3F">
        <w:rPr>
          <w:rStyle w:val="EndnoteReference"/>
          <w:rFonts w:cs="Times New Roman"/>
          <w:sz w:val="24"/>
        </w:rPr>
        <w:endnoteReference w:id="5"/>
      </w:r>
      <w:r w:rsidRPr="00D521BE">
        <w:rPr>
          <w:rFonts w:cs="Times New Roman"/>
          <w:sz w:val="24"/>
        </w:rPr>
        <w:t xml:space="preserve"> The geopolitical positioning of this bloc </w:t>
      </w:r>
      <w:r w:rsidR="00584608" w:rsidRPr="00D521BE">
        <w:rPr>
          <w:rFonts w:cs="Times New Roman"/>
          <w:sz w:val="24"/>
        </w:rPr>
        <w:t>exhibits</w:t>
      </w:r>
      <w:r w:rsidRPr="00D521BE">
        <w:rPr>
          <w:rFonts w:cs="Times New Roman"/>
          <w:sz w:val="24"/>
        </w:rPr>
        <w:t xml:space="preserve"> this shared perspective. The Gulf region </w:t>
      </w:r>
      <w:r w:rsidR="00584608" w:rsidRPr="00D521BE">
        <w:rPr>
          <w:rFonts w:cs="Times New Roman"/>
          <w:sz w:val="24"/>
        </w:rPr>
        <w:t>is experiencing a</w:t>
      </w:r>
      <w:r w:rsidRPr="00D521BE">
        <w:rPr>
          <w:rFonts w:cs="Times New Roman"/>
          <w:sz w:val="24"/>
        </w:rPr>
        <w:t xml:space="preserve"> rivalry between Saudi Arabia and Qatar, </w:t>
      </w:r>
      <w:r w:rsidR="00584608" w:rsidRPr="00D521BE">
        <w:rPr>
          <w:rFonts w:cs="Times New Roman"/>
          <w:sz w:val="24"/>
        </w:rPr>
        <w:t>but of diminishing intensity, although with some effects</w:t>
      </w:r>
      <w:r w:rsidRPr="00D521BE">
        <w:rPr>
          <w:rFonts w:cs="Times New Roman"/>
          <w:sz w:val="24"/>
        </w:rPr>
        <w:t xml:space="preserve"> extending beyond th</w:t>
      </w:r>
      <w:r w:rsidR="00584608" w:rsidRPr="00D521BE">
        <w:rPr>
          <w:rFonts w:cs="Times New Roman"/>
          <w:sz w:val="24"/>
        </w:rPr>
        <w:t>e immediate sub-region</w:t>
      </w:r>
      <w:r w:rsidR="00181371">
        <w:rPr>
          <w:rFonts w:cs="Times New Roman"/>
          <w:sz w:val="24"/>
        </w:rPr>
        <w:t>. Oman remains somewhat isolated</w:t>
      </w:r>
      <w:r w:rsidRPr="00D521BE">
        <w:rPr>
          <w:rFonts w:cs="Times New Roman"/>
          <w:sz w:val="24"/>
        </w:rPr>
        <w:t xml:space="preserve"> in this political atmosphere. Saudi Arabia </w:t>
      </w:r>
      <w:r w:rsidR="00584608" w:rsidRPr="00D521BE">
        <w:rPr>
          <w:rFonts w:cs="Times New Roman"/>
          <w:sz w:val="24"/>
        </w:rPr>
        <w:t>relied upon a</w:t>
      </w:r>
      <w:r w:rsidRPr="00D521BE">
        <w:rPr>
          <w:rFonts w:cs="Times New Roman"/>
          <w:sz w:val="24"/>
        </w:rPr>
        <w:t xml:space="preserve"> military</w:t>
      </w:r>
      <w:r w:rsidR="00181371">
        <w:rPr>
          <w:rFonts w:cs="Times New Roman"/>
          <w:sz w:val="24"/>
        </w:rPr>
        <w:t xml:space="preserve"> intervention to prevent</w:t>
      </w:r>
      <w:r w:rsidRPr="00D521BE">
        <w:rPr>
          <w:rFonts w:cs="Times New Roman"/>
          <w:sz w:val="24"/>
        </w:rPr>
        <w:t xml:space="preserve"> </w:t>
      </w:r>
      <w:r w:rsidR="00584608" w:rsidRPr="00D521BE">
        <w:rPr>
          <w:rFonts w:cs="Times New Roman"/>
          <w:sz w:val="24"/>
        </w:rPr>
        <w:t xml:space="preserve">a </w:t>
      </w:r>
      <w:r w:rsidRPr="00D521BE">
        <w:rPr>
          <w:rFonts w:cs="Times New Roman"/>
          <w:sz w:val="24"/>
        </w:rPr>
        <w:t xml:space="preserve">domestic upheaval in Bahrain while Qatar, along with Saudi Arabia, </w:t>
      </w:r>
      <w:r w:rsidR="00584608" w:rsidRPr="00D521BE">
        <w:rPr>
          <w:rFonts w:cs="Times New Roman"/>
          <w:sz w:val="24"/>
        </w:rPr>
        <w:t>gave material and diplomatic support to</w:t>
      </w:r>
      <w:r w:rsidRPr="00D521BE">
        <w:rPr>
          <w:rFonts w:cs="Times New Roman"/>
          <w:sz w:val="24"/>
        </w:rPr>
        <w:t xml:space="preserve"> the </w:t>
      </w:r>
      <w:r w:rsidR="00181371">
        <w:rPr>
          <w:rFonts w:cs="Times New Roman"/>
          <w:sz w:val="24"/>
        </w:rPr>
        <w:t xml:space="preserve">NATO-led </w:t>
      </w:r>
      <w:r w:rsidRPr="00D521BE">
        <w:rPr>
          <w:rFonts w:cs="Times New Roman"/>
          <w:sz w:val="24"/>
        </w:rPr>
        <w:t xml:space="preserve">military intervention in Libya. The United Arab Emirates (UAE) and Egypt pursued a military operation in Libya, signaling military </w:t>
      </w:r>
      <w:r w:rsidR="00584608" w:rsidRPr="00D521BE">
        <w:rPr>
          <w:rFonts w:cs="Times New Roman"/>
          <w:sz w:val="24"/>
        </w:rPr>
        <w:t>capabilities</w:t>
      </w:r>
      <w:r w:rsidRPr="00D521BE">
        <w:rPr>
          <w:rFonts w:cs="Times New Roman"/>
          <w:sz w:val="24"/>
        </w:rPr>
        <w:t xml:space="preserve"> from within, potentially marking a new trend in regional politics.</w:t>
      </w:r>
      <w:r w:rsidR="006A0D4A">
        <w:rPr>
          <w:rStyle w:val="EndnoteReference"/>
          <w:rFonts w:cs="Times New Roman"/>
          <w:sz w:val="24"/>
        </w:rPr>
        <w:endnoteReference w:id="6"/>
      </w:r>
    </w:p>
    <w:p w:rsidR="00F522E1" w:rsidRPr="00D521BE" w:rsidRDefault="00F522E1" w:rsidP="008B0D09">
      <w:pPr>
        <w:widowControl w:val="0"/>
        <w:tabs>
          <w:tab w:val="left" w:pos="709"/>
        </w:tabs>
        <w:autoSpaceDE w:val="0"/>
        <w:autoSpaceDN w:val="0"/>
        <w:adjustRightInd w:val="0"/>
        <w:spacing w:line="360" w:lineRule="auto"/>
        <w:ind w:firstLine="450"/>
        <w:jc w:val="both"/>
        <w:rPr>
          <w:rFonts w:cs="Times New Roman"/>
          <w:sz w:val="24"/>
        </w:rPr>
      </w:pPr>
      <w:r w:rsidRPr="00D521BE">
        <w:rPr>
          <w:rFonts w:cs="Times New Roman"/>
          <w:sz w:val="24"/>
        </w:rPr>
        <w:t xml:space="preserve">The complexity of the Saudi Arabia-Qatar rivalry became evident in their attitudes towards Egypt. Qatar supported Muhammed Morsi —who came to power by </w:t>
      </w:r>
      <w:r w:rsidR="00584608" w:rsidRPr="00D521BE">
        <w:rPr>
          <w:rFonts w:cs="Times New Roman"/>
          <w:sz w:val="24"/>
        </w:rPr>
        <w:t>a democratic</w:t>
      </w:r>
      <w:r w:rsidRPr="00D521BE">
        <w:rPr>
          <w:rFonts w:cs="Times New Roman"/>
          <w:sz w:val="24"/>
        </w:rPr>
        <w:t xml:space="preserve"> election in 2012—while Saudi Arabia supported the </w:t>
      </w:r>
      <w:r w:rsidR="00181371">
        <w:rPr>
          <w:rFonts w:cs="Times New Roman"/>
          <w:sz w:val="24"/>
        </w:rPr>
        <w:t xml:space="preserve">General </w:t>
      </w:r>
      <w:r w:rsidRPr="00D521BE">
        <w:rPr>
          <w:rFonts w:cs="Times New Roman"/>
          <w:sz w:val="24"/>
        </w:rPr>
        <w:t xml:space="preserve">Abdel-Fettah el-Sisi administration, which came to power </w:t>
      </w:r>
      <w:r w:rsidR="00584608" w:rsidRPr="00D521BE">
        <w:rPr>
          <w:rFonts w:cs="Times New Roman"/>
          <w:sz w:val="24"/>
        </w:rPr>
        <w:t>as a result of</w:t>
      </w:r>
      <w:r w:rsidRPr="00D521BE">
        <w:rPr>
          <w:rFonts w:cs="Times New Roman"/>
          <w:sz w:val="24"/>
        </w:rPr>
        <w:t xml:space="preserve"> a </w:t>
      </w:r>
      <w:r w:rsidR="00584608" w:rsidRPr="00D521BE">
        <w:rPr>
          <w:rFonts w:cs="Times New Roman"/>
          <w:sz w:val="24"/>
        </w:rPr>
        <w:t xml:space="preserve">2013 </w:t>
      </w:r>
      <w:r w:rsidR="00181371">
        <w:rPr>
          <w:rFonts w:cs="Times New Roman"/>
          <w:sz w:val="24"/>
        </w:rPr>
        <w:t>military coup</w:t>
      </w:r>
      <w:r w:rsidRPr="00D521BE">
        <w:rPr>
          <w:rFonts w:cs="Times New Roman"/>
          <w:sz w:val="24"/>
        </w:rPr>
        <w:t>. Saudi Arabia and the</w:t>
      </w:r>
      <w:r w:rsidR="00584608" w:rsidRPr="00D521BE">
        <w:rPr>
          <w:rFonts w:cs="Times New Roman"/>
          <w:sz w:val="24"/>
        </w:rPr>
        <w:t>ir</w:t>
      </w:r>
      <w:r w:rsidRPr="00D521BE">
        <w:rPr>
          <w:rFonts w:cs="Times New Roman"/>
          <w:sz w:val="24"/>
        </w:rPr>
        <w:t xml:space="preserve"> Gulf allies backed the coup in Egypt and provided </w:t>
      </w:r>
      <w:r w:rsidR="00584608" w:rsidRPr="00D521BE">
        <w:rPr>
          <w:rFonts w:cs="Times New Roman"/>
          <w:sz w:val="24"/>
        </w:rPr>
        <w:t xml:space="preserve">major </w:t>
      </w:r>
      <w:r w:rsidRPr="00D521BE">
        <w:rPr>
          <w:rFonts w:cs="Times New Roman"/>
          <w:sz w:val="24"/>
        </w:rPr>
        <w:t>financial aid to the new government.</w:t>
      </w:r>
      <w:r w:rsidR="006A0D4A">
        <w:rPr>
          <w:rFonts w:cs="Times New Roman"/>
          <w:sz w:val="24"/>
        </w:rPr>
        <w:t xml:space="preserve"> </w:t>
      </w:r>
      <w:r w:rsidR="006A0D4A">
        <w:rPr>
          <w:rStyle w:val="EndnoteReference"/>
          <w:rFonts w:cs="Times New Roman"/>
          <w:sz w:val="24"/>
        </w:rPr>
        <w:endnoteReference w:id="7"/>
      </w:r>
      <w:r w:rsidR="006A0D4A" w:rsidRPr="00D521BE">
        <w:rPr>
          <w:rFonts w:cs="Times New Roman"/>
          <w:sz w:val="24"/>
        </w:rPr>
        <w:t xml:space="preserve"> </w:t>
      </w:r>
      <w:r w:rsidRPr="00D521BE">
        <w:rPr>
          <w:rFonts w:cs="Times New Roman"/>
          <w:sz w:val="24"/>
        </w:rPr>
        <w:t xml:space="preserve">Saudi Arabia </w:t>
      </w:r>
      <w:r w:rsidR="00584608" w:rsidRPr="00D521BE">
        <w:rPr>
          <w:rFonts w:cs="Times New Roman"/>
          <w:sz w:val="24"/>
        </w:rPr>
        <w:t>viewed</w:t>
      </w:r>
      <w:r w:rsidRPr="00D521BE">
        <w:rPr>
          <w:rFonts w:cs="Times New Roman"/>
          <w:sz w:val="24"/>
        </w:rPr>
        <w:t xml:space="preserve"> the Muslim Brotherhood (MB) a</w:t>
      </w:r>
      <w:r w:rsidR="00584608" w:rsidRPr="00D521BE">
        <w:rPr>
          <w:rFonts w:cs="Times New Roman"/>
          <w:sz w:val="24"/>
        </w:rPr>
        <w:t>s under the protection</w:t>
      </w:r>
      <w:r w:rsidR="00181371">
        <w:rPr>
          <w:rFonts w:cs="Times New Roman"/>
          <w:sz w:val="24"/>
        </w:rPr>
        <w:t xml:space="preserve"> of Qatar and blames the Doha government for using</w:t>
      </w:r>
      <w:r w:rsidRPr="00D521BE">
        <w:rPr>
          <w:rFonts w:cs="Times New Roman"/>
          <w:sz w:val="24"/>
        </w:rPr>
        <w:t xml:space="preserve"> the MB to orchestrate regional upheavals.</w:t>
      </w:r>
      <w:r w:rsidR="006A0D4A">
        <w:rPr>
          <w:rStyle w:val="EndnoteReference"/>
          <w:rFonts w:cs="Times New Roman"/>
          <w:sz w:val="24"/>
        </w:rPr>
        <w:endnoteReference w:id="8"/>
      </w:r>
      <w:r w:rsidR="006A0D4A" w:rsidRPr="00D521BE">
        <w:rPr>
          <w:rFonts w:cs="Times New Roman"/>
          <w:sz w:val="24"/>
        </w:rPr>
        <w:t xml:space="preserve"> </w:t>
      </w:r>
      <w:r w:rsidRPr="00D521BE">
        <w:rPr>
          <w:rFonts w:cs="Times New Roman"/>
          <w:sz w:val="24"/>
        </w:rPr>
        <w:t>Saudi pressure</w:t>
      </w:r>
      <w:r w:rsidR="00584608" w:rsidRPr="00D521BE">
        <w:rPr>
          <w:rFonts w:cs="Times New Roman"/>
          <w:sz w:val="24"/>
        </w:rPr>
        <w:t>s</w:t>
      </w:r>
      <w:r w:rsidRPr="00D521BE">
        <w:rPr>
          <w:rFonts w:cs="Times New Roman"/>
          <w:sz w:val="24"/>
        </w:rPr>
        <w:t xml:space="preserve"> resulted in the </w:t>
      </w:r>
      <w:r w:rsidR="00584608" w:rsidRPr="00D521BE">
        <w:rPr>
          <w:rFonts w:cs="Times New Roman"/>
          <w:sz w:val="24"/>
        </w:rPr>
        <w:t xml:space="preserve">departure </w:t>
      </w:r>
      <w:r w:rsidRPr="00D521BE">
        <w:rPr>
          <w:rFonts w:cs="Times New Roman"/>
          <w:sz w:val="24"/>
        </w:rPr>
        <w:t>of some Egyptian MB members from Qatar in September 2014</w:t>
      </w:r>
      <w:r w:rsidR="00584608" w:rsidRPr="00D521BE">
        <w:rPr>
          <w:rFonts w:cs="Times New Roman"/>
          <w:sz w:val="24"/>
        </w:rPr>
        <w:t xml:space="preserve">, suggesting that Qatar is giving way </w:t>
      </w:r>
      <w:r w:rsidR="006B1B13">
        <w:rPr>
          <w:rFonts w:cs="Times New Roman"/>
          <w:sz w:val="24"/>
        </w:rPr>
        <w:t xml:space="preserve">on matters of regional policy </w:t>
      </w:r>
      <w:r w:rsidR="00584608" w:rsidRPr="00D521BE">
        <w:rPr>
          <w:rFonts w:cs="Times New Roman"/>
          <w:sz w:val="24"/>
        </w:rPr>
        <w:t>to its larger and more powerful neighbor</w:t>
      </w:r>
      <w:r w:rsidRPr="00D521BE">
        <w:rPr>
          <w:rFonts w:cs="Times New Roman"/>
          <w:sz w:val="24"/>
        </w:rPr>
        <w:t>.</w:t>
      </w:r>
    </w:p>
    <w:p w:rsidR="005A1365" w:rsidRDefault="00F522E1" w:rsidP="008B0D09">
      <w:pPr>
        <w:widowControl w:val="0"/>
        <w:autoSpaceDE w:val="0"/>
        <w:autoSpaceDN w:val="0"/>
        <w:adjustRightInd w:val="0"/>
        <w:spacing w:line="360" w:lineRule="auto"/>
        <w:ind w:firstLine="450"/>
        <w:jc w:val="both"/>
        <w:rPr>
          <w:rFonts w:cs="Times New Roman"/>
          <w:sz w:val="24"/>
        </w:rPr>
      </w:pPr>
      <w:r w:rsidRPr="00D521BE">
        <w:rPr>
          <w:rFonts w:cs="Times New Roman"/>
          <w:sz w:val="24"/>
        </w:rPr>
        <w:t xml:space="preserve">In a number of Arab countries, and in some cases </w:t>
      </w:r>
      <w:r w:rsidR="005A1365" w:rsidRPr="00D521BE">
        <w:rPr>
          <w:rFonts w:cs="Times New Roman"/>
          <w:sz w:val="24"/>
        </w:rPr>
        <w:t>with sub-regional and even regional aspirations</w:t>
      </w:r>
      <w:r w:rsidRPr="00D521BE">
        <w:rPr>
          <w:rFonts w:cs="Times New Roman"/>
          <w:sz w:val="24"/>
        </w:rPr>
        <w:t xml:space="preserve">, non-state actors </w:t>
      </w:r>
      <w:r w:rsidR="005A1365" w:rsidRPr="00D521BE">
        <w:rPr>
          <w:rFonts w:cs="Times New Roman"/>
          <w:sz w:val="24"/>
        </w:rPr>
        <w:t>are posing increasing challenges to th</w:t>
      </w:r>
      <w:r w:rsidR="000E5FB4" w:rsidRPr="00D521BE">
        <w:rPr>
          <w:rFonts w:cs="Times New Roman"/>
          <w:sz w:val="24"/>
        </w:rPr>
        <w:t>e established order in the MENA</w:t>
      </w:r>
      <w:r w:rsidR="005A1365" w:rsidRPr="00D521BE">
        <w:rPr>
          <w:rFonts w:cs="Times New Roman"/>
          <w:sz w:val="24"/>
        </w:rPr>
        <w:t>, pursuing ideological, territorial, and political goals</w:t>
      </w:r>
      <w:r w:rsidRPr="00D521BE">
        <w:rPr>
          <w:rFonts w:cs="Times New Roman"/>
          <w:sz w:val="24"/>
        </w:rPr>
        <w:t>. The landmark</w:t>
      </w:r>
      <w:r w:rsidR="005A1365" w:rsidRPr="00D521BE">
        <w:rPr>
          <w:rFonts w:cs="Times New Roman"/>
          <w:sz w:val="24"/>
        </w:rPr>
        <w:t xml:space="preserve"> preoccupying current</w:t>
      </w:r>
      <w:r w:rsidRPr="00D521BE">
        <w:rPr>
          <w:rFonts w:cs="Times New Roman"/>
          <w:sz w:val="24"/>
        </w:rPr>
        <w:t xml:space="preserve"> example is the </w:t>
      </w:r>
      <w:r w:rsidR="005A1365" w:rsidRPr="00D521BE">
        <w:rPr>
          <w:rFonts w:cs="Times New Roman"/>
          <w:sz w:val="24"/>
        </w:rPr>
        <w:t xml:space="preserve">sudden </w:t>
      </w:r>
      <w:r w:rsidRPr="00D521BE">
        <w:rPr>
          <w:rFonts w:cs="Times New Roman"/>
          <w:sz w:val="24"/>
        </w:rPr>
        <w:t>emergence of</w:t>
      </w:r>
      <w:r w:rsidR="005A1365" w:rsidRPr="00D521BE">
        <w:rPr>
          <w:rFonts w:cs="Times New Roman"/>
          <w:sz w:val="24"/>
        </w:rPr>
        <w:t xml:space="preserve"> the</w:t>
      </w:r>
      <w:r w:rsidRPr="00D521BE">
        <w:rPr>
          <w:rFonts w:cs="Times New Roman"/>
          <w:sz w:val="24"/>
        </w:rPr>
        <w:t xml:space="preserve"> Islamic State (IS) and </w:t>
      </w:r>
      <w:r w:rsidR="005A1365" w:rsidRPr="00D521BE">
        <w:rPr>
          <w:rFonts w:cs="Times New Roman"/>
          <w:sz w:val="24"/>
        </w:rPr>
        <w:t>establishment of</w:t>
      </w:r>
      <w:r w:rsidRPr="00D521BE">
        <w:rPr>
          <w:rFonts w:cs="Times New Roman"/>
          <w:sz w:val="24"/>
        </w:rPr>
        <w:t xml:space="preserve"> </w:t>
      </w:r>
      <w:r w:rsidR="006B1B13">
        <w:rPr>
          <w:rFonts w:cs="Times New Roman"/>
          <w:sz w:val="24"/>
        </w:rPr>
        <w:t xml:space="preserve">its </w:t>
      </w:r>
      <w:r w:rsidRPr="00D521BE">
        <w:rPr>
          <w:rFonts w:cs="Times New Roman"/>
          <w:sz w:val="24"/>
        </w:rPr>
        <w:t xml:space="preserve">control over </w:t>
      </w:r>
      <w:r w:rsidR="005A1365" w:rsidRPr="00D521BE">
        <w:rPr>
          <w:rFonts w:cs="Times New Roman"/>
          <w:sz w:val="24"/>
        </w:rPr>
        <w:t>extensive portions of</w:t>
      </w:r>
      <w:r w:rsidRPr="00D521BE">
        <w:rPr>
          <w:rFonts w:cs="Times New Roman"/>
          <w:sz w:val="24"/>
        </w:rPr>
        <w:t xml:space="preserve"> Syrian and Iraqi territories.  IS is a brutal terrorist </w:t>
      </w:r>
      <w:r w:rsidR="005A1365" w:rsidRPr="00D521BE">
        <w:rPr>
          <w:rFonts w:cs="Times New Roman"/>
          <w:sz w:val="24"/>
        </w:rPr>
        <w:t>conglomerate</w:t>
      </w:r>
      <w:r w:rsidRPr="00D521BE">
        <w:rPr>
          <w:rFonts w:cs="Times New Roman"/>
          <w:sz w:val="24"/>
        </w:rPr>
        <w:t xml:space="preserve"> that uses </w:t>
      </w:r>
      <w:r w:rsidR="005A1365" w:rsidRPr="00D521BE">
        <w:rPr>
          <w:rFonts w:cs="Times New Roman"/>
          <w:sz w:val="24"/>
        </w:rPr>
        <w:t>all</w:t>
      </w:r>
      <w:r w:rsidRPr="00D521BE">
        <w:rPr>
          <w:rFonts w:cs="Times New Roman"/>
          <w:sz w:val="24"/>
        </w:rPr>
        <w:t xml:space="preserve"> possible means to </w:t>
      </w:r>
      <w:r w:rsidR="005A1365" w:rsidRPr="00D521BE">
        <w:rPr>
          <w:rFonts w:cs="Times New Roman"/>
          <w:sz w:val="24"/>
        </w:rPr>
        <w:t>sustain</w:t>
      </w:r>
      <w:r w:rsidR="006B1B13">
        <w:rPr>
          <w:rFonts w:cs="Times New Roman"/>
          <w:sz w:val="24"/>
        </w:rPr>
        <w:t xml:space="preserve"> to promote its goals that center upon an expanded presence in</w:t>
      </w:r>
      <w:r w:rsidRPr="00D521BE">
        <w:rPr>
          <w:rFonts w:cs="Times New Roman"/>
          <w:sz w:val="24"/>
        </w:rPr>
        <w:t xml:space="preserve"> Iraq and Syria</w:t>
      </w:r>
      <w:r w:rsidR="005A1365" w:rsidRPr="00D521BE">
        <w:rPr>
          <w:rFonts w:cs="Times New Roman"/>
          <w:sz w:val="24"/>
        </w:rPr>
        <w:t xml:space="preserve">, and </w:t>
      </w:r>
      <w:r w:rsidR="006B1B13">
        <w:rPr>
          <w:rFonts w:cs="Times New Roman"/>
          <w:sz w:val="24"/>
        </w:rPr>
        <w:t xml:space="preserve">later on, </w:t>
      </w:r>
      <w:r w:rsidR="005A1365" w:rsidRPr="00D521BE">
        <w:rPr>
          <w:rFonts w:cs="Times New Roman"/>
          <w:sz w:val="24"/>
        </w:rPr>
        <w:t>perhaps, elsewhere</w:t>
      </w:r>
      <w:r w:rsidRPr="00D521BE">
        <w:rPr>
          <w:rFonts w:cs="Times New Roman"/>
          <w:sz w:val="24"/>
        </w:rPr>
        <w:t>.</w:t>
      </w:r>
      <w:r w:rsidR="005A1365" w:rsidRPr="00D521BE">
        <w:rPr>
          <w:rFonts w:cs="Times New Roman"/>
          <w:sz w:val="24"/>
        </w:rPr>
        <w:t xml:space="preserve"> The claim to establish a caliphate under the authority of IS should be understood in part as a </w:t>
      </w:r>
      <w:r w:rsidR="006B1B13">
        <w:rPr>
          <w:rFonts w:cs="Times New Roman"/>
          <w:sz w:val="24"/>
        </w:rPr>
        <w:t xml:space="preserve">radical </w:t>
      </w:r>
      <w:r w:rsidR="005A1365" w:rsidRPr="00D521BE">
        <w:rPr>
          <w:rFonts w:cs="Times New Roman"/>
          <w:sz w:val="24"/>
        </w:rPr>
        <w:t xml:space="preserve">rejection of sovereign states as the basis of political community and </w:t>
      </w:r>
      <w:r w:rsidRPr="00D521BE">
        <w:rPr>
          <w:rFonts w:cs="Times New Roman"/>
          <w:sz w:val="24"/>
        </w:rPr>
        <w:t xml:space="preserve"> </w:t>
      </w:r>
      <w:r w:rsidR="005A1365" w:rsidRPr="00D521BE">
        <w:rPr>
          <w:rFonts w:cs="Times New Roman"/>
          <w:sz w:val="24"/>
        </w:rPr>
        <w:t>legitimate international authority</w:t>
      </w:r>
      <w:r w:rsidR="006B1B13">
        <w:rPr>
          <w:rFonts w:cs="Times New Roman"/>
          <w:sz w:val="24"/>
        </w:rPr>
        <w:t xml:space="preserve"> in the Arab world</w:t>
      </w:r>
      <w:r w:rsidR="005A1365" w:rsidRPr="00D521BE">
        <w:rPr>
          <w:rFonts w:cs="Times New Roman"/>
          <w:sz w:val="24"/>
        </w:rPr>
        <w:t>.</w:t>
      </w:r>
    </w:p>
    <w:p w:rsidR="006B1B13" w:rsidRPr="00D521BE" w:rsidRDefault="00F522E1" w:rsidP="008B0D09">
      <w:pPr>
        <w:widowControl w:val="0"/>
        <w:autoSpaceDE w:val="0"/>
        <w:autoSpaceDN w:val="0"/>
        <w:adjustRightInd w:val="0"/>
        <w:spacing w:line="360" w:lineRule="auto"/>
        <w:ind w:firstLine="403"/>
        <w:jc w:val="both"/>
        <w:rPr>
          <w:rFonts w:cs="Times New Roman"/>
          <w:sz w:val="24"/>
        </w:rPr>
      </w:pPr>
      <w:r w:rsidRPr="00D521BE">
        <w:rPr>
          <w:rFonts w:cs="Times New Roman"/>
          <w:sz w:val="24"/>
        </w:rPr>
        <w:t>The Kurdistan Regional Government (KRG) in Iraq</w:t>
      </w:r>
      <w:r w:rsidR="005A1365" w:rsidRPr="00D521BE">
        <w:rPr>
          <w:rFonts w:cs="Times New Roman"/>
          <w:sz w:val="24"/>
        </w:rPr>
        <w:t xml:space="preserve"> is a collection</w:t>
      </w:r>
      <w:r w:rsidRPr="00D521BE">
        <w:rPr>
          <w:rFonts w:cs="Times New Roman"/>
          <w:sz w:val="24"/>
        </w:rPr>
        <w:t xml:space="preserve"> of non-state actors</w:t>
      </w:r>
      <w:r w:rsidR="000E5FB4" w:rsidRPr="00D521BE">
        <w:rPr>
          <w:rFonts w:cs="Times New Roman"/>
          <w:sz w:val="24"/>
        </w:rPr>
        <w:t xml:space="preserve"> that has banded to</w:t>
      </w:r>
      <w:r w:rsidR="005A1365" w:rsidRPr="00D521BE">
        <w:rPr>
          <w:rFonts w:cs="Times New Roman"/>
          <w:sz w:val="24"/>
        </w:rPr>
        <w:t>gether to oppose</w:t>
      </w:r>
      <w:r w:rsidRPr="00D521BE">
        <w:rPr>
          <w:rFonts w:cs="Times New Roman"/>
          <w:sz w:val="24"/>
        </w:rPr>
        <w:t xml:space="preserve"> IS’s</w:t>
      </w:r>
      <w:r w:rsidR="005A1365" w:rsidRPr="00D521BE">
        <w:rPr>
          <w:rFonts w:cs="Times New Roman"/>
          <w:sz w:val="24"/>
        </w:rPr>
        <w:t xml:space="preserve"> encroachment upon</w:t>
      </w:r>
      <w:r w:rsidRPr="00D521BE">
        <w:rPr>
          <w:rFonts w:cs="Times New Roman"/>
          <w:sz w:val="24"/>
        </w:rPr>
        <w:t xml:space="preserve"> the Kurdish </w:t>
      </w:r>
      <w:r w:rsidR="006B1B13">
        <w:rPr>
          <w:rFonts w:cs="Times New Roman"/>
          <w:sz w:val="24"/>
        </w:rPr>
        <w:t>autonomous area that operates</w:t>
      </w:r>
      <w:r w:rsidR="005A1365" w:rsidRPr="00D521BE">
        <w:rPr>
          <w:rFonts w:cs="Times New Roman"/>
          <w:sz w:val="24"/>
        </w:rPr>
        <w:t xml:space="preserve"> within</w:t>
      </w:r>
      <w:r w:rsidRPr="00D521BE">
        <w:rPr>
          <w:rFonts w:cs="Times New Roman"/>
          <w:sz w:val="24"/>
        </w:rPr>
        <w:t xml:space="preserve"> the federal Iraqi structure. Both</w:t>
      </w:r>
      <w:r w:rsidR="006B1B13">
        <w:rPr>
          <w:rFonts w:cs="Times New Roman"/>
          <w:sz w:val="24"/>
        </w:rPr>
        <w:t xml:space="preserve"> KRG and IS</w:t>
      </w:r>
      <w:r w:rsidRPr="00D521BE">
        <w:rPr>
          <w:rFonts w:cs="Times New Roman"/>
          <w:sz w:val="24"/>
        </w:rPr>
        <w:t xml:space="preserve"> oppose Assad’s rule in Syria. IS threatens </w:t>
      </w:r>
      <w:r w:rsidR="00EA4BEA" w:rsidRPr="00D521BE">
        <w:rPr>
          <w:rFonts w:cs="Times New Roman"/>
          <w:sz w:val="24"/>
        </w:rPr>
        <w:t xml:space="preserve">the </w:t>
      </w:r>
      <w:r w:rsidRPr="00D521BE">
        <w:rPr>
          <w:rFonts w:cs="Times New Roman"/>
          <w:i/>
          <w:iCs/>
          <w:sz w:val="24"/>
        </w:rPr>
        <w:t>de facto</w:t>
      </w:r>
      <w:r w:rsidRPr="00D521BE">
        <w:rPr>
          <w:rFonts w:cs="Times New Roman"/>
          <w:sz w:val="24"/>
        </w:rPr>
        <w:t xml:space="preserve"> autonomy of Kurds in Roja</w:t>
      </w:r>
      <w:r w:rsidR="006B1B13">
        <w:rPr>
          <w:rFonts w:cs="Times New Roman"/>
          <w:sz w:val="24"/>
        </w:rPr>
        <w:t>va (Northern Syria) and the quasi</w:t>
      </w:r>
      <w:r w:rsidRPr="00D521BE">
        <w:rPr>
          <w:rFonts w:cs="Times New Roman"/>
          <w:sz w:val="24"/>
        </w:rPr>
        <w:t>-state Kurdish entity, KRG, in Northern Iraq.</w:t>
      </w:r>
      <w:r w:rsidR="006A0D4A">
        <w:rPr>
          <w:rStyle w:val="EndnoteReference"/>
          <w:rFonts w:cs="Times New Roman"/>
          <w:sz w:val="24"/>
        </w:rPr>
        <w:endnoteReference w:id="9"/>
      </w:r>
    </w:p>
    <w:p w:rsidR="008B0D09" w:rsidRDefault="00F522E1" w:rsidP="008B0D09">
      <w:pPr>
        <w:widowControl w:val="0"/>
        <w:autoSpaceDE w:val="0"/>
        <w:autoSpaceDN w:val="0"/>
        <w:adjustRightInd w:val="0"/>
        <w:spacing w:line="360" w:lineRule="auto"/>
        <w:ind w:firstLine="450"/>
        <w:jc w:val="both"/>
        <w:rPr>
          <w:rFonts w:cs="Times New Roman"/>
          <w:sz w:val="24"/>
        </w:rPr>
      </w:pPr>
      <w:r w:rsidRPr="00D521BE">
        <w:rPr>
          <w:rFonts w:cs="Times New Roman"/>
          <w:sz w:val="24"/>
        </w:rPr>
        <w:t xml:space="preserve">HAMAS and Hezbollah, an older generation of non-state actors, have divergent interests and positions. They maintain </w:t>
      </w:r>
      <w:r w:rsidR="006B1B13">
        <w:rPr>
          <w:rFonts w:cs="Times New Roman"/>
          <w:sz w:val="24"/>
        </w:rPr>
        <w:t>a degree of closeness, especially as a result of</w:t>
      </w:r>
      <w:r w:rsidRPr="00D521BE">
        <w:rPr>
          <w:rFonts w:cs="Times New Roman"/>
          <w:sz w:val="24"/>
        </w:rPr>
        <w:t xml:space="preserve"> having Israel as their common enemy. HAMAS distanced itself from Iran and Syria during the Arab Spring and maintained close ties with Qatar and Turkey.</w:t>
      </w:r>
      <w:r w:rsidR="006A0D4A">
        <w:rPr>
          <w:rStyle w:val="EndnoteReference"/>
          <w:rFonts w:cs="Times New Roman"/>
          <w:sz w:val="24"/>
        </w:rPr>
        <w:endnoteReference w:id="10"/>
      </w:r>
      <w:r w:rsidR="006B1B13">
        <w:rPr>
          <w:rFonts w:cs="Times New Roman"/>
          <w:sz w:val="24"/>
        </w:rPr>
        <w:t xml:space="preserve"> </w:t>
      </w:r>
      <w:r w:rsidRPr="00D521BE">
        <w:rPr>
          <w:rFonts w:cs="Times New Roman"/>
          <w:sz w:val="24"/>
        </w:rPr>
        <w:t xml:space="preserve">Saudi Arabia </w:t>
      </w:r>
      <w:r w:rsidR="006B1B13">
        <w:rPr>
          <w:rFonts w:cs="Times New Roman"/>
          <w:sz w:val="24"/>
        </w:rPr>
        <w:t xml:space="preserve">misleadingly </w:t>
      </w:r>
      <w:r w:rsidRPr="00D521BE">
        <w:rPr>
          <w:rFonts w:cs="Times New Roman"/>
          <w:sz w:val="24"/>
        </w:rPr>
        <w:t>treats HAMAS as part of a wider MB conspiracy</w:t>
      </w:r>
      <w:r w:rsidR="00EA4BEA" w:rsidRPr="00D521BE">
        <w:rPr>
          <w:rFonts w:cs="Times New Roman"/>
          <w:sz w:val="24"/>
        </w:rPr>
        <w:t xml:space="preserve"> to extend their influence in the region</w:t>
      </w:r>
      <w:r w:rsidRPr="00D521BE">
        <w:rPr>
          <w:rFonts w:cs="Times New Roman"/>
          <w:sz w:val="24"/>
        </w:rPr>
        <w:t xml:space="preserve">. Hezbollah </w:t>
      </w:r>
      <w:r w:rsidR="00EA4BEA" w:rsidRPr="00D521BE">
        <w:rPr>
          <w:rFonts w:cs="Times New Roman"/>
          <w:sz w:val="24"/>
        </w:rPr>
        <w:t>became</w:t>
      </w:r>
      <w:r w:rsidRPr="00D521BE">
        <w:rPr>
          <w:rFonts w:cs="Times New Roman"/>
          <w:sz w:val="24"/>
        </w:rPr>
        <w:t xml:space="preserve"> heavily involved in Syria in order to defend Assad</w:t>
      </w:r>
      <w:r w:rsidR="00EA4BEA" w:rsidRPr="00D521BE">
        <w:rPr>
          <w:rFonts w:cs="Times New Roman"/>
          <w:sz w:val="24"/>
        </w:rPr>
        <w:t>’s</w:t>
      </w:r>
      <w:r w:rsidRPr="00D521BE">
        <w:rPr>
          <w:rFonts w:cs="Times New Roman"/>
          <w:sz w:val="24"/>
        </w:rPr>
        <w:t xml:space="preserve"> </w:t>
      </w:r>
      <w:r w:rsidR="00EA4BEA" w:rsidRPr="00D521BE">
        <w:rPr>
          <w:rFonts w:cs="Times New Roman"/>
          <w:sz w:val="24"/>
        </w:rPr>
        <w:t>regime</w:t>
      </w:r>
      <w:r w:rsidRPr="00D521BE">
        <w:rPr>
          <w:rFonts w:cs="Times New Roman"/>
          <w:sz w:val="24"/>
        </w:rPr>
        <w:t xml:space="preserve"> and </w:t>
      </w:r>
      <w:r w:rsidR="00EA4BEA" w:rsidRPr="00D521BE">
        <w:rPr>
          <w:rFonts w:cs="Times New Roman"/>
          <w:sz w:val="24"/>
        </w:rPr>
        <w:t>later became concerned with</w:t>
      </w:r>
      <w:r w:rsidRPr="00D521BE">
        <w:rPr>
          <w:rFonts w:cs="Times New Roman"/>
          <w:sz w:val="24"/>
        </w:rPr>
        <w:t xml:space="preserve"> extending assistance to the Shia-led central government in Iraq. Hezbollah</w:t>
      </w:r>
      <w:r w:rsidR="00EA4BEA" w:rsidRPr="00D521BE">
        <w:rPr>
          <w:rFonts w:cs="Times New Roman"/>
          <w:sz w:val="24"/>
        </w:rPr>
        <w:t xml:space="preserve"> sacrificed</w:t>
      </w:r>
      <w:r w:rsidRPr="00D521BE">
        <w:rPr>
          <w:rFonts w:cs="Times New Roman"/>
          <w:sz w:val="24"/>
        </w:rPr>
        <w:t xml:space="preserve"> its </w:t>
      </w:r>
      <w:r w:rsidR="00EA4BEA" w:rsidRPr="00D521BE">
        <w:rPr>
          <w:rFonts w:cs="Times New Roman"/>
          <w:sz w:val="24"/>
        </w:rPr>
        <w:t>earlier</w:t>
      </w:r>
      <w:r w:rsidRPr="00D521BE">
        <w:rPr>
          <w:rFonts w:cs="Times New Roman"/>
          <w:sz w:val="24"/>
        </w:rPr>
        <w:t xml:space="preserve"> prestige in Arab public opinion </w:t>
      </w:r>
      <w:r w:rsidR="006B1B13">
        <w:rPr>
          <w:rFonts w:cs="Times New Roman"/>
          <w:sz w:val="24"/>
        </w:rPr>
        <w:t>by this</w:t>
      </w:r>
      <w:r w:rsidR="00EA4BEA" w:rsidRPr="00D521BE">
        <w:rPr>
          <w:rFonts w:cs="Times New Roman"/>
          <w:sz w:val="24"/>
        </w:rPr>
        <w:t xml:space="preserve"> effort </w:t>
      </w:r>
      <w:r w:rsidRPr="00D521BE">
        <w:rPr>
          <w:rFonts w:cs="Times New Roman"/>
          <w:sz w:val="24"/>
        </w:rPr>
        <w:t>to defend authoritarian leaders in these two countries</w:t>
      </w:r>
      <w:r w:rsidR="006B1B13">
        <w:rPr>
          <w:rFonts w:cs="Times New Roman"/>
          <w:sz w:val="24"/>
        </w:rPr>
        <w:t>, which is generally interpreted as an unabashed</w:t>
      </w:r>
      <w:r w:rsidR="00EA4BEA" w:rsidRPr="00D521BE">
        <w:rPr>
          <w:rFonts w:cs="Times New Roman"/>
          <w:sz w:val="24"/>
        </w:rPr>
        <w:t xml:space="preserve"> exhibition of sectarian solidarity</w:t>
      </w:r>
      <w:r w:rsidRPr="00D521BE">
        <w:rPr>
          <w:rFonts w:cs="Times New Roman"/>
          <w:sz w:val="24"/>
        </w:rPr>
        <w:t>.</w:t>
      </w:r>
    </w:p>
    <w:p w:rsidR="008B0D09" w:rsidRDefault="00F522E1" w:rsidP="008B0D09">
      <w:pPr>
        <w:widowControl w:val="0"/>
        <w:autoSpaceDE w:val="0"/>
        <w:autoSpaceDN w:val="0"/>
        <w:adjustRightInd w:val="0"/>
        <w:spacing w:line="360" w:lineRule="auto"/>
        <w:ind w:firstLine="450"/>
        <w:jc w:val="both"/>
        <w:rPr>
          <w:rFonts w:cs="Times New Roman"/>
          <w:sz w:val="24"/>
        </w:rPr>
      </w:pPr>
      <w:r w:rsidRPr="00D521BE">
        <w:rPr>
          <w:rFonts w:cs="Times New Roman"/>
          <w:sz w:val="24"/>
        </w:rPr>
        <w:t xml:space="preserve">Turkey and Iran remain outside the </w:t>
      </w:r>
      <w:r w:rsidR="00EA4BEA" w:rsidRPr="00D521BE">
        <w:rPr>
          <w:rFonts w:cs="Times New Roman"/>
          <w:sz w:val="24"/>
        </w:rPr>
        <w:t xml:space="preserve">strict ethnic and </w:t>
      </w:r>
      <w:r w:rsidRPr="00D521BE">
        <w:rPr>
          <w:rFonts w:cs="Times New Roman"/>
          <w:sz w:val="24"/>
        </w:rPr>
        <w:t xml:space="preserve">political geography of the Arab Spring, </w:t>
      </w:r>
      <w:r w:rsidR="006B1B13">
        <w:rPr>
          <w:rFonts w:cs="Times New Roman"/>
          <w:sz w:val="24"/>
        </w:rPr>
        <w:t>and yet partially</w:t>
      </w:r>
      <w:r w:rsidRPr="00D521BE">
        <w:rPr>
          <w:rFonts w:cs="Times New Roman"/>
          <w:sz w:val="24"/>
        </w:rPr>
        <w:t xml:space="preserve"> </w:t>
      </w:r>
      <w:r w:rsidR="00EA4BEA" w:rsidRPr="00D521BE">
        <w:rPr>
          <w:rFonts w:cs="Times New Roman"/>
          <w:sz w:val="24"/>
        </w:rPr>
        <w:t xml:space="preserve">function as </w:t>
      </w:r>
      <w:r w:rsidR="006B1B13">
        <w:rPr>
          <w:rFonts w:cs="Times New Roman"/>
          <w:sz w:val="24"/>
        </w:rPr>
        <w:t>members</w:t>
      </w:r>
      <w:r w:rsidRPr="00D521BE">
        <w:rPr>
          <w:rFonts w:cs="Times New Roman"/>
          <w:sz w:val="24"/>
        </w:rPr>
        <w:t xml:space="preserve"> of the intellectual and political community </w:t>
      </w:r>
      <w:r w:rsidR="00EA4BEA" w:rsidRPr="00D521BE">
        <w:rPr>
          <w:rFonts w:cs="Times New Roman"/>
          <w:sz w:val="24"/>
        </w:rPr>
        <w:t xml:space="preserve">that seems emergent </w:t>
      </w:r>
      <w:r w:rsidRPr="00D521BE">
        <w:rPr>
          <w:rFonts w:cs="Times New Roman"/>
          <w:sz w:val="24"/>
        </w:rPr>
        <w:t xml:space="preserve">in the new regional geopolitics. They have opposing </w:t>
      </w:r>
      <w:r w:rsidR="00EA4BEA" w:rsidRPr="00D521BE">
        <w:rPr>
          <w:rFonts w:cs="Times New Roman"/>
          <w:sz w:val="24"/>
        </w:rPr>
        <w:t>positions</w:t>
      </w:r>
      <w:r w:rsidRPr="00D521BE">
        <w:rPr>
          <w:rFonts w:cs="Times New Roman"/>
          <w:sz w:val="24"/>
        </w:rPr>
        <w:t xml:space="preserve"> and have aligned themselves with opposing actors in Syria and Iraq. Although Iran is Saudi Arabia’s archenemy, Turkey’s relations with the Gulf kingdom have recently deteriorated. The major source of contention </w:t>
      </w:r>
      <w:r w:rsidR="00EA4BEA" w:rsidRPr="00D521BE">
        <w:rPr>
          <w:rFonts w:cs="Times New Roman"/>
          <w:sz w:val="24"/>
        </w:rPr>
        <w:t>was</w:t>
      </w:r>
      <w:r w:rsidRPr="00D521BE">
        <w:rPr>
          <w:rFonts w:cs="Times New Roman"/>
          <w:sz w:val="24"/>
        </w:rPr>
        <w:t xml:space="preserve"> Turkey’s </w:t>
      </w:r>
      <w:r w:rsidR="00EA4BEA" w:rsidRPr="00D521BE">
        <w:rPr>
          <w:rFonts w:cs="Times New Roman"/>
          <w:sz w:val="24"/>
        </w:rPr>
        <w:t xml:space="preserve">diplomatic </w:t>
      </w:r>
      <w:r w:rsidR="006B1B13">
        <w:rPr>
          <w:rFonts w:cs="Times New Roman"/>
          <w:sz w:val="24"/>
        </w:rPr>
        <w:t>support given to</w:t>
      </w:r>
      <w:r w:rsidRPr="00D521BE">
        <w:rPr>
          <w:rFonts w:cs="Times New Roman"/>
          <w:sz w:val="24"/>
        </w:rPr>
        <w:t xml:space="preserve"> the Morsi government and </w:t>
      </w:r>
      <w:r w:rsidR="00EA4BEA" w:rsidRPr="00D521BE">
        <w:rPr>
          <w:rFonts w:cs="Times New Roman"/>
          <w:sz w:val="24"/>
        </w:rPr>
        <w:t xml:space="preserve">its </w:t>
      </w:r>
      <w:r w:rsidRPr="00D521BE">
        <w:rPr>
          <w:rFonts w:cs="Times New Roman"/>
          <w:sz w:val="24"/>
        </w:rPr>
        <w:t>criticism of the current</w:t>
      </w:r>
      <w:r w:rsidR="006B1B13">
        <w:rPr>
          <w:rFonts w:cs="Times New Roman"/>
          <w:sz w:val="24"/>
        </w:rPr>
        <w:t xml:space="preserve"> Sisi political leadership in Egypt</w:t>
      </w:r>
      <w:r w:rsidR="005F6253">
        <w:rPr>
          <w:rFonts w:cs="Times New Roman"/>
          <w:sz w:val="24"/>
        </w:rPr>
        <w:t>, being critical of</w:t>
      </w:r>
      <w:r w:rsidRPr="00D521BE">
        <w:rPr>
          <w:rFonts w:cs="Times New Roman"/>
          <w:sz w:val="24"/>
        </w:rPr>
        <w:t xml:space="preserve"> its rise to power through a coup</w:t>
      </w:r>
      <w:r w:rsidR="00F423AF" w:rsidRPr="00D521BE">
        <w:rPr>
          <w:rFonts w:cs="Times New Roman"/>
          <w:sz w:val="24"/>
        </w:rPr>
        <w:t xml:space="preserve"> </w:t>
      </w:r>
      <w:r w:rsidR="005F6253">
        <w:rPr>
          <w:rFonts w:cs="Times New Roman"/>
          <w:sz w:val="24"/>
        </w:rPr>
        <w:t>and reacting critically to the</w:t>
      </w:r>
      <w:r w:rsidR="00EA4BEA" w:rsidRPr="00D521BE">
        <w:rPr>
          <w:rFonts w:cs="Times New Roman"/>
          <w:sz w:val="24"/>
        </w:rPr>
        <w:t xml:space="preserve"> bloody crackdown of the Muslim Brotherhood</w:t>
      </w:r>
      <w:r w:rsidRPr="00D521BE">
        <w:rPr>
          <w:rFonts w:cs="Times New Roman"/>
          <w:sz w:val="24"/>
        </w:rPr>
        <w:t xml:space="preserve">. Iran is </w:t>
      </w:r>
      <w:r w:rsidR="005F6253">
        <w:rPr>
          <w:rFonts w:cs="Times New Roman"/>
          <w:sz w:val="24"/>
        </w:rPr>
        <w:t xml:space="preserve">making </w:t>
      </w:r>
      <w:r w:rsidR="00EA4BEA" w:rsidRPr="00D521BE">
        <w:rPr>
          <w:rFonts w:cs="Times New Roman"/>
          <w:sz w:val="24"/>
        </w:rPr>
        <w:t>an</w:t>
      </w:r>
      <w:r w:rsidRPr="00D521BE">
        <w:rPr>
          <w:rFonts w:cs="Times New Roman"/>
          <w:sz w:val="24"/>
        </w:rPr>
        <w:t xml:space="preserve"> enormous effort</w:t>
      </w:r>
      <w:r w:rsidR="00EA4BEA" w:rsidRPr="00D521BE">
        <w:rPr>
          <w:rFonts w:cs="Times New Roman"/>
          <w:sz w:val="24"/>
        </w:rPr>
        <w:t xml:space="preserve"> </w:t>
      </w:r>
      <w:r w:rsidRPr="00D521BE">
        <w:rPr>
          <w:rFonts w:cs="Times New Roman"/>
          <w:sz w:val="24"/>
        </w:rPr>
        <w:t>to preserv</w:t>
      </w:r>
      <w:r w:rsidR="00EA4BEA" w:rsidRPr="00D521BE">
        <w:rPr>
          <w:rFonts w:cs="Times New Roman"/>
          <w:sz w:val="24"/>
        </w:rPr>
        <w:t>e</w:t>
      </w:r>
      <w:r w:rsidRPr="00D521BE">
        <w:rPr>
          <w:rFonts w:cs="Times New Roman"/>
          <w:sz w:val="24"/>
        </w:rPr>
        <w:t xml:space="preserve"> Assad’s power in Syria and backing </w:t>
      </w:r>
      <w:r w:rsidR="00EA4BEA" w:rsidRPr="00D521BE">
        <w:rPr>
          <w:rFonts w:cs="Times New Roman"/>
          <w:sz w:val="24"/>
        </w:rPr>
        <w:t>Shi’ia leadership</w:t>
      </w:r>
      <w:r w:rsidRPr="00D521BE">
        <w:rPr>
          <w:rFonts w:cs="Times New Roman"/>
          <w:sz w:val="24"/>
        </w:rPr>
        <w:t xml:space="preserve"> in Iraq, </w:t>
      </w:r>
      <w:r w:rsidR="005F6253">
        <w:rPr>
          <w:rFonts w:cs="Times New Roman"/>
          <w:sz w:val="24"/>
        </w:rPr>
        <w:t xml:space="preserve">and at the same time </w:t>
      </w:r>
      <w:r w:rsidR="00EA4BEA" w:rsidRPr="00D521BE">
        <w:rPr>
          <w:rFonts w:cs="Times New Roman"/>
          <w:sz w:val="24"/>
        </w:rPr>
        <w:t xml:space="preserve">is </w:t>
      </w:r>
      <w:r w:rsidR="005F6253">
        <w:rPr>
          <w:rFonts w:cs="Times New Roman"/>
          <w:sz w:val="24"/>
        </w:rPr>
        <w:t>exerting influence over</w:t>
      </w:r>
      <w:r w:rsidRPr="00D521BE">
        <w:rPr>
          <w:rFonts w:cs="Times New Roman"/>
          <w:sz w:val="24"/>
        </w:rPr>
        <w:t xml:space="preserve"> Hezbollah in Lebanon.</w:t>
      </w:r>
      <w:r w:rsidR="006A0D4A">
        <w:rPr>
          <w:rStyle w:val="EndnoteReference"/>
          <w:rFonts w:cs="Times New Roman"/>
          <w:sz w:val="24"/>
        </w:rPr>
        <w:endnoteReference w:id="11"/>
      </w:r>
      <w:r w:rsidRPr="00D521BE">
        <w:rPr>
          <w:rFonts w:cs="Times New Roman"/>
          <w:sz w:val="24"/>
        </w:rPr>
        <w:t xml:space="preserve"> </w:t>
      </w:r>
      <w:r w:rsidR="005F6253">
        <w:rPr>
          <w:rFonts w:cs="Times New Roman"/>
          <w:sz w:val="24"/>
        </w:rPr>
        <w:t xml:space="preserve"> </w:t>
      </w:r>
      <w:r w:rsidRPr="00D521BE">
        <w:rPr>
          <w:rFonts w:cs="Times New Roman"/>
          <w:sz w:val="24"/>
        </w:rPr>
        <w:t xml:space="preserve">Turkey’s decision to side with </w:t>
      </w:r>
      <w:r w:rsidR="00EA4BEA" w:rsidRPr="00D521BE">
        <w:rPr>
          <w:rFonts w:cs="Times New Roman"/>
          <w:sz w:val="24"/>
        </w:rPr>
        <w:t>anti-government forces</w:t>
      </w:r>
      <w:r w:rsidRPr="00D521BE">
        <w:rPr>
          <w:rFonts w:cs="Times New Roman"/>
          <w:sz w:val="24"/>
        </w:rPr>
        <w:t xml:space="preserve"> </w:t>
      </w:r>
      <w:r w:rsidR="005F6253">
        <w:rPr>
          <w:rFonts w:cs="Times New Roman"/>
          <w:sz w:val="24"/>
        </w:rPr>
        <w:t>in Syria has been interpreted by Saudi Arabia as support for</w:t>
      </w:r>
      <w:r w:rsidRPr="00D521BE">
        <w:rPr>
          <w:rFonts w:cs="Times New Roman"/>
          <w:sz w:val="24"/>
        </w:rPr>
        <w:t xml:space="preserve"> the MB.</w:t>
      </w:r>
      <w:r w:rsidR="006A0D4A">
        <w:rPr>
          <w:rStyle w:val="EndnoteReference"/>
          <w:rFonts w:cs="Times New Roman"/>
          <w:sz w:val="24"/>
        </w:rPr>
        <w:endnoteReference w:id="12"/>
      </w:r>
      <w:r w:rsidR="005F6253">
        <w:rPr>
          <w:rFonts w:cs="Times New Roman"/>
          <w:sz w:val="24"/>
        </w:rPr>
        <w:t xml:space="preserve"> T</w:t>
      </w:r>
      <w:r w:rsidRPr="00D521BE">
        <w:rPr>
          <w:rFonts w:cs="Times New Roman"/>
          <w:sz w:val="24"/>
        </w:rPr>
        <w:t xml:space="preserve">he confrontation is </w:t>
      </w:r>
      <w:r w:rsidR="00654DD6" w:rsidRPr="00D521BE">
        <w:rPr>
          <w:rFonts w:cs="Times New Roman"/>
          <w:sz w:val="24"/>
        </w:rPr>
        <w:t>indirect as between</w:t>
      </w:r>
      <w:r w:rsidRPr="00D521BE">
        <w:rPr>
          <w:rFonts w:cs="Times New Roman"/>
          <w:sz w:val="24"/>
        </w:rPr>
        <w:t xml:space="preserve"> Saudi Arabia and Turkey, </w:t>
      </w:r>
      <w:r w:rsidR="00654DD6" w:rsidRPr="00D521BE">
        <w:rPr>
          <w:rFonts w:cs="Times New Roman"/>
          <w:sz w:val="24"/>
        </w:rPr>
        <w:t xml:space="preserve">while </w:t>
      </w:r>
      <w:r w:rsidRPr="00D521BE">
        <w:rPr>
          <w:rFonts w:cs="Times New Roman"/>
          <w:sz w:val="24"/>
        </w:rPr>
        <w:t>Iran and Saudi Ar</w:t>
      </w:r>
      <w:r w:rsidR="005F6253">
        <w:rPr>
          <w:rFonts w:cs="Times New Roman"/>
          <w:sz w:val="24"/>
        </w:rPr>
        <w:t>abia are directly at odds in the struggles taking place in</w:t>
      </w:r>
      <w:r w:rsidRPr="00D521BE">
        <w:rPr>
          <w:rFonts w:cs="Times New Roman"/>
          <w:sz w:val="24"/>
        </w:rPr>
        <w:t xml:space="preserve"> Yemen and Bahrain. Israeli policy </w:t>
      </w:r>
      <w:r w:rsidR="00654DD6" w:rsidRPr="00D521BE">
        <w:rPr>
          <w:rFonts w:cs="Times New Roman"/>
          <w:sz w:val="24"/>
        </w:rPr>
        <w:t>has been</w:t>
      </w:r>
      <w:r w:rsidRPr="00D521BE">
        <w:rPr>
          <w:rFonts w:cs="Times New Roman"/>
          <w:sz w:val="24"/>
        </w:rPr>
        <w:t xml:space="preserve"> to maintain </w:t>
      </w:r>
      <w:r w:rsidR="00654DD6" w:rsidRPr="00D521BE">
        <w:rPr>
          <w:rFonts w:cs="Times New Roman"/>
          <w:sz w:val="24"/>
        </w:rPr>
        <w:t xml:space="preserve">an </w:t>
      </w:r>
      <w:r w:rsidRPr="00D521BE">
        <w:rPr>
          <w:rFonts w:cs="Times New Roman"/>
          <w:sz w:val="24"/>
        </w:rPr>
        <w:t xml:space="preserve">arm’s length </w:t>
      </w:r>
      <w:r w:rsidR="00654DD6" w:rsidRPr="00D521BE">
        <w:rPr>
          <w:rFonts w:cs="Times New Roman"/>
          <w:sz w:val="24"/>
        </w:rPr>
        <w:t xml:space="preserve">distance </w:t>
      </w:r>
      <w:r w:rsidRPr="00D521BE">
        <w:rPr>
          <w:rFonts w:cs="Times New Roman"/>
          <w:sz w:val="24"/>
        </w:rPr>
        <w:t xml:space="preserve">from the developments in the Arab Spring, on the </w:t>
      </w:r>
      <w:r w:rsidR="00654DD6" w:rsidRPr="00D521BE">
        <w:rPr>
          <w:rFonts w:cs="Times New Roman"/>
          <w:sz w:val="24"/>
        </w:rPr>
        <w:t>assumption</w:t>
      </w:r>
      <w:r w:rsidRPr="00D521BE">
        <w:rPr>
          <w:rFonts w:cs="Times New Roman"/>
          <w:sz w:val="24"/>
        </w:rPr>
        <w:t xml:space="preserve"> that </w:t>
      </w:r>
      <w:r w:rsidR="00654DD6" w:rsidRPr="00D521BE">
        <w:rPr>
          <w:rFonts w:cs="Times New Roman"/>
          <w:sz w:val="24"/>
        </w:rPr>
        <w:t xml:space="preserve">the ferment </w:t>
      </w:r>
      <w:r w:rsidRPr="00D521BE">
        <w:rPr>
          <w:rFonts w:cs="Times New Roman"/>
          <w:sz w:val="24"/>
        </w:rPr>
        <w:t xml:space="preserve">will inevitably </w:t>
      </w:r>
      <w:r w:rsidR="00654DD6" w:rsidRPr="00D521BE">
        <w:rPr>
          <w:rFonts w:cs="Times New Roman"/>
          <w:sz w:val="24"/>
        </w:rPr>
        <w:t>result in</w:t>
      </w:r>
      <w:r w:rsidRPr="00D521BE">
        <w:rPr>
          <w:rFonts w:cs="Times New Roman"/>
          <w:sz w:val="24"/>
        </w:rPr>
        <w:t xml:space="preserve"> Islamist </w:t>
      </w:r>
      <w:r w:rsidR="00654DD6" w:rsidRPr="00D521BE">
        <w:rPr>
          <w:rFonts w:cs="Times New Roman"/>
          <w:sz w:val="24"/>
        </w:rPr>
        <w:t>regimes</w:t>
      </w:r>
      <w:r w:rsidRPr="00D521BE">
        <w:rPr>
          <w:rFonts w:cs="Times New Roman"/>
          <w:sz w:val="24"/>
        </w:rPr>
        <w:t xml:space="preserve">, </w:t>
      </w:r>
      <w:r w:rsidR="005F6253">
        <w:rPr>
          <w:rFonts w:cs="Times New Roman"/>
          <w:sz w:val="24"/>
        </w:rPr>
        <w:t>which are perceived as</w:t>
      </w:r>
      <w:r w:rsidR="00E14165">
        <w:rPr>
          <w:rFonts w:cs="Times New Roman"/>
          <w:sz w:val="24"/>
        </w:rPr>
        <w:t xml:space="preserve"> lesser-known enemies</w:t>
      </w:r>
      <w:r w:rsidRPr="00D521BE">
        <w:rPr>
          <w:rFonts w:cs="Times New Roman"/>
          <w:sz w:val="24"/>
        </w:rPr>
        <w:t xml:space="preserve"> in the </w:t>
      </w:r>
      <w:r w:rsidR="005F6253">
        <w:rPr>
          <w:rFonts w:cs="Times New Roman"/>
          <w:sz w:val="24"/>
        </w:rPr>
        <w:t xml:space="preserve">generally </w:t>
      </w:r>
      <w:r w:rsidRPr="00D521BE">
        <w:rPr>
          <w:rFonts w:cs="Times New Roman"/>
          <w:sz w:val="24"/>
        </w:rPr>
        <w:t>hostile Arab environment.</w:t>
      </w:r>
      <w:r w:rsidR="006A0D4A">
        <w:rPr>
          <w:rStyle w:val="EndnoteReference"/>
          <w:rFonts w:cs="Times New Roman"/>
          <w:sz w:val="24"/>
        </w:rPr>
        <w:endnoteReference w:id="13"/>
      </w:r>
    </w:p>
    <w:p w:rsidR="008B0D09" w:rsidRDefault="00F522E1" w:rsidP="008B0D09">
      <w:pPr>
        <w:widowControl w:val="0"/>
        <w:autoSpaceDE w:val="0"/>
        <w:autoSpaceDN w:val="0"/>
        <w:adjustRightInd w:val="0"/>
        <w:spacing w:line="360" w:lineRule="auto"/>
        <w:ind w:firstLine="450"/>
        <w:jc w:val="both"/>
        <w:rPr>
          <w:rFonts w:cs="Times New Roman"/>
          <w:sz w:val="24"/>
        </w:rPr>
      </w:pPr>
      <w:r w:rsidRPr="00D521BE">
        <w:rPr>
          <w:rFonts w:cs="Times New Roman"/>
          <w:sz w:val="24"/>
        </w:rPr>
        <w:t xml:space="preserve">These shifting alliances are visible in the regional restructuring of the positions of each country. The situation in Syria is almost a microcosm of the emerging geopolitics </w:t>
      </w:r>
      <w:r w:rsidR="000A0DC7" w:rsidRPr="00D521BE">
        <w:rPr>
          <w:rFonts w:cs="Times New Roman"/>
          <w:sz w:val="24"/>
        </w:rPr>
        <w:t>engaging</w:t>
      </w:r>
      <w:r w:rsidRPr="00D521BE">
        <w:rPr>
          <w:rFonts w:cs="Times New Roman"/>
          <w:sz w:val="24"/>
        </w:rPr>
        <w:t xml:space="preserve"> the involvement of all major actors, </w:t>
      </w:r>
      <w:r w:rsidR="000A0DC7" w:rsidRPr="00D521BE">
        <w:rPr>
          <w:rFonts w:cs="Times New Roman"/>
          <w:sz w:val="24"/>
        </w:rPr>
        <w:t>shifting</w:t>
      </w:r>
      <w:r w:rsidRPr="00D521BE">
        <w:rPr>
          <w:rFonts w:cs="Times New Roman"/>
          <w:sz w:val="24"/>
        </w:rPr>
        <w:t xml:space="preserve"> alliances and continuous</w:t>
      </w:r>
      <w:r w:rsidR="000A0DC7" w:rsidRPr="00D521BE">
        <w:rPr>
          <w:rFonts w:cs="Times New Roman"/>
          <w:sz w:val="24"/>
        </w:rPr>
        <w:t xml:space="preserve"> revisions</w:t>
      </w:r>
      <w:r w:rsidRPr="00D521BE">
        <w:rPr>
          <w:rFonts w:cs="Times New Roman"/>
          <w:sz w:val="24"/>
        </w:rPr>
        <w:t xml:space="preserve"> of policies. Saudi Arabia and Qatar support different factions in Syria, while Lebanese Hezbollah and Iran back the Assad regime.  Non-state actors </w:t>
      </w:r>
      <w:r w:rsidR="000A0DC7" w:rsidRPr="00D521BE">
        <w:rPr>
          <w:rFonts w:cs="Times New Roman"/>
          <w:sz w:val="24"/>
        </w:rPr>
        <w:t>are paying</w:t>
      </w:r>
      <w:r w:rsidRPr="00D521BE">
        <w:rPr>
          <w:rFonts w:cs="Times New Roman"/>
          <w:sz w:val="24"/>
        </w:rPr>
        <w:t xml:space="preserve"> serious attention to the situation in Syria. They have surfaced in the security void </w:t>
      </w:r>
      <w:r w:rsidR="000A0DC7" w:rsidRPr="00D521BE">
        <w:rPr>
          <w:rFonts w:cs="Times New Roman"/>
          <w:sz w:val="24"/>
        </w:rPr>
        <w:t xml:space="preserve">that exists in Syria </w:t>
      </w:r>
      <w:r w:rsidRPr="00D521BE">
        <w:rPr>
          <w:rFonts w:cs="Times New Roman"/>
          <w:sz w:val="24"/>
        </w:rPr>
        <w:t>and their immediate future depends on the</w:t>
      </w:r>
      <w:r w:rsidR="000A0DC7" w:rsidRPr="00D521BE">
        <w:rPr>
          <w:rFonts w:cs="Times New Roman"/>
          <w:sz w:val="24"/>
        </w:rPr>
        <w:t xml:space="preserve"> outcome of the</w:t>
      </w:r>
      <w:r w:rsidRPr="00D521BE">
        <w:rPr>
          <w:rFonts w:cs="Times New Roman"/>
          <w:sz w:val="24"/>
        </w:rPr>
        <w:t xml:space="preserve"> struggle </w:t>
      </w:r>
      <w:r w:rsidR="000A0DC7" w:rsidRPr="00D521BE">
        <w:rPr>
          <w:rFonts w:cs="Times New Roman"/>
          <w:sz w:val="24"/>
        </w:rPr>
        <w:t>there</w:t>
      </w:r>
      <w:r w:rsidRPr="00D521BE">
        <w:rPr>
          <w:rFonts w:cs="Times New Roman"/>
          <w:sz w:val="24"/>
        </w:rPr>
        <w:t xml:space="preserve">. The </w:t>
      </w:r>
      <w:r w:rsidR="000A0DC7" w:rsidRPr="00D521BE">
        <w:rPr>
          <w:rFonts w:cs="Times New Roman"/>
          <w:sz w:val="24"/>
        </w:rPr>
        <w:t xml:space="preserve">various strands of </w:t>
      </w:r>
      <w:r w:rsidRPr="00D521BE">
        <w:rPr>
          <w:rFonts w:cs="Times New Roman"/>
          <w:sz w:val="24"/>
        </w:rPr>
        <w:t xml:space="preserve">Syrian opposition, </w:t>
      </w:r>
      <w:r w:rsidR="005F6253">
        <w:rPr>
          <w:rFonts w:cs="Times New Roman"/>
          <w:sz w:val="24"/>
        </w:rPr>
        <w:t xml:space="preserve">including </w:t>
      </w:r>
      <w:r w:rsidRPr="00D521BE">
        <w:rPr>
          <w:rFonts w:cs="Times New Roman"/>
          <w:sz w:val="24"/>
        </w:rPr>
        <w:t xml:space="preserve">the Kurds, and </w:t>
      </w:r>
      <w:r w:rsidR="000A0DC7" w:rsidRPr="00D521BE">
        <w:rPr>
          <w:rFonts w:cs="Times New Roman"/>
          <w:sz w:val="24"/>
        </w:rPr>
        <w:t xml:space="preserve">several </w:t>
      </w:r>
      <w:r w:rsidRPr="00D521BE">
        <w:rPr>
          <w:rFonts w:cs="Times New Roman"/>
          <w:sz w:val="24"/>
        </w:rPr>
        <w:t>extremist groups</w:t>
      </w:r>
      <w:r w:rsidR="005F6253">
        <w:rPr>
          <w:rFonts w:cs="Times New Roman"/>
          <w:sz w:val="24"/>
        </w:rPr>
        <w:t>, are in their battles</w:t>
      </w:r>
      <w:r w:rsidRPr="00D521BE">
        <w:rPr>
          <w:rFonts w:cs="Times New Roman"/>
          <w:sz w:val="24"/>
        </w:rPr>
        <w:t xml:space="preserve"> for existence and power. The n</w:t>
      </w:r>
      <w:r w:rsidR="00F423AF" w:rsidRPr="00D521BE">
        <w:rPr>
          <w:rFonts w:cs="Times New Roman"/>
          <w:sz w:val="24"/>
        </w:rPr>
        <w:t>ecessity of devising self-defens</w:t>
      </w:r>
      <w:r w:rsidRPr="00D521BE">
        <w:rPr>
          <w:rFonts w:cs="Times New Roman"/>
          <w:sz w:val="24"/>
        </w:rPr>
        <w:t xml:space="preserve">e strategies, mobilizing support, finding </w:t>
      </w:r>
      <w:r w:rsidR="005F6253">
        <w:rPr>
          <w:rFonts w:cs="Times New Roman"/>
          <w:sz w:val="24"/>
        </w:rPr>
        <w:t>the resources to fight</w:t>
      </w:r>
      <w:r w:rsidRPr="00D521BE">
        <w:rPr>
          <w:rFonts w:cs="Times New Roman"/>
          <w:sz w:val="24"/>
        </w:rPr>
        <w:t xml:space="preserve"> against </w:t>
      </w:r>
      <w:r w:rsidR="005F6253">
        <w:rPr>
          <w:rFonts w:cs="Times New Roman"/>
          <w:sz w:val="24"/>
        </w:rPr>
        <w:t xml:space="preserve">the </w:t>
      </w:r>
      <w:r w:rsidRPr="00D521BE">
        <w:rPr>
          <w:rFonts w:cs="Times New Roman"/>
          <w:sz w:val="24"/>
        </w:rPr>
        <w:t xml:space="preserve">Assad </w:t>
      </w:r>
      <w:r w:rsidR="005F6253">
        <w:rPr>
          <w:rFonts w:cs="Times New Roman"/>
          <w:sz w:val="24"/>
        </w:rPr>
        <w:t xml:space="preserve">regime </w:t>
      </w:r>
      <w:r w:rsidRPr="00D521BE">
        <w:rPr>
          <w:rFonts w:cs="Times New Roman"/>
          <w:sz w:val="24"/>
        </w:rPr>
        <w:t xml:space="preserve">have resulted in confusion and frequent struggles among </w:t>
      </w:r>
      <w:r w:rsidR="000A0DC7" w:rsidRPr="00D521BE">
        <w:rPr>
          <w:rFonts w:cs="Times New Roman"/>
          <w:sz w:val="24"/>
        </w:rPr>
        <w:t>elements of the anti-Assad coalition that refuses to coalesce</w:t>
      </w:r>
      <w:r w:rsidRPr="00D521BE">
        <w:rPr>
          <w:rFonts w:cs="Times New Roman"/>
          <w:sz w:val="24"/>
        </w:rPr>
        <w:t xml:space="preserve">. Turkey backs the Syrian opposition and now </w:t>
      </w:r>
      <w:r w:rsidR="000A0DC7" w:rsidRPr="00D521BE">
        <w:rPr>
          <w:rFonts w:cs="Times New Roman"/>
          <w:sz w:val="24"/>
        </w:rPr>
        <w:t>gives sanctuary to</w:t>
      </w:r>
      <w:r w:rsidRPr="00D521BE">
        <w:rPr>
          <w:rFonts w:cs="Times New Roman"/>
          <w:sz w:val="24"/>
        </w:rPr>
        <w:t xml:space="preserve"> </w:t>
      </w:r>
      <w:r w:rsidR="00C768A0">
        <w:rPr>
          <w:rFonts w:cs="Times New Roman"/>
          <w:sz w:val="24"/>
        </w:rPr>
        <w:t>more than one and half</w:t>
      </w:r>
      <w:r w:rsidR="000A0DC7" w:rsidRPr="00D521BE">
        <w:rPr>
          <w:rFonts w:cs="Times New Roman"/>
          <w:sz w:val="24"/>
        </w:rPr>
        <w:t xml:space="preserve"> million</w:t>
      </w:r>
      <w:r w:rsidRPr="00D521BE">
        <w:rPr>
          <w:rFonts w:cs="Times New Roman"/>
          <w:sz w:val="24"/>
        </w:rPr>
        <w:t xml:space="preserve"> refugees. Israel follows the development </w:t>
      </w:r>
      <w:r w:rsidR="000A0DC7" w:rsidRPr="00D521BE">
        <w:rPr>
          <w:rFonts w:cs="Times New Roman"/>
          <w:sz w:val="24"/>
        </w:rPr>
        <w:t xml:space="preserve">closely, but has remained </w:t>
      </w:r>
      <w:r w:rsidR="005F6253">
        <w:rPr>
          <w:rFonts w:cs="Times New Roman"/>
          <w:sz w:val="24"/>
        </w:rPr>
        <w:t xml:space="preserve">mostly </w:t>
      </w:r>
      <w:r w:rsidR="000A0DC7" w:rsidRPr="00D521BE">
        <w:rPr>
          <w:rFonts w:cs="Times New Roman"/>
          <w:sz w:val="24"/>
        </w:rPr>
        <w:t xml:space="preserve">on the sidelines despite its evident </w:t>
      </w:r>
      <w:r w:rsidRPr="00D521BE">
        <w:rPr>
          <w:rFonts w:cs="Times New Roman"/>
          <w:sz w:val="24"/>
        </w:rPr>
        <w:t xml:space="preserve">concerns about </w:t>
      </w:r>
      <w:r w:rsidR="00F423AF" w:rsidRPr="00D521BE">
        <w:rPr>
          <w:rFonts w:cs="Times New Roman"/>
          <w:sz w:val="24"/>
        </w:rPr>
        <w:t xml:space="preserve">the </w:t>
      </w:r>
      <w:r w:rsidR="000A0DC7" w:rsidRPr="00D521BE">
        <w:rPr>
          <w:rFonts w:cs="Times New Roman"/>
          <w:sz w:val="24"/>
        </w:rPr>
        <w:t xml:space="preserve">possible emergence of </w:t>
      </w:r>
      <w:r w:rsidR="005F6253">
        <w:rPr>
          <w:rFonts w:cs="Times New Roman"/>
          <w:sz w:val="24"/>
        </w:rPr>
        <w:t>an Islamist and anti-Israeli government</w:t>
      </w:r>
      <w:r w:rsidRPr="00D521BE">
        <w:rPr>
          <w:rFonts w:cs="Times New Roman"/>
          <w:sz w:val="24"/>
        </w:rPr>
        <w:t xml:space="preserve"> in Syria.</w:t>
      </w:r>
    </w:p>
    <w:p w:rsidR="00315EBC" w:rsidRDefault="00F522E1" w:rsidP="008B0D09">
      <w:pPr>
        <w:widowControl w:val="0"/>
        <w:autoSpaceDE w:val="0"/>
        <w:autoSpaceDN w:val="0"/>
        <w:adjustRightInd w:val="0"/>
        <w:spacing w:line="360" w:lineRule="auto"/>
        <w:ind w:firstLine="450"/>
        <w:jc w:val="both"/>
        <w:rPr>
          <w:rFonts w:cs="Times New Roman"/>
          <w:sz w:val="24"/>
        </w:rPr>
      </w:pPr>
      <w:r w:rsidRPr="00D521BE">
        <w:rPr>
          <w:rFonts w:cs="Times New Roman"/>
          <w:sz w:val="24"/>
        </w:rPr>
        <w:t xml:space="preserve">The US, the EU, Russia, and China are </w:t>
      </w:r>
      <w:r w:rsidR="004B5011">
        <w:rPr>
          <w:rFonts w:cs="Times New Roman"/>
          <w:sz w:val="24"/>
        </w:rPr>
        <w:t xml:space="preserve">the most important </w:t>
      </w:r>
      <w:r w:rsidRPr="00D521BE">
        <w:rPr>
          <w:rFonts w:cs="Times New Roman"/>
          <w:sz w:val="24"/>
        </w:rPr>
        <w:t>external actors in this emerging geopolitics. Even though there are different degrees of influence</w:t>
      </w:r>
      <w:r w:rsidR="000A0DC7" w:rsidRPr="00D521BE">
        <w:rPr>
          <w:rFonts w:cs="Times New Roman"/>
          <w:sz w:val="24"/>
        </w:rPr>
        <w:t xml:space="preserve"> and engagement</w:t>
      </w:r>
      <w:r w:rsidRPr="00D521BE">
        <w:rPr>
          <w:rFonts w:cs="Times New Roman"/>
          <w:sz w:val="24"/>
        </w:rPr>
        <w:t xml:space="preserve">, overall their influence in this political geography </w:t>
      </w:r>
      <w:r w:rsidR="000A0DC7" w:rsidRPr="00D521BE">
        <w:rPr>
          <w:rFonts w:cs="Times New Roman"/>
          <w:sz w:val="24"/>
        </w:rPr>
        <w:t>seems to be</w:t>
      </w:r>
      <w:r w:rsidRPr="00D521BE">
        <w:rPr>
          <w:rFonts w:cs="Times New Roman"/>
          <w:sz w:val="24"/>
        </w:rPr>
        <w:t xml:space="preserve"> declining. The potential to externally influenc</w:t>
      </w:r>
      <w:r w:rsidR="00141267" w:rsidRPr="00D521BE">
        <w:rPr>
          <w:rFonts w:cs="Times New Roman"/>
          <w:sz w:val="24"/>
        </w:rPr>
        <w:t>e</w:t>
      </w:r>
      <w:r w:rsidRPr="00D521BE">
        <w:rPr>
          <w:rFonts w:cs="Times New Roman"/>
          <w:sz w:val="24"/>
        </w:rPr>
        <w:t xml:space="preserve"> regional politics has substantially decreased, even though there </w:t>
      </w:r>
      <w:r w:rsidR="00141267" w:rsidRPr="00D521BE">
        <w:rPr>
          <w:rFonts w:cs="Times New Roman"/>
          <w:sz w:val="24"/>
        </w:rPr>
        <w:t>ar</w:t>
      </w:r>
      <w:r w:rsidR="00F423AF" w:rsidRPr="00D521BE">
        <w:rPr>
          <w:rFonts w:cs="Times New Roman"/>
          <w:sz w:val="24"/>
        </w:rPr>
        <w:t>e</w:t>
      </w:r>
      <w:r w:rsidR="00141267" w:rsidRPr="00D521BE">
        <w:rPr>
          <w:rFonts w:cs="Times New Roman"/>
          <w:sz w:val="24"/>
        </w:rPr>
        <w:t xml:space="preserve"> still multiple roles served by</w:t>
      </w:r>
      <w:r w:rsidRPr="00D521BE">
        <w:rPr>
          <w:rFonts w:cs="Times New Roman"/>
          <w:sz w:val="24"/>
        </w:rPr>
        <w:t xml:space="preserve"> links with external actors – either to help protect or challenge</w:t>
      </w:r>
      <w:r w:rsidR="00141267" w:rsidRPr="00D521BE">
        <w:rPr>
          <w:rFonts w:cs="Times New Roman"/>
          <w:sz w:val="24"/>
        </w:rPr>
        <w:t xml:space="preserve"> existing governmental arrangements</w:t>
      </w:r>
      <w:r w:rsidRPr="00D521BE">
        <w:rPr>
          <w:rFonts w:cs="Times New Roman"/>
          <w:sz w:val="24"/>
        </w:rPr>
        <w:t xml:space="preserve"> or to </w:t>
      </w:r>
      <w:r w:rsidR="00141267" w:rsidRPr="00D521BE">
        <w:rPr>
          <w:rFonts w:cs="Times New Roman"/>
          <w:sz w:val="24"/>
        </w:rPr>
        <w:t>contribute</w:t>
      </w:r>
      <w:r w:rsidRPr="00D521BE">
        <w:rPr>
          <w:rFonts w:cs="Times New Roman"/>
          <w:sz w:val="24"/>
        </w:rPr>
        <w:t xml:space="preserve"> legitimacy </w:t>
      </w:r>
      <w:r w:rsidR="00141267" w:rsidRPr="00D521BE">
        <w:rPr>
          <w:rFonts w:cs="Times New Roman"/>
          <w:sz w:val="24"/>
        </w:rPr>
        <w:t>to the opposed options of</w:t>
      </w:r>
      <w:r w:rsidRPr="00D521BE">
        <w:rPr>
          <w:rFonts w:cs="Times New Roman"/>
          <w:sz w:val="24"/>
        </w:rPr>
        <w:t xml:space="preserve"> political transformation or authoritarian survival. The</w:t>
      </w:r>
      <w:r w:rsidR="004B5011">
        <w:rPr>
          <w:rFonts w:cs="Times New Roman"/>
          <w:sz w:val="24"/>
        </w:rPr>
        <w:t>se external actors did</w:t>
      </w:r>
      <w:r w:rsidRPr="00D521BE">
        <w:rPr>
          <w:rFonts w:cs="Times New Roman"/>
          <w:sz w:val="24"/>
        </w:rPr>
        <w:t xml:space="preserve"> not play a</w:t>
      </w:r>
      <w:r w:rsidR="004B5011">
        <w:rPr>
          <w:rFonts w:cs="Times New Roman"/>
          <w:sz w:val="24"/>
        </w:rPr>
        <w:t>n overt</w:t>
      </w:r>
      <w:r w:rsidRPr="00D521BE">
        <w:rPr>
          <w:rFonts w:cs="Times New Roman"/>
          <w:sz w:val="24"/>
        </w:rPr>
        <w:t xml:space="preserve"> role in the </w:t>
      </w:r>
      <w:r w:rsidR="00141267" w:rsidRPr="00D521BE">
        <w:rPr>
          <w:rFonts w:cs="Times New Roman"/>
          <w:sz w:val="24"/>
        </w:rPr>
        <w:t>onset</w:t>
      </w:r>
      <w:r w:rsidRPr="00D521BE">
        <w:rPr>
          <w:rFonts w:cs="Times New Roman"/>
          <w:sz w:val="24"/>
        </w:rPr>
        <w:t xml:space="preserve"> of the Arab Spring </w:t>
      </w:r>
      <w:r w:rsidR="004B5011">
        <w:rPr>
          <w:rFonts w:cs="Times New Roman"/>
          <w:sz w:val="24"/>
        </w:rPr>
        <w:t>although</w:t>
      </w:r>
      <w:r w:rsidR="00141267" w:rsidRPr="00D521BE">
        <w:rPr>
          <w:rFonts w:cs="Times New Roman"/>
          <w:sz w:val="24"/>
        </w:rPr>
        <w:t xml:space="preserve"> each sought</w:t>
      </w:r>
      <w:r w:rsidRPr="00D521BE">
        <w:rPr>
          <w:rFonts w:cs="Times New Roman"/>
          <w:sz w:val="24"/>
        </w:rPr>
        <w:t xml:space="preserve"> to be </w:t>
      </w:r>
      <w:r w:rsidR="00141267" w:rsidRPr="00D521BE">
        <w:rPr>
          <w:rFonts w:cs="Times New Roman"/>
          <w:sz w:val="24"/>
        </w:rPr>
        <w:t xml:space="preserve">positively </w:t>
      </w:r>
      <w:r w:rsidRPr="00D521BE">
        <w:rPr>
          <w:rFonts w:cs="Times New Roman"/>
          <w:sz w:val="24"/>
        </w:rPr>
        <w:t xml:space="preserve">involved in the aftermath. China is a pragmatic player, </w:t>
      </w:r>
      <w:r w:rsidR="00141267" w:rsidRPr="00D521BE">
        <w:rPr>
          <w:rFonts w:cs="Times New Roman"/>
          <w:sz w:val="24"/>
        </w:rPr>
        <w:t>cooperating with</w:t>
      </w:r>
      <w:r w:rsidRPr="00D521BE">
        <w:rPr>
          <w:rFonts w:cs="Times New Roman"/>
          <w:sz w:val="24"/>
        </w:rPr>
        <w:t xml:space="preserve"> </w:t>
      </w:r>
      <w:r w:rsidR="00141267" w:rsidRPr="00D521BE">
        <w:rPr>
          <w:rFonts w:cs="Times New Roman"/>
          <w:sz w:val="24"/>
        </w:rPr>
        <w:t>governing</w:t>
      </w:r>
      <w:r w:rsidRPr="00D521BE">
        <w:rPr>
          <w:rFonts w:cs="Times New Roman"/>
          <w:sz w:val="24"/>
        </w:rPr>
        <w:t xml:space="preserve"> regimes </w:t>
      </w:r>
      <w:r w:rsidR="00141267" w:rsidRPr="00D521BE">
        <w:rPr>
          <w:rFonts w:cs="Times New Roman"/>
          <w:sz w:val="24"/>
        </w:rPr>
        <w:t xml:space="preserve">without alienating </w:t>
      </w:r>
      <w:r w:rsidRPr="00D521BE">
        <w:rPr>
          <w:rFonts w:cs="Times New Roman"/>
          <w:sz w:val="24"/>
        </w:rPr>
        <w:t xml:space="preserve">opposition movements </w:t>
      </w:r>
      <w:r w:rsidR="00141267" w:rsidRPr="00D521BE">
        <w:rPr>
          <w:rFonts w:cs="Times New Roman"/>
          <w:sz w:val="24"/>
        </w:rPr>
        <w:t>to the extent</w:t>
      </w:r>
      <w:r w:rsidRPr="00D521BE">
        <w:rPr>
          <w:rFonts w:cs="Times New Roman"/>
          <w:sz w:val="24"/>
        </w:rPr>
        <w:t xml:space="preserve"> possible.</w:t>
      </w:r>
      <w:r w:rsidR="006A0D4A">
        <w:rPr>
          <w:rStyle w:val="EndnoteReference"/>
          <w:rFonts w:cs="Times New Roman"/>
          <w:sz w:val="24"/>
        </w:rPr>
        <w:endnoteReference w:id="14"/>
      </w:r>
      <w:r w:rsidRPr="00D521BE">
        <w:rPr>
          <w:rFonts w:cs="Times New Roman"/>
          <w:sz w:val="24"/>
        </w:rPr>
        <w:t xml:space="preserve"> Russia backs the As</w:t>
      </w:r>
      <w:r w:rsidR="004B5011">
        <w:rPr>
          <w:rFonts w:cs="Times New Roman"/>
          <w:sz w:val="24"/>
        </w:rPr>
        <w:t>sad regime and possesses an undisguised</w:t>
      </w:r>
      <w:r w:rsidRPr="00D521BE">
        <w:rPr>
          <w:rFonts w:cs="Times New Roman"/>
          <w:sz w:val="24"/>
        </w:rPr>
        <w:t xml:space="preserve"> distrust of Western countries, which, in their view, </w:t>
      </w:r>
      <w:r w:rsidR="00141267" w:rsidRPr="00D521BE">
        <w:rPr>
          <w:rFonts w:cs="Times New Roman"/>
          <w:sz w:val="24"/>
        </w:rPr>
        <w:t xml:space="preserve">deceived Moscow by </w:t>
      </w:r>
      <w:r w:rsidRPr="00D521BE">
        <w:rPr>
          <w:rFonts w:cs="Times New Roman"/>
          <w:sz w:val="24"/>
        </w:rPr>
        <w:t>misus</w:t>
      </w:r>
      <w:r w:rsidR="00141267" w:rsidRPr="00D521BE">
        <w:rPr>
          <w:rFonts w:cs="Times New Roman"/>
          <w:sz w:val="24"/>
        </w:rPr>
        <w:t>ing</w:t>
      </w:r>
      <w:r w:rsidRPr="00D521BE">
        <w:rPr>
          <w:rFonts w:cs="Times New Roman"/>
          <w:sz w:val="24"/>
        </w:rPr>
        <w:t xml:space="preserve"> the UN mandate in Libya.</w:t>
      </w:r>
      <w:r w:rsidR="006A0D4A">
        <w:rPr>
          <w:rStyle w:val="EndnoteReference"/>
          <w:rFonts w:cs="Times New Roman"/>
          <w:sz w:val="24"/>
        </w:rPr>
        <w:endnoteReference w:id="15"/>
      </w:r>
      <w:r w:rsidRPr="00D521BE">
        <w:rPr>
          <w:rFonts w:cs="Times New Roman"/>
          <w:sz w:val="24"/>
        </w:rPr>
        <w:t xml:space="preserve"> Russia and China </w:t>
      </w:r>
      <w:r w:rsidR="00141267" w:rsidRPr="00D521BE">
        <w:rPr>
          <w:rFonts w:cs="Times New Roman"/>
          <w:sz w:val="24"/>
        </w:rPr>
        <w:t xml:space="preserve">generally invoke </w:t>
      </w:r>
      <w:r w:rsidRPr="00D521BE">
        <w:rPr>
          <w:rFonts w:cs="Times New Roman"/>
          <w:sz w:val="24"/>
        </w:rPr>
        <w:t>the principle of non-interference</w:t>
      </w:r>
      <w:r w:rsidR="00141267" w:rsidRPr="00D521BE">
        <w:rPr>
          <w:rFonts w:cs="Times New Roman"/>
          <w:sz w:val="24"/>
        </w:rPr>
        <w:t xml:space="preserve"> in sovereign states</w:t>
      </w:r>
      <w:r w:rsidRPr="00D521BE">
        <w:rPr>
          <w:rFonts w:cs="Times New Roman"/>
          <w:sz w:val="24"/>
        </w:rPr>
        <w:t xml:space="preserve"> and </w:t>
      </w:r>
      <w:r w:rsidR="00141267" w:rsidRPr="00D521BE">
        <w:rPr>
          <w:rFonts w:cs="Times New Roman"/>
          <w:sz w:val="24"/>
        </w:rPr>
        <w:t>are</w:t>
      </w:r>
      <w:r w:rsidRPr="00D521BE">
        <w:rPr>
          <w:rFonts w:cs="Times New Roman"/>
          <w:sz w:val="24"/>
        </w:rPr>
        <w:t xml:space="preserve"> particular</w:t>
      </w:r>
      <w:r w:rsidR="00141267" w:rsidRPr="00D521BE">
        <w:rPr>
          <w:rFonts w:cs="Times New Roman"/>
          <w:sz w:val="24"/>
        </w:rPr>
        <w:t>ly sensitive to</w:t>
      </w:r>
      <w:r w:rsidRPr="00D521BE">
        <w:rPr>
          <w:rFonts w:cs="Times New Roman"/>
          <w:sz w:val="24"/>
        </w:rPr>
        <w:t xml:space="preserve"> the pitfalls of </w:t>
      </w:r>
      <w:r w:rsidR="004B5011">
        <w:rPr>
          <w:rFonts w:cs="Times New Roman"/>
          <w:sz w:val="24"/>
        </w:rPr>
        <w:t xml:space="preserve">any </w:t>
      </w:r>
      <w:r w:rsidRPr="00D521BE">
        <w:rPr>
          <w:rFonts w:cs="Times New Roman"/>
          <w:sz w:val="24"/>
        </w:rPr>
        <w:t xml:space="preserve">regime change </w:t>
      </w:r>
      <w:r w:rsidR="00141267" w:rsidRPr="00D521BE">
        <w:rPr>
          <w:rFonts w:cs="Times New Roman"/>
          <w:sz w:val="24"/>
        </w:rPr>
        <w:t>that is produced</w:t>
      </w:r>
      <w:r w:rsidRPr="00D521BE">
        <w:rPr>
          <w:rFonts w:cs="Times New Roman"/>
          <w:sz w:val="24"/>
        </w:rPr>
        <w:t xml:space="preserve"> by </w:t>
      </w:r>
      <w:r w:rsidR="00141267" w:rsidRPr="00D521BE">
        <w:rPr>
          <w:rFonts w:cs="Times New Roman"/>
          <w:sz w:val="24"/>
        </w:rPr>
        <w:t xml:space="preserve">the military exertions of </w:t>
      </w:r>
      <w:r w:rsidRPr="00D521BE">
        <w:rPr>
          <w:rFonts w:cs="Times New Roman"/>
          <w:sz w:val="24"/>
        </w:rPr>
        <w:t>external powers. The U</w:t>
      </w:r>
      <w:r w:rsidR="00C768A0">
        <w:rPr>
          <w:rFonts w:cs="Times New Roman"/>
          <w:sz w:val="24"/>
        </w:rPr>
        <w:t>.</w:t>
      </w:r>
      <w:r w:rsidRPr="00D521BE">
        <w:rPr>
          <w:rFonts w:cs="Times New Roman"/>
          <w:sz w:val="24"/>
        </w:rPr>
        <w:t>S</w:t>
      </w:r>
      <w:r w:rsidR="00C768A0">
        <w:rPr>
          <w:rFonts w:cs="Times New Roman"/>
          <w:sz w:val="24"/>
        </w:rPr>
        <w:t>.</w:t>
      </w:r>
      <w:r w:rsidRPr="00D521BE">
        <w:rPr>
          <w:rFonts w:cs="Times New Roman"/>
          <w:sz w:val="24"/>
        </w:rPr>
        <w:t xml:space="preserve"> aims to preserve its allies in the region, while simultaneously supporting</w:t>
      </w:r>
      <w:r w:rsidR="00141267" w:rsidRPr="00D521BE">
        <w:rPr>
          <w:rFonts w:cs="Times New Roman"/>
          <w:sz w:val="24"/>
        </w:rPr>
        <w:t>, at least rheto</w:t>
      </w:r>
      <w:r w:rsidR="00A03D83">
        <w:rPr>
          <w:rFonts w:cs="Times New Roman"/>
          <w:sz w:val="24"/>
        </w:rPr>
        <w:t>ric</w:t>
      </w:r>
      <w:r w:rsidR="00141267" w:rsidRPr="00D521BE">
        <w:rPr>
          <w:rFonts w:cs="Times New Roman"/>
          <w:sz w:val="24"/>
        </w:rPr>
        <w:t>ally,</w:t>
      </w:r>
      <w:r w:rsidRPr="00D521BE">
        <w:rPr>
          <w:rFonts w:cs="Times New Roman"/>
          <w:sz w:val="24"/>
        </w:rPr>
        <w:t xml:space="preserve"> societal demands for change. Th</w:t>
      </w:r>
      <w:r w:rsidR="00141267" w:rsidRPr="00D521BE">
        <w:rPr>
          <w:rFonts w:cs="Times New Roman"/>
          <w:sz w:val="24"/>
        </w:rPr>
        <w:t>is posture was dramatically illustrated by Washington</w:t>
      </w:r>
      <w:r w:rsidR="004B5011">
        <w:rPr>
          <w:rFonts w:cs="Times New Roman"/>
          <w:sz w:val="24"/>
        </w:rPr>
        <w:t>’s at first reluctant</w:t>
      </w:r>
      <w:r w:rsidR="00141267" w:rsidRPr="00D521BE">
        <w:rPr>
          <w:rFonts w:cs="Times New Roman"/>
          <w:sz w:val="24"/>
        </w:rPr>
        <w:t xml:space="preserve"> acceptance of</w:t>
      </w:r>
      <w:r w:rsidRPr="00D521BE">
        <w:rPr>
          <w:rFonts w:cs="Times New Roman"/>
          <w:sz w:val="24"/>
        </w:rPr>
        <w:t xml:space="preserve"> the </w:t>
      </w:r>
      <w:r w:rsidR="00141267" w:rsidRPr="00D521BE">
        <w:rPr>
          <w:rFonts w:cs="Times New Roman"/>
          <w:sz w:val="24"/>
        </w:rPr>
        <w:t xml:space="preserve">2011 </w:t>
      </w:r>
      <w:r w:rsidRPr="00D521BE">
        <w:rPr>
          <w:rFonts w:cs="Times New Roman"/>
          <w:sz w:val="24"/>
        </w:rPr>
        <w:t>overthrow of H</w:t>
      </w:r>
      <w:r w:rsidR="00141267" w:rsidRPr="00D521BE">
        <w:rPr>
          <w:rFonts w:cs="Times New Roman"/>
          <w:sz w:val="24"/>
        </w:rPr>
        <w:t>o</w:t>
      </w:r>
      <w:r w:rsidRPr="00D521BE">
        <w:rPr>
          <w:rFonts w:cs="Times New Roman"/>
          <w:sz w:val="24"/>
        </w:rPr>
        <w:t xml:space="preserve">sni Mubarak in Egypt, while </w:t>
      </w:r>
      <w:r w:rsidR="00141267" w:rsidRPr="00D521BE">
        <w:rPr>
          <w:rFonts w:cs="Times New Roman"/>
          <w:sz w:val="24"/>
        </w:rPr>
        <w:t xml:space="preserve">two years later </w:t>
      </w:r>
      <w:r w:rsidRPr="00D521BE">
        <w:rPr>
          <w:rFonts w:cs="Times New Roman"/>
          <w:sz w:val="24"/>
        </w:rPr>
        <w:t>remaining silent</w:t>
      </w:r>
      <w:r w:rsidR="00141267" w:rsidRPr="00D521BE">
        <w:rPr>
          <w:rFonts w:cs="Times New Roman"/>
          <w:sz w:val="24"/>
        </w:rPr>
        <w:t xml:space="preserve"> in the face of a</w:t>
      </w:r>
      <w:r w:rsidRPr="00D521BE">
        <w:rPr>
          <w:rFonts w:cs="Times New Roman"/>
          <w:sz w:val="24"/>
        </w:rPr>
        <w:t xml:space="preserve"> </w:t>
      </w:r>
      <w:r w:rsidR="00141267" w:rsidRPr="00D521BE">
        <w:rPr>
          <w:rFonts w:cs="Times New Roman"/>
          <w:sz w:val="24"/>
        </w:rPr>
        <w:t xml:space="preserve">bloody </w:t>
      </w:r>
      <w:r w:rsidRPr="00D521BE">
        <w:rPr>
          <w:rFonts w:cs="Times New Roman"/>
          <w:sz w:val="24"/>
        </w:rPr>
        <w:t xml:space="preserve">military </w:t>
      </w:r>
      <w:r w:rsidRPr="00D521BE">
        <w:rPr>
          <w:rFonts w:cs="Times New Roman"/>
          <w:i/>
          <w:iCs/>
          <w:sz w:val="24"/>
        </w:rPr>
        <w:t>coup</w:t>
      </w:r>
      <w:r w:rsidRPr="00D521BE">
        <w:rPr>
          <w:rFonts w:cs="Times New Roman"/>
          <w:sz w:val="24"/>
        </w:rPr>
        <w:t xml:space="preserve"> against </w:t>
      </w:r>
      <w:r w:rsidR="00141267" w:rsidRPr="00D521BE">
        <w:rPr>
          <w:rFonts w:cs="Times New Roman"/>
          <w:sz w:val="24"/>
        </w:rPr>
        <w:t>the</w:t>
      </w:r>
      <w:r w:rsidRPr="00D521BE">
        <w:rPr>
          <w:rFonts w:cs="Times New Roman"/>
          <w:sz w:val="24"/>
        </w:rPr>
        <w:t xml:space="preserve"> elected government in the same country. The U.S. supported the Tunisian and Libyan transitions while not </w:t>
      </w:r>
      <w:r w:rsidR="004B5011">
        <w:rPr>
          <w:rFonts w:cs="Times New Roman"/>
          <w:sz w:val="24"/>
        </w:rPr>
        <w:t>divert</w:t>
      </w:r>
      <w:r w:rsidR="00141267" w:rsidRPr="00D521BE">
        <w:rPr>
          <w:rFonts w:cs="Times New Roman"/>
          <w:sz w:val="24"/>
        </w:rPr>
        <w:t>ing its critical gaze during</w:t>
      </w:r>
      <w:r w:rsidRPr="00D521BE">
        <w:rPr>
          <w:rFonts w:cs="Times New Roman"/>
          <w:sz w:val="24"/>
        </w:rPr>
        <w:t xml:space="preserve"> the </w:t>
      </w:r>
      <w:r w:rsidR="00141267" w:rsidRPr="00D521BE">
        <w:rPr>
          <w:rFonts w:cs="Times New Roman"/>
          <w:sz w:val="24"/>
        </w:rPr>
        <w:t xml:space="preserve">coercive </w:t>
      </w:r>
      <w:r w:rsidRPr="00D521BE">
        <w:rPr>
          <w:rFonts w:cs="Times New Roman"/>
          <w:sz w:val="24"/>
        </w:rPr>
        <w:t>silencing of oppression in Bahrain.</w:t>
      </w:r>
      <w:r w:rsidR="006A0D4A">
        <w:rPr>
          <w:rStyle w:val="EndnoteReference"/>
          <w:rFonts w:cs="Times New Roman"/>
          <w:sz w:val="24"/>
        </w:rPr>
        <w:endnoteReference w:id="16"/>
      </w:r>
      <w:r w:rsidR="006A0D4A" w:rsidRPr="00D521BE">
        <w:rPr>
          <w:rFonts w:cs="Times New Roman"/>
          <w:sz w:val="24"/>
        </w:rPr>
        <w:t xml:space="preserve"> </w:t>
      </w:r>
      <w:r w:rsidR="004B5011">
        <w:rPr>
          <w:rFonts w:cs="Times New Roman"/>
          <w:sz w:val="24"/>
        </w:rPr>
        <w:t xml:space="preserve">The EU had close </w:t>
      </w:r>
      <w:r w:rsidRPr="00D521BE">
        <w:rPr>
          <w:rFonts w:cs="Times New Roman"/>
          <w:sz w:val="24"/>
        </w:rPr>
        <w:t>political</w:t>
      </w:r>
      <w:r w:rsidR="004B5011">
        <w:rPr>
          <w:rFonts w:cs="Times New Roman"/>
          <w:sz w:val="24"/>
        </w:rPr>
        <w:t xml:space="preserve"> and economic relations with the Arab world as constituted prior to the Arab Spring as a dimension of the</w:t>
      </w:r>
      <w:r w:rsidRPr="00D521BE">
        <w:rPr>
          <w:rFonts w:cs="Times New Roman"/>
          <w:sz w:val="24"/>
        </w:rPr>
        <w:t xml:space="preserve"> community they were seeking </w:t>
      </w:r>
      <w:r w:rsidR="004B5011">
        <w:rPr>
          <w:rFonts w:cs="Times New Roman"/>
          <w:sz w:val="24"/>
        </w:rPr>
        <w:t xml:space="preserve">to establish </w:t>
      </w:r>
      <w:r w:rsidRPr="00D521BE">
        <w:rPr>
          <w:rFonts w:cs="Times New Roman"/>
          <w:sz w:val="24"/>
        </w:rPr>
        <w:t>in the</w:t>
      </w:r>
      <w:r w:rsidR="004B5011">
        <w:rPr>
          <w:rFonts w:cs="Times New Roman"/>
          <w:sz w:val="24"/>
        </w:rPr>
        <w:t xml:space="preserve"> Mediterranean region. T</w:t>
      </w:r>
      <w:r w:rsidR="00315EBC" w:rsidRPr="00D521BE">
        <w:rPr>
          <w:rFonts w:cs="Times New Roman"/>
          <w:sz w:val="24"/>
        </w:rPr>
        <w:t>he EU</w:t>
      </w:r>
      <w:r w:rsidRPr="00D521BE">
        <w:rPr>
          <w:rFonts w:cs="Times New Roman"/>
          <w:sz w:val="24"/>
        </w:rPr>
        <w:t xml:space="preserve"> </w:t>
      </w:r>
      <w:r w:rsidR="004B5011">
        <w:rPr>
          <w:rFonts w:cs="Times New Roman"/>
          <w:sz w:val="24"/>
        </w:rPr>
        <w:t>has avoided</w:t>
      </w:r>
      <w:r w:rsidRPr="00D521BE">
        <w:rPr>
          <w:rFonts w:cs="Times New Roman"/>
          <w:sz w:val="24"/>
        </w:rPr>
        <w:t xml:space="preserve"> taking an active role in supporting the struggle </w:t>
      </w:r>
      <w:r w:rsidR="00315EBC" w:rsidRPr="00D521BE">
        <w:rPr>
          <w:rFonts w:cs="Times New Roman"/>
          <w:sz w:val="24"/>
        </w:rPr>
        <w:t xml:space="preserve">in the region </w:t>
      </w:r>
      <w:r w:rsidRPr="00D521BE">
        <w:rPr>
          <w:rFonts w:cs="Times New Roman"/>
          <w:sz w:val="24"/>
        </w:rPr>
        <w:t>for rights, liberty, and good governance.</w:t>
      </w:r>
      <w:r w:rsidR="006A0D4A">
        <w:rPr>
          <w:rStyle w:val="EndnoteReference"/>
          <w:rFonts w:cs="Times New Roman"/>
          <w:sz w:val="24"/>
        </w:rPr>
        <w:endnoteReference w:id="17"/>
      </w:r>
      <w:r w:rsidR="006A0D4A" w:rsidRPr="00D521BE">
        <w:rPr>
          <w:rFonts w:cs="Times New Roman"/>
          <w:sz w:val="24"/>
        </w:rPr>
        <w:t xml:space="preserve"> </w:t>
      </w:r>
      <w:r w:rsidR="00C741A9">
        <w:rPr>
          <w:rFonts w:cs="Times New Roman"/>
          <w:sz w:val="24"/>
        </w:rPr>
        <w:t>The role EU played</w:t>
      </w:r>
      <w:r w:rsidRPr="00D521BE">
        <w:rPr>
          <w:rFonts w:cs="Times New Roman"/>
          <w:sz w:val="24"/>
        </w:rPr>
        <w:t xml:space="preserve"> in Libya and Tunisia was largely shaped by the national interests</w:t>
      </w:r>
      <w:r w:rsidR="00315EBC" w:rsidRPr="00D521BE">
        <w:rPr>
          <w:rFonts w:cs="Times New Roman"/>
          <w:sz w:val="24"/>
        </w:rPr>
        <w:t xml:space="preserve"> and foreign policy outlook</w:t>
      </w:r>
      <w:r w:rsidRPr="00D521BE">
        <w:rPr>
          <w:rFonts w:cs="Times New Roman"/>
          <w:sz w:val="24"/>
        </w:rPr>
        <w:t xml:space="preserve"> of </w:t>
      </w:r>
      <w:r w:rsidR="00315EBC" w:rsidRPr="00D521BE">
        <w:rPr>
          <w:rFonts w:cs="Times New Roman"/>
          <w:sz w:val="24"/>
        </w:rPr>
        <w:t>several of its most influential</w:t>
      </w:r>
      <w:r w:rsidRPr="00D521BE">
        <w:rPr>
          <w:rFonts w:cs="Times New Roman"/>
          <w:sz w:val="24"/>
        </w:rPr>
        <w:t xml:space="preserve"> member states</w:t>
      </w:r>
      <w:r w:rsidR="004B5011">
        <w:rPr>
          <w:rFonts w:cs="Times New Roman"/>
          <w:sz w:val="24"/>
        </w:rPr>
        <w:t>, especially France and the United Kingdom</w:t>
      </w:r>
      <w:r w:rsidRPr="00D521BE">
        <w:rPr>
          <w:rFonts w:cs="Times New Roman"/>
          <w:sz w:val="24"/>
        </w:rPr>
        <w:t>.</w:t>
      </w:r>
    </w:p>
    <w:p w:rsidR="008B0D09" w:rsidRDefault="008B0D09" w:rsidP="008B0D09">
      <w:pPr>
        <w:widowControl w:val="0"/>
        <w:autoSpaceDE w:val="0"/>
        <w:autoSpaceDN w:val="0"/>
        <w:adjustRightInd w:val="0"/>
        <w:spacing w:line="360" w:lineRule="auto"/>
        <w:outlineLvl w:val="0"/>
        <w:rPr>
          <w:rFonts w:cs="Times New Roman"/>
          <w:b/>
          <w:bCs/>
          <w:sz w:val="24"/>
        </w:rPr>
      </w:pPr>
    </w:p>
    <w:p w:rsidR="00F40A3B" w:rsidRPr="00A03D83" w:rsidRDefault="00957F83" w:rsidP="008B0D09">
      <w:pPr>
        <w:widowControl w:val="0"/>
        <w:autoSpaceDE w:val="0"/>
        <w:autoSpaceDN w:val="0"/>
        <w:adjustRightInd w:val="0"/>
        <w:spacing w:line="360" w:lineRule="auto"/>
        <w:outlineLvl w:val="0"/>
        <w:rPr>
          <w:rFonts w:cs="Times New Roman"/>
          <w:b/>
          <w:bCs/>
          <w:sz w:val="24"/>
        </w:rPr>
      </w:pPr>
      <w:r>
        <w:rPr>
          <w:rFonts w:cs="Times New Roman"/>
          <w:b/>
          <w:bCs/>
          <w:sz w:val="24"/>
        </w:rPr>
        <w:t>Geopolitical reasoning and authoritarian s</w:t>
      </w:r>
      <w:r w:rsidR="00F522E1" w:rsidRPr="00D521BE">
        <w:rPr>
          <w:rFonts w:cs="Times New Roman"/>
          <w:b/>
          <w:bCs/>
          <w:sz w:val="24"/>
        </w:rPr>
        <w:t>urvival</w:t>
      </w:r>
    </w:p>
    <w:p w:rsidR="00C741A9" w:rsidRPr="00D521BE" w:rsidRDefault="00F522E1" w:rsidP="008B0D09">
      <w:pPr>
        <w:widowControl w:val="0"/>
        <w:autoSpaceDE w:val="0"/>
        <w:autoSpaceDN w:val="0"/>
        <w:adjustRightInd w:val="0"/>
        <w:spacing w:line="360" w:lineRule="auto"/>
        <w:jc w:val="both"/>
        <w:rPr>
          <w:rFonts w:cs="Times New Roman"/>
          <w:sz w:val="24"/>
        </w:rPr>
      </w:pPr>
      <w:r w:rsidRPr="00D521BE">
        <w:rPr>
          <w:rFonts w:cs="Times New Roman"/>
          <w:sz w:val="24"/>
        </w:rPr>
        <w:t>The new collective consciousness creates new norms of social interaction for regional actors, which in turn redefines the role and</w:t>
      </w:r>
      <w:r w:rsidR="007C2A0D" w:rsidRPr="00D521BE">
        <w:rPr>
          <w:rFonts w:cs="Times New Roman"/>
          <w:sz w:val="24"/>
        </w:rPr>
        <w:t xml:space="preserve"> legitimacy</w:t>
      </w:r>
      <w:r w:rsidRPr="00D521BE">
        <w:rPr>
          <w:rFonts w:cs="Times New Roman"/>
          <w:sz w:val="24"/>
        </w:rPr>
        <w:t xml:space="preserve"> of borders, creating a new political geography. </w:t>
      </w:r>
      <w:r w:rsidR="00C27171" w:rsidRPr="00D521BE">
        <w:rPr>
          <w:rFonts w:cs="Times New Roman"/>
          <w:sz w:val="24"/>
        </w:rPr>
        <w:t>P</w:t>
      </w:r>
      <w:r w:rsidRPr="00D521BE">
        <w:rPr>
          <w:rFonts w:cs="Times New Roman"/>
          <w:sz w:val="24"/>
        </w:rPr>
        <w:t xml:space="preserve">olitical elites feel under pressure to find new ways to </w:t>
      </w:r>
      <w:r w:rsidR="00C27171" w:rsidRPr="00D521BE">
        <w:rPr>
          <w:rFonts w:cs="Times New Roman"/>
          <w:sz w:val="24"/>
        </w:rPr>
        <w:t xml:space="preserve">justify </w:t>
      </w:r>
      <w:r w:rsidRPr="00D521BE">
        <w:rPr>
          <w:rFonts w:cs="Times New Roman"/>
          <w:sz w:val="24"/>
        </w:rPr>
        <w:t>change</w:t>
      </w:r>
      <w:r w:rsidR="00C27171" w:rsidRPr="00D521BE">
        <w:rPr>
          <w:rFonts w:cs="Times New Roman"/>
          <w:sz w:val="24"/>
        </w:rPr>
        <w:t>s in</w:t>
      </w:r>
      <w:r w:rsidRPr="00D521BE">
        <w:rPr>
          <w:rFonts w:cs="Times New Roman"/>
          <w:sz w:val="24"/>
        </w:rPr>
        <w:t xml:space="preserve"> their </w:t>
      </w:r>
      <w:r w:rsidR="007C2A0D" w:rsidRPr="00D521BE">
        <w:rPr>
          <w:rFonts w:cs="Times New Roman"/>
          <w:sz w:val="24"/>
        </w:rPr>
        <w:t>positions of authority</w:t>
      </w:r>
      <w:r w:rsidRPr="00D521BE">
        <w:rPr>
          <w:rFonts w:cs="Times New Roman"/>
          <w:sz w:val="24"/>
        </w:rPr>
        <w:t xml:space="preserve">. The </w:t>
      </w:r>
      <w:r w:rsidR="00C27171" w:rsidRPr="00D521BE">
        <w:rPr>
          <w:rFonts w:cs="Times New Roman"/>
          <w:sz w:val="24"/>
        </w:rPr>
        <w:t xml:space="preserve">familiar </w:t>
      </w:r>
      <w:r w:rsidRPr="00D521BE">
        <w:rPr>
          <w:rFonts w:cs="Times New Roman"/>
          <w:sz w:val="24"/>
        </w:rPr>
        <w:t xml:space="preserve">territorial structures </w:t>
      </w:r>
      <w:r w:rsidR="00C27171" w:rsidRPr="00D521BE">
        <w:rPr>
          <w:rFonts w:cs="Times New Roman"/>
          <w:sz w:val="24"/>
        </w:rPr>
        <w:t xml:space="preserve">of sovereign state </w:t>
      </w:r>
      <w:r w:rsidRPr="00D521BE">
        <w:rPr>
          <w:rFonts w:cs="Times New Roman"/>
          <w:sz w:val="24"/>
        </w:rPr>
        <w:t xml:space="preserve">face the emergence of new </w:t>
      </w:r>
      <w:r w:rsidR="00C27171" w:rsidRPr="00D521BE">
        <w:rPr>
          <w:rFonts w:cs="Times New Roman"/>
          <w:sz w:val="24"/>
        </w:rPr>
        <w:t>delimitations</w:t>
      </w:r>
      <w:r w:rsidRPr="00D521BE">
        <w:rPr>
          <w:rFonts w:cs="Times New Roman"/>
          <w:sz w:val="24"/>
        </w:rPr>
        <w:t xml:space="preserve"> of territorial </w:t>
      </w:r>
      <w:r w:rsidR="007C2A0D" w:rsidRPr="00D521BE">
        <w:rPr>
          <w:rFonts w:cs="Times New Roman"/>
          <w:sz w:val="24"/>
        </w:rPr>
        <w:t>identity</w:t>
      </w:r>
      <w:r w:rsidRPr="00D521BE">
        <w:rPr>
          <w:rFonts w:cs="Times New Roman"/>
          <w:sz w:val="24"/>
        </w:rPr>
        <w:t xml:space="preserve">. The declaration of IS as a state </w:t>
      </w:r>
      <w:r w:rsidR="00C27171" w:rsidRPr="00D521BE">
        <w:rPr>
          <w:rFonts w:cs="Times New Roman"/>
          <w:sz w:val="24"/>
        </w:rPr>
        <w:t>overlapping</w:t>
      </w:r>
      <w:r w:rsidRPr="00D521BE">
        <w:rPr>
          <w:rFonts w:cs="Times New Roman"/>
          <w:sz w:val="24"/>
        </w:rPr>
        <w:t xml:space="preserve"> Syrian and Iraqi </w:t>
      </w:r>
      <w:r w:rsidR="000E22C0" w:rsidRPr="00D521BE">
        <w:rPr>
          <w:rFonts w:cs="Times New Roman"/>
          <w:sz w:val="24"/>
        </w:rPr>
        <w:t xml:space="preserve">borders came as quite a shock to </w:t>
      </w:r>
      <w:r w:rsidRPr="00D521BE">
        <w:rPr>
          <w:rFonts w:cs="Times New Roman"/>
          <w:sz w:val="24"/>
        </w:rPr>
        <w:t>nation-states</w:t>
      </w:r>
      <w:r w:rsidR="007C2A0D" w:rsidRPr="00D521BE">
        <w:rPr>
          <w:rFonts w:cs="Times New Roman"/>
          <w:sz w:val="24"/>
        </w:rPr>
        <w:t xml:space="preserve"> that considered the realm of political conflict as being either </w:t>
      </w:r>
      <w:r w:rsidR="007C2A0D" w:rsidRPr="00D521BE">
        <w:rPr>
          <w:rFonts w:cs="Times New Roman"/>
          <w:i/>
          <w:sz w:val="24"/>
        </w:rPr>
        <w:t>within</w:t>
      </w:r>
      <w:r w:rsidR="007C2A0D" w:rsidRPr="00D521BE">
        <w:rPr>
          <w:rFonts w:cs="Times New Roman"/>
          <w:sz w:val="24"/>
        </w:rPr>
        <w:t xml:space="preserve"> or </w:t>
      </w:r>
      <w:r w:rsidR="007C2A0D" w:rsidRPr="00D521BE">
        <w:rPr>
          <w:rFonts w:cs="Times New Roman"/>
          <w:i/>
          <w:sz w:val="24"/>
        </w:rPr>
        <w:t>between</w:t>
      </w:r>
      <w:r w:rsidR="007C2A0D" w:rsidRPr="00D521BE">
        <w:rPr>
          <w:rFonts w:cs="Times New Roman"/>
          <w:sz w:val="24"/>
        </w:rPr>
        <w:t xml:space="preserve"> sovereign states, but not calling into question the previously recognized international boundaries</w:t>
      </w:r>
      <w:r w:rsidRPr="00D521BE">
        <w:rPr>
          <w:rFonts w:cs="Times New Roman"/>
          <w:sz w:val="24"/>
        </w:rPr>
        <w:t>. This cross border</w:t>
      </w:r>
      <w:r w:rsidR="000E22C0" w:rsidRPr="00D521BE">
        <w:rPr>
          <w:rFonts w:cs="Times New Roman"/>
          <w:sz w:val="24"/>
        </w:rPr>
        <w:t xml:space="preserve"> or transnational</w:t>
      </w:r>
      <w:r w:rsidRPr="00D521BE">
        <w:rPr>
          <w:rFonts w:cs="Times New Roman"/>
          <w:sz w:val="24"/>
        </w:rPr>
        <w:t xml:space="preserve"> re-territorialization </w:t>
      </w:r>
      <w:r w:rsidR="007C2A0D" w:rsidRPr="00D521BE">
        <w:rPr>
          <w:rFonts w:cs="Times New Roman"/>
          <w:sz w:val="24"/>
        </w:rPr>
        <w:t xml:space="preserve">of political community </w:t>
      </w:r>
      <w:r w:rsidRPr="00D521BE">
        <w:rPr>
          <w:rFonts w:cs="Times New Roman"/>
          <w:sz w:val="24"/>
        </w:rPr>
        <w:t xml:space="preserve">and a new </w:t>
      </w:r>
      <w:r w:rsidR="000E22C0" w:rsidRPr="00D521BE">
        <w:rPr>
          <w:rFonts w:cs="Times New Roman"/>
          <w:sz w:val="24"/>
        </w:rPr>
        <w:t>concept of</w:t>
      </w:r>
      <w:r w:rsidRPr="00D521BE">
        <w:rPr>
          <w:rFonts w:cs="Times New Roman"/>
          <w:sz w:val="24"/>
        </w:rPr>
        <w:t xml:space="preserve"> territory </w:t>
      </w:r>
      <w:r w:rsidR="00C741A9">
        <w:rPr>
          <w:rFonts w:cs="Times New Roman"/>
          <w:sz w:val="24"/>
        </w:rPr>
        <w:t>challenges the fundamental structure</w:t>
      </w:r>
      <w:r w:rsidR="00793496" w:rsidRPr="00D521BE">
        <w:rPr>
          <w:rFonts w:cs="Times New Roman"/>
          <w:sz w:val="24"/>
        </w:rPr>
        <w:t xml:space="preserve"> of regional</w:t>
      </w:r>
      <w:r w:rsidR="000E22C0" w:rsidRPr="00D521BE">
        <w:rPr>
          <w:rFonts w:cs="Times New Roman"/>
          <w:sz w:val="24"/>
        </w:rPr>
        <w:t xml:space="preserve"> order</w:t>
      </w:r>
      <w:r w:rsidRPr="00D521BE">
        <w:rPr>
          <w:rFonts w:cs="Times New Roman"/>
          <w:sz w:val="24"/>
        </w:rPr>
        <w:t>.</w:t>
      </w:r>
    </w:p>
    <w:p w:rsidR="00C741A9" w:rsidRDefault="00F522E1" w:rsidP="008B0D09">
      <w:pPr>
        <w:widowControl w:val="0"/>
        <w:tabs>
          <w:tab w:val="left" w:pos="567"/>
        </w:tabs>
        <w:autoSpaceDE w:val="0"/>
        <w:autoSpaceDN w:val="0"/>
        <w:adjustRightInd w:val="0"/>
        <w:spacing w:line="360" w:lineRule="auto"/>
        <w:ind w:firstLine="450"/>
        <w:jc w:val="both"/>
        <w:rPr>
          <w:rFonts w:cs="Times New Roman"/>
          <w:sz w:val="24"/>
        </w:rPr>
      </w:pPr>
      <w:r w:rsidRPr="00D521BE">
        <w:rPr>
          <w:rFonts w:cs="Times New Roman"/>
          <w:sz w:val="24"/>
        </w:rPr>
        <w:t>Re-territorialization may occur in a region-making process as "developments which occur when certain territorial entities lose their importance, in favor of other territorial configurations."</w:t>
      </w:r>
      <w:r w:rsidR="006A0D4A">
        <w:rPr>
          <w:rFonts w:cs="Times New Roman"/>
          <w:sz w:val="24"/>
        </w:rPr>
        <w:t xml:space="preserve"> </w:t>
      </w:r>
      <w:r w:rsidR="006A0D4A">
        <w:rPr>
          <w:rStyle w:val="EndnoteReference"/>
          <w:rFonts w:cs="Times New Roman"/>
          <w:sz w:val="24"/>
        </w:rPr>
        <w:endnoteReference w:id="18"/>
      </w:r>
      <w:r w:rsidR="006A0D4A" w:rsidRPr="00D521BE">
        <w:rPr>
          <w:rFonts w:cs="Times New Roman"/>
          <w:sz w:val="24"/>
        </w:rPr>
        <w:t xml:space="preserve"> </w:t>
      </w:r>
      <w:r w:rsidRPr="00D521BE">
        <w:rPr>
          <w:rFonts w:cs="Times New Roman"/>
          <w:sz w:val="24"/>
        </w:rPr>
        <w:t>Although one may</w:t>
      </w:r>
      <w:r w:rsidR="000E22C0" w:rsidRPr="00D521BE">
        <w:rPr>
          <w:rFonts w:cs="Times New Roman"/>
          <w:sz w:val="24"/>
        </w:rPr>
        <w:t xml:space="preserve"> raise questions as to whether</w:t>
      </w:r>
      <w:r w:rsidRPr="00D521BE">
        <w:rPr>
          <w:rFonts w:cs="Times New Roman"/>
          <w:sz w:val="24"/>
        </w:rPr>
        <w:t xml:space="preserve"> these types of structures </w:t>
      </w:r>
      <w:r w:rsidR="000E22C0" w:rsidRPr="00D521BE">
        <w:rPr>
          <w:rFonts w:cs="Times New Roman"/>
          <w:sz w:val="24"/>
        </w:rPr>
        <w:t>have the capacity to</w:t>
      </w:r>
      <w:r w:rsidRPr="00D521BE">
        <w:rPr>
          <w:rFonts w:cs="Times New Roman"/>
          <w:sz w:val="24"/>
        </w:rPr>
        <w:t xml:space="preserve"> create lasting boundaries, </w:t>
      </w:r>
      <w:r w:rsidR="000E22C0" w:rsidRPr="00D521BE">
        <w:rPr>
          <w:rFonts w:cs="Times New Roman"/>
          <w:sz w:val="24"/>
        </w:rPr>
        <w:t>this new type of territoriality</w:t>
      </w:r>
      <w:r w:rsidRPr="00D521BE">
        <w:rPr>
          <w:rFonts w:cs="Times New Roman"/>
          <w:sz w:val="24"/>
        </w:rPr>
        <w:t xml:space="preserve"> certainly </w:t>
      </w:r>
      <w:r w:rsidR="000E22C0" w:rsidRPr="00D521BE">
        <w:rPr>
          <w:rFonts w:cs="Times New Roman"/>
          <w:sz w:val="24"/>
        </w:rPr>
        <w:t>calls attention to</w:t>
      </w:r>
      <w:r w:rsidRPr="00D521BE">
        <w:rPr>
          <w:rFonts w:cs="Times New Roman"/>
          <w:sz w:val="24"/>
        </w:rPr>
        <w:t xml:space="preserve"> the tensions </w:t>
      </w:r>
      <w:r w:rsidR="000E22C0" w:rsidRPr="00D521BE">
        <w:rPr>
          <w:rFonts w:cs="Times New Roman"/>
          <w:sz w:val="24"/>
        </w:rPr>
        <w:t>between</w:t>
      </w:r>
      <w:r w:rsidRPr="00D521BE">
        <w:rPr>
          <w:rFonts w:cs="Times New Roman"/>
          <w:sz w:val="24"/>
        </w:rPr>
        <w:t xml:space="preserve"> soci</w:t>
      </w:r>
      <w:r w:rsidR="007C2A0D" w:rsidRPr="00D521BE">
        <w:rPr>
          <w:rFonts w:cs="Times New Roman"/>
          <w:sz w:val="24"/>
        </w:rPr>
        <w:t>etal</w:t>
      </w:r>
      <w:r w:rsidRPr="00D521BE">
        <w:rPr>
          <w:rFonts w:cs="Times New Roman"/>
          <w:sz w:val="24"/>
        </w:rPr>
        <w:t xml:space="preserve"> and spatial relations </w:t>
      </w:r>
      <w:r w:rsidR="000E22C0" w:rsidRPr="00D521BE">
        <w:rPr>
          <w:rFonts w:cs="Times New Roman"/>
          <w:sz w:val="24"/>
        </w:rPr>
        <w:t>and how that</w:t>
      </w:r>
      <w:r w:rsidR="007C2A0D" w:rsidRPr="00D521BE">
        <w:rPr>
          <w:rFonts w:cs="Times New Roman"/>
          <w:sz w:val="24"/>
        </w:rPr>
        <w:t xml:space="preserve"> may unde</w:t>
      </w:r>
      <w:r w:rsidR="00C741A9">
        <w:rPr>
          <w:rFonts w:cs="Times New Roman"/>
          <w:sz w:val="24"/>
        </w:rPr>
        <w:t>r some conditions subvert</w:t>
      </w:r>
      <w:r w:rsidRPr="00D521BE">
        <w:rPr>
          <w:rFonts w:cs="Times New Roman"/>
          <w:sz w:val="24"/>
        </w:rPr>
        <w:t xml:space="preserve"> existing territorial boundaries. The </w:t>
      </w:r>
      <w:r w:rsidR="000E22C0" w:rsidRPr="00D521BE">
        <w:rPr>
          <w:rFonts w:cs="Times New Roman"/>
          <w:sz w:val="24"/>
        </w:rPr>
        <w:t>overall effect</w:t>
      </w:r>
      <w:r w:rsidRPr="00D521BE">
        <w:rPr>
          <w:rFonts w:cs="Times New Roman"/>
          <w:sz w:val="24"/>
        </w:rPr>
        <w:t xml:space="preserve"> is </w:t>
      </w:r>
      <w:r w:rsidR="007C2A0D" w:rsidRPr="00D521BE">
        <w:rPr>
          <w:rFonts w:cs="Times New Roman"/>
          <w:sz w:val="24"/>
        </w:rPr>
        <w:t xml:space="preserve">potentially </w:t>
      </w:r>
      <w:r w:rsidR="000E22C0" w:rsidRPr="00D521BE">
        <w:rPr>
          <w:rFonts w:cs="Times New Roman"/>
          <w:sz w:val="24"/>
        </w:rPr>
        <w:t xml:space="preserve">one of </w:t>
      </w:r>
      <w:r w:rsidRPr="00D521BE">
        <w:rPr>
          <w:rFonts w:cs="Times New Roman"/>
          <w:sz w:val="24"/>
        </w:rPr>
        <w:t xml:space="preserve">an evolving new political geography through gradual </w:t>
      </w:r>
      <w:r w:rsidR="0069533D" w:rsidRPr="00D521BE">
        <w:rPr>
          <w:rFonts w:cs="Times New Roman"/>
          <w:sz w:val="24"/>
        </w:rPr>
        <w:t>institutionalization</w:t>
      </w:r>
      <w:r w:rsidRPr="00D521BE">
        <w:rPr>
          <w:rFonts w:cs="Times New Roman"/>
          <w:sz w:val="24"/>
        </w:rPr>
        <w:t xml:space="preserve"> of the changing dynamics of </w:t>
      </w:r>
      <w:r w:rsidR="0069533D" w:rsidRPr="00D521BE">
        <w:rPr>
          <w:rFonts w:cs="Times New Roman"/>
          <w:sz w:val="24"/>
        </w:rPr>
        <w:t>socialization</w:t>
      </w:r>
      <w:r w:rsidRPr="00D521BE">
        <w:rPr>
          <w:rFonts w:cs="Times New Roman"/>
          <w:sz w:val="24"/>
        </w:rPr>
        <w:t xml:space="preserve"> among regional actors a</w:t>
      </w:r>
      <w:r w:rsidR="000E22C0" w:rsidRPr="00D521BE">
        <w:rPr>
          <w:rFonts w:cs="Times New Roman"/>
          <w:sz w:val="24"/>
        </w:rPr>
        <w:t>s impacted by</w:t>
      </w:r>
      <w:r w:rsidRPr="00D521BE">
        <w:rPr>
          <w:rFonts w:cs="Times New Roman"/>
          <w:sz w:val="24"/>
        </w:rPr>
        <w:t xml:space="preserve"> </w:t>
      </w:r>
      <w:r w:rsidR="000E22C0" w:rsidRPr="00D521BE">
        <w:rPr>
          <w:rFonts w:cs="Times New Roman"/>
          <w:sz w:val="24"/>
        </w:rPr>
        <w:t>these</w:t>
      </w:r>
      <w:r w:rsidRPr="00D521BE">
        <w:rPr>
          <w:rFonts w:cs="Times New Roman"/>
          <w:sz w:val="24"/>
        </w:rPr>
        <w:t xml:space="preserve"> new boundary practices.</w:t>
      </w:r>
      <w:r w:rsidR="0055072D">
        <w:rPr>
          <w:rStyle w:val="EndnoteReference"/>
          <w:rFonts w:cs="Times New Roman"/>
          <w:sz w:val="24"/>
        </w:rPr>
        <w:endnoteReference w:id="19"/>
      </w:r>
      <w:r w:rsidRPr="00D521BE">
        <w:rPr>
          <w:rFonts w:cs="Times New Roman"/>
          <w:sz w:val="24"/>
        </w:rPr>
        <w:t xml:space="preserve"> Although the new territorial entities are surfacing on the periphery of regional geopolitics, they are nevertheless directly challenging the </w:t>
      </w:r>
      <w:r w:rsidR="000E22C0" w:rsidRPr="00D521BE">
        <w:rPr>
          <w:rFonts w:cs="Times New Roman"/>
          <w:sz w:val="24"/>
        </w:rPr>
        <w:t xml:space="preserve">stability of </w:t>
      </w:r>
      <w:r w:rsidRPr="00D521BE">
        <w:rPr>
          <w:rFonts w:cs="Times New Roman"/>
          <w:sz w:val="24"/>
        </w:rPr>
        <w:t xml:space="preserve">central powers </w:t>
      </w:r>
      <w:r w:rsidR="000E22C0" w:rsidRPr="00D521BE">
        <w:rPr>
          <w:rFonts w:cs="Times New Roman"/>
          <w:sz w:val="24"/>
        </w:rPr>
        <w:t>acting within</w:t>
      </w:r>
      <w:r w:rsidRPr="00D521BE">
        <w:rPr>
          <w:rFonts w:cs="Times New Roman"/>
          <w:sz w:val="24"/>
        </w:rPr>
        <w:t xml:space="preserve"> this regional system. They also raise concerns among external actors. </w:t>
      </w:r>
      <w:r w:rsidR="00567FAA" w:rsidRPr="00D521BE">
        <w:rPr>
          <w:rFonts w:cs="Times New Roman"/>
          <w:sz w:val="24"/>
        </w:rPr>
        <w:t>A</w:t>
      </w:r>
      <w:r w:rsidRPr="00D521BE">
        <w:rPr>
          <w:rFonts w:cs="Times New Roman"/>
          <w:sz w:val="24"/>
        </w:rPr>
        <w:t>ddition</w:t>
      </w:r>
      <w:r w:rsidR="00567FAA" w:rsidRPr="00D521BE">
        <w:rPr>
          <w:rFonts w:cs="Times New Roman"/>
          <w:sz w:val="24"/>
        </w:rPr>
        <w:t>al to</w:t>
      </w:r>
      <w:r w:rsidRPr="00D521BE">
        <w:rPr>
          <w:rFonts w:cs="Times New Roman"/>
          <w:sz w:val="24"/>
        </w:rPr>
        <w:t xml:space="preserve"> the empowerment of sub-national entities</w:t>
      </w:r>
      <w:r w:rsidR="00567FAA" w:rsidRPr="00D521BE">
        <w:rPr>
          <w:rFonts w:cs="Times New Roman"/>
          <w:sz w:val="24"/>
        </w:rPr>
        <w:t xml:space="preserve">, </w:t>
      </w:r>
      <w:r w:rsidRPr="00D521BE">
        <w:rPr>
          <w:rFonts w:cs="Times New Roman"/>
          <w:sz w:val="24"/>
        </w:rPr>
        <w:t>the geography of the Arab Spring contributes negatively to the erosion of nation-st</w:t>
      </w:r>
      <w:r w:rsidR="00793496" w:rsidRPr="00D521BE">
        <w:rPr>
          <w:rFonts w:cs="Times New Roman"/>
          <w:sz w:val="24"/>
        </w:rPr>
        <w:t xml:space="preserve">ates as well as </w:t>
      </w:r>
      <w:r w:rsidR="00C741A9">
        <w:rPr>
          <w:rFonts w:cs="Times New Roman"/>
          <w:sz w:val="24"/>
        </w:rPr>
        <w:t xml:space="preserve">to the stability of </w:t>
      </w:r>
      <w:r w:rsidR="00793496" w:rsidRPr="00D521BE">
        <w:rPr>
          <w:rFonts w:cs="Times New Roman"/>
          <w:sz w:val="24"/>
        </w:rPr>
        <w:t>regional organiz</w:t>
      </w:r>
      <w:r w:rsidRPr="00D521BE">
        <w:rPr>
          <w:rFonts w:cs="Times New Roman"/>
          <w:sz w:val="24"/>
        </w:rPr>
        <w:t>ations.</w:t>
      </w:r>
      <w:r w:rsidR="0055072D">
        <w:rPr>
          <w:rStyle w:val="EndnoteReference"/>
          <w:rFonts w:cs="Times New Roman"/>
          <w:sz w:val="24"/>
        </w:rPr>
        <w:endnoteReference w:id="20"/>
      </w:r>
    </w:p>
    <w:p w:rsidR="00C741A9" w:rsidRPr="008B0D09" w:rsidRDefault="00F522E1" w:rsidP="008B0D09">
      <w:pPr>
        <w:widowControl w:val="0"/>
        <w:autoSpaceDE w:val="0"/>
        <w:autoSpaceDN w:val="0"/>
        <w:adjustRightInd w:val="0"/>
        <w:spacing w:line="360" w:lineRule="auto"/>
        <w:ind w:firstLine="450"/>
        <w:jc w:val="both"/>
        <w:rPr>
          <w:rFonts w:cs="Times New Roman"/>
          <w:sz w:val="24"/>
        </w:rPr>
      </w:pPr>
      <w:r w:rsidRPr="00D521BE">
        <w:rPr>
          <w:rFonts w:cs="Times New Roman"/>
          <w:sz w:val="24"/>
        </w:rPr>
        <w:t xml:space="preserve">The authoritarian regimes face major challenges </w:t>
      </w:r>
      <w:r w:rsidR="00567FAA" w:rsidRPr="00D521BE">
        <w:rPr>
          <w:rFonts w:cs="Times New Roman"/>
          <w:sz w:val="24"/>
        </w:rPr>
        <w:t>by way of</w:t>
      </w:r>
      <w:r w:rsidRPr="00D521BE">
        <w:rPr>
          <w:rFonts w:cs="Times New Roman"/>
          <w:sz w:val="24"/>
        </w:rPr>
        <w:t xml:space="preserve"> the emergence of </w:t>
      </w:r>
      <w:r w:rsidR="00567FAA" w:rsidRPr="00D521BE">
        <w:rPr>
          <w:rFonts w:cs="Times New Roman"/>
          <w:sz w:val="24"/>
        </w:rPr>
        <w:t>this</w:t>
      </w:r>
      <w:r w:rsidRPr="00D521BE">
        <w:rPr>
          <w:rFonts w:cs="Times New Roman"/>
          <w:sz w:val="24"/>
        </w:rPr>
        <w:t xml:space="preserve"> new political geography and </w:t>
      </w:r>
      <w:r w:rsidR="00567FAA" w:rsidRPr="00D521BE">
        <w:rPr>
          <w:rFonts w:cs="Times New Roman"/>
          <w:sz w:val="24"/>
        </w:rPr>
        <w:t xml:space="preserve">its tendency to produce </w:t>
      </w:r>
      <w:r w:rsidRPr="00D521BE">
        <w:rPr>
          <w:rFonts w:cs="Times New Roman"/>
          <w:sz w:val="24"/>
        </w:rPr>
        <w:t xml:space="preserve">unstable borders. Regime survival requires </w:t>
      </w:r>
      <w:r w:rsidR="00567FAA" w:rsidRPr="00D521BE">
        <w:rPr>
          <w:rFonts w:cs="Times New Roman"/>
          <w:sz w:val="24"/>
        </w:rPr>
        <w:t xml:space="preserve">that state actors have the capacity to </w:t>
      </w:r>
      <w:r w:rsidRPr="00D521BE">
        <w:rPr>
          <w:rFonts w:cs="Times New Roman"/>
          <w:sz w:val="24"/>
        </w:rPr>
        <w:t>protect borders</w:t>
      </w:r>
      <w:r w:rsidR="00C741A9">
        <w:rPr>
          <w:rFonts w:cs="Times New Roman"/>
          <w:sz w:val="24"/>
        </w:rPr>
        <w:t xml:space="preserve"> and govern territory</w:t>
      </w:r>
      <w:r w:rsidRPr="00D521BE">
        <w:rPr>
          <w:rFonts w:cs="Times New Roman"/>
          <w:sz w:val="24"/>
        </w:rPr>
        <w:t xml:space="preserve">, since they are the means and symbols of reifying political power as well as preserving legitimate differences and distinctions. The political elites need to develop a new foreign policy discourse and problem-solving strategy </w:t>
      </w:r>
      <w:r w:rsidR="00567FAA" w:rsidRPr="00D521BE">
        <w:rPr>
          <w:rFonts w:cs="Times New Roman"/>
          <w:sz w:val="24"/>
        </w:rPr>
        <w:t>so as confront this</w:t>
      </w:r>
      <w:r w:rsidRPr="00D521BE">
        <w:rPr>
          <w:rFonts w:cs="Times New Roman"/>
          <w:sz w:val="24"/>
        </w:rPr>
        <w:t xml:space="preserve"> redefinition of political geography. The approach of two authoritarian regimes in the region, Saudi Arabia </w:t>
      </w:r>
      <w:r w:rsidR="00793496" w:rsidRPr="00D521BE">
        <w:rPr>
          <w:rFonts w:cs="Times New Roman"/>
          <w:sz w:val="24"/>
        </w:rPr>
        <w:t>and Iran, has been to “spatialis</w:t>
      </w:r>
      <w:r w:rsidRPr="00D521BE">
        <w:rPr>
          <w:rFonts w:cs="Times New Roman"/>
          <w:sz w:val="24"/>
        </w:rPr>
        <w:t>e” their foreign policies in order to counter the diffusion of the transformative impact of the Arab Spring, and</w:t>
      </w:r>
      <w:r w:rsidR="007C2A0D" w:rsidRPr="00D521BE">
        <w:rPr>
          <w:rFonts w:cs="Times New Roman"/>
          <w:sz w:val="24"/>
        </w:rPr>
        <w:t xml:space="preserve"> ensure that</w:t>
      </w:r>
      <w:r w:rsidRPr="00D521BE">
        <w:rPr>
          <w:rFonts w:cs="Times New Roman"/>
          <w:sz w:val="24"/>
        </w:rPr>
        <w:t xml:space="preserve"> regional geopolitics </w:t>
      </w:r>
      <w:r w:rsidR="007C2A0D" w:rsidRPr="00D521BE">
        <w:rPr>
          <w:rFonts w:cs="Times New Roman"/>
          <w:sz w:val="24"/>
        </w:rPr>
        <w:t>adheres to</w:t>
      </w:r>
      <w:r w:rsidR="00C741A9">
        <w:rPr>
          <w:rFonts w:cs="Times New Roman"/>
          <w:sz w:val="24"/>
        </w:rPr>
        <w:t xml:space="preserve"> a trajectory that reflects their </w:t>
      </w:r>
      <w:r w:rsidRPr="00D521BE">
        <w:rPr>
          <w:rFonts w:cs="Times New Roman"/>
          <w:sz w:val="24"/>
        </w:rPr>
        <w:t>interests and pe</w:t>
      </w:r>
      <w:r w:rsidR="00793496" w:rsidRPr="00D521BE">
        <w:rPr>
          <w:rFonts w:cs="Times New Roman"/>
          <w:sz w:val="24"/>
        </w:rPr>
        <w:t>rspectives. Although the practic</w:t>
      </w:r>
      <w:r w:rsidRPr="00D521BE">
        <w:rPr>
          <w:rFonts w:cs="Times New Roman"/>
          <w:sz w:val="24"/>
        </w:rPr>
        <w:t>e</w:t>
      </w:r>
      <w:r w:rsidR="007C2A0D" w:rsidRPr="00D521BE">
        <w:rPr>
          <w:rFonts w:cs="Times New Roman"/>
          <w:sz w:val="24"/>
        </w:rPr>
        <w:t>s</w:t>
      </w:r>
      <w:r w:rsidRPr="00D521BE">
        <w:rPr>
          <w:rFonts w:cs="Times New Roman"/>
          <w:sz w:val="24"/>
        </w:rPr>
        <w:t xml:space="preserve"> of authoritarian geopolitics </w:t>
      </w:r>
      <w:r w:rsidR="00C741A9">
        <w:rPr>
          <w:rFonts w:cs="Times New Roman"/>
          <w:sz w:val="24"/>
        </w:rPr>
        <w:t xml:space="preserve">associated with </w:t>
      </w:r>
      <w:r w:rsidRPr="00D521BE">
        <w:rPr>
          <w:rFonts w:cs="Times New Roman"/>
          <w:sz w:val="24"/>
        </w:rPr>
        <w:t>survival</w:t>
      </w:r>
      <w:r w:rsidR="007C2A0D" w:rsidRPr="00D521BE">
        <w:rPr>
          <w:rFonts w:cs="Times New Roman"/>
          <w:sz w:val="24"/>
        </w:rPr>
        <w:t xml:space="preserve"> under challenge</w:t>
      </w:r>
      <w:r w:rsidRPr="00D521BE">
        <w:rPr>
          <w:rFonts w:cs="Times New Roman"/>
          <w:sz w:val="24"/>
        </w:rPr>
        <w:t xml:space="preserve"> may seem like a new strategy, the roots of </w:t>
      </w:r>
      <w:r w:rsidR="007C2A0D" w:rsidRPr="00D521BE">
        <w:rPr>
          <w:rFonts w:cs="Times New Roman"/>
          <w:sz w:val="24"/>
        </w:rPr>
        <w:t xml:space="preserve">this </w:t>
      </w:r>
      <w:r w:rsidRPr="00D521BE">
        <w:rPr>
          <w:rFonts w:cs="Times New Roman"/>
          <w:sz w:val="24"/>
        </w:rPr>
        <w:t xml:space="preserve">geopolitical reasoning can be traced back to the pre-Arab Spring period, </w:t>
      </w:r>
      <w:r w:rsidR="007C2A0D" w:rsidRPr="00D521BE">
        <w:rPr>
          <w:rFonts w:cs="Times New Roman"/>
          <w:sz w:val="24"/>
        </w:rPr>
        <w:t xml:space="preserve">which is </w:t>
      </w:r>
      <w:r w:rsidRPr="00D521BE">
        <w:rPr>
          <w:rFonts w:cs="Times New Roman"/>
          <w:sz w:val="24"/>
        </w:rPr>
        <w:t xml:space="preserve">now </w:t>
      </w:r>
      <w:r w:rsidR="007C2A0D" w:rsidRPr="00D521BE">
        <w:rPr>
          <w:rFonts w:cs="Times New Roman"/>
          <w:sz w:val="24"/>
        </w:rPr>
        <w:t xml:space="preserve">being </w:t>
      </w:r>
      <w:r w:rsidRPr="00D521BE">
        <w:rPr>
          <w:rFonts w:cs="Times New Roman"/>
          <w:sz w:val="24"/>
        </w:rPr>
        <w:t>redefined within the</w:t>
      </w:r>
      <w:r w:rsidR="007C2A0D" w:rsidRPr="00D521BE">
        <w:rPr>
          <w:rFonts w:cs="Times New Roman"/>
          <w:sz w:val="24"/>
        </w:rPr>
        <w:t>se</w:t>
      </w:r>
      <w:r w:rsidRPr="00D521BE">
        <w:rPr>
          <w:rFonts w:cs="Times New Roman"/>
          <w:sz w:val="24"/>
        </w:rPr>
        <w:t xml:space="preserve"> new geographical conditions. In this sense, although the regional context is different, their understanding and interpretation of this reasoning has remained the same.</w:t>
      </w:r>
      <w:r w:rsidR="0055072D">
        <w:rPr>
          <w:rStyle w:val="EndnoteReference"/>
          <w:rFonts w:cs="Times New Roman"/>
          <w:sz w:val="24"/>
        </w:rPr>
        <w:endnoteReference w:id="21"/>
      </w:r>
      <w:r w:rsidRPr="00D521BE">
        <w:rPr>
          <w:rFonts w:cs="Times New Roman"/>
          <w:sz w:val="24"/>
        </w:rPr>
        <w:t xml:space="preserve"> This </w:t>
      </w:r>
      <w:r w:rsidR="007C2A0D" w:rsidRPr="00D521BE">
        <w:rPr>
          <w:rFonts w:cs="Times New Roman"/>
          <w:sz w:val="24"/>
        </w:rPr>
        <w:t>unconditional</w:t>
      </w:r>
      <w:r w:rsidRPr="00D521BE">
        <w:rPr>
          <w:rFonts w:cs="Times New Roman"/>
          <w:sz w:val="24"/>
        </w:rPr>
        <w:t xml:space="preserve"> prioriti</w:t>
      </w:r>
      <w:r w:rsidR="007C2A0D" w:rsidRPr="00D521BE">
        <w:rPr>
          <w:rFonts w:cs="Times New Roman"/>
          <w:sz w:val="24"/>
        </w:rPr>
        <w:t>z</w:t>
      </w:r>
      <w:r w:rsidRPr="00D521BE">
        <w:rPr>
          <w:rFonts w:cs="Times New Roman"/>
          <w:sz w:val="24"/>
        </w:rPr>
        <w:t xml:space="preserve">ation of regime survival leaves no room for flexibility in geopolitical reasoning, but motivates these regimes to oversimplify geographical reality and reproduce </w:t>
      </w:r>
      <w:r w:rsidR="007C2A0D" w:rsidRPr="00D521BE">
        <w:rPr>
          <w:rFonts w:cs="Times New Roman"/>
          <w:sz w:val="24"/>
        </w:rPr>
        <w:t xml:space="preserve">familiar </w:t>
      </w:r>
      <w:r w:rsidRPr="00D521BE">
        <w:rPr>
          <w:rFonts w:cs="Times New Roman"/>
          <w:sz w:val="24"/>
        </w:rPr>
        <w:t xml:space="preserve">geopolitical discourse as well as </w:t>
      </w:r>
      <w:r w:rsidR="007C2A0D" w:rsidRPr="00D521BE">
        <w:rPr>
          <w:rFonts w:cs="Times New Roman"/>
          <w:sz w:val="24"/>
        </w:rPr>
        <w:t xml:space="preserve">maintain old </w:t>
      </w:r>
      <w:r w:rsidRPr="00D521BE">
        <w:rPr>
          <w:rFonts w:cs="Times New Roman"/>
          <w:sz w:val="24"/>
        </w:rPr>
        <w:t>foreign policy practice</w:t>
      </w:r>
      <w:r w:rsidR="007C2A0D" w:rsidRPr="00D521BE">
        <w:rPr>
          <w:rFonts w:cs="Times New Roman"/>
          <w:sz w:val="24"/>
        </w:rPr>
        <w:t>s</w:t>
      </w:r>
      <w:r w:rsidRPr="00D521BE">
        <w:rPr>
          <w:rFonts w:cs="Times New Roman"/>
          <w:sz w:val="24"/>
        </w:rPr>
        <w:t xml:space="preserve"> despite the obvious changes in political realities.</w:t>
      </w:r>
    </w:p>
    <w:p w:rsidR="008B0D09" w:rsidRDefault="008B0D09" w:rsidP="008B0D09">
      <w:pPr>
        <w:widowControl w:val="0"/>
        <w:autoSpaceDE w:val="0"/>
        <w:autoSpaceDN w:val="0"/>
        <w:adjustRightInd w:val="0"/>
        <w:spacing w:line="360" w:lineRule="auto"/>
        <w:outlineLvl w:val="0"/>
        <w:rPr>
          <w:rFonts w:cs="Times New Roman"/>
          <w:b/>
          <w:bCs/>
          <w:sz w:val="24"/>
        </w:rPr>
      </w:pPr>
    </w:p>
    <w:p w:rsidR="00F522E1" w:rsidRDefault="00A91A23" w:rsidP="008B0D09">
      <w:pPr>
        <w:widowControl w:val="0"/>
        <w:autoSpaceDE w:val="0"/>
        <w:autoSpaceDN w:val="0"/>
        <w:adjustRightInd w:val="0"/>
        <w:spacing w:line="360" w:lineRule="auto"/>
        <w:outlineLvl w:val="0"/>
        <w:rPr>
          <w:rFonts w:cs="Times New Roman"/>
          <w:b/>
          <w:bCs/>
          <w:sz w:val="24"/>
        </w:rPr>
      </w:pPr>
      <w:r>
        <w:rPr>
          <w:rFonts w:cs="Times New Roman"/>
          <w:b/>
          <w:bCs/>
          <w:sz w:val="24"/>
        </w:rPr>
        <w:t>Authoritarian g</w:t>
      </w:r>
      <w:r w:rsidR="00F522E1" w:rsidRPr="00D521BE">
        <w:rPr>
          <w:rFonts w:cs="Times New Roman"/>
          <w:b/>
          <w:bCs/>
          <w:sz w:val="24"/>
        </w:rPr>
        <w:t>eopolitics of Saudi Arabia and Iran</w:t>
      </w:r>
    </w:p>
    <w:p w:rsidR="008B0D09" w:rsidRDefault="00F522E1" w:rsidP="008B0D09">
      <w:pPr>
        <w:widowControl w:val="0"/>
        <w:autoSpaceDE w:val="0"/>
        <w:autoSpaceDN w:val="0"/>
        <w:adjustRightInd w:val="0"/>
        <w:spacing w:line="360" w:lineRule="auto"/>
        <w:jc w:val="both"/>
        <w:rPr>
          <w:rFonts w:cs="Times New Roman"/>
          <w:sz w:val="24"/>
        </w:rPr>
      </w:pPr>
      <w:r w:rsidRPr="00D521BE">
        <w:rPr>
          <w:rFonts w:cs="Times New Roman"/>
          <w:sz w:val="24"/>
        </w:rPr>
        <w:t>The series of upheavals, including civil war in Syria, IS extremism, military coups, authoritarian oppression</w:t>
      </w:r>
      <w:r w:rsidR="007C2A0D" w:rsidRPr="00D521BE">
        <w:rPr>
          <w:rFonts w:cs="Times New Roman"/>
          <w:sz w:val="24"/>
        </w:rPr>
        <w:t xml:space="preserve"> produce</w:t>
      </w:r>
      <w:r w:rsidRPr="00D521BE">
        <w:rPr>
          <w:rFonts w:cs="Times New Roman"/>
          <w:sz w:val="24"/>
        </w:rPr>
        <w:t xml:space="preserve"> a geopolitical reality that is difficult to </w:t>
      </w:r>
      <w:r w:rsidR="007C2A0D" w:rsidRPr="00D521BE">
        <w:rPr>
          <w:rFonts w:cs="Times New Roman"/>
          <w:sz w:val="24"/>
        </w:rPr>
        <w:t>convey</w:t>
      </w:r>
      <w:r w:rsidRPr="00D521BE">
        <w:rPr>
          <w:rFonts w:cs="Times New Roman"/>
          <w:sz w:val="24"/>
        </w:rPr>
        <w:t xml:space="preserve"> to the publics in Saudi Arabia and Iran</w:t>
      </w:r>
      <w:r w:rsidR="007C2A0D" w:rsidRPr="00D521BE">
        <w:rPr>
          <w:rFonts w:cs="Times New Roman"/>
          <w:sz w:val="24"/>
        </w:rPr>
        <w:t>. This is also true for other states in the region.</w:t>
      </w:r>
      <w:r w:rsidRPr="00D521BE">
        <w:rPr>
          <w:rFonts w:cs="Times New Roman"/>
          <w:sz w:val="24"/>
        </w:rPr>
        <w:t xml:space="preserve"> The confusing </w:t>
      </w:r>
      <w:r w:rsidR="007C2A0D" w:rsidRPr="00D521BE">
        <w:rPr>
          <w:rFonts w:cs="Times New Roman"/>
          <w:sz w:val="24"/>
        </w:rPr>
        <w:t xml:space="preserve">and turbulent </w:t>
      </w:r>
      <w:r w:rsidRPr="00D521BE">
        <w:rPr>
          <w:rFonts w:cs="Times New Roman"/>
          <w:sz w:val="24"/>
        </w:rPr>
        <w:t>regional stage enables policy makers to fa</w:t>
      </w:r>
      <w:r w:rsidR="007C2A0D" w:rsidRPr="00D521BE">
        <w:rPr>
          <w:rFonts w:cs="Times New Roman"/>
          <w:sz w:val="24"/>
        </w:rPr>
        <w:t>shion</w:t>
      </w:r>
      <w:r w:rsidRPr="00D521BE">
        <w:rPr>
          <w:rFonts w:cs="Times New Roman"/>
          <w:sz w:val="24"/>
        </w:rPr>
        <w:t xml:space="preserve"> geopolitical truths for internal consumption and to justify </w:t>
      </w:r>
      <w:r w:rsidR="007C2A0D" w:rsidRPr="00D521BE">
        <w:rPr>
          <w:rFonts w:cs="Times New Roman"/>
          <w:sz w:val="24"/>
        </w:rPr>
        <w:t xml:space="preserve">their </w:t>
      </w:r>
      <w:r w:rsidRPr="00D521BE">
        <w:rPr>
          <w:rFonts w:cs="Times New Roman"/>
          <w:sz w:val="24"/>
        </w:rPr>
        <w:t>foreign policy man</w:t>
      </w:r>
      <w:r w:rsidR="007C2A0D" w:rsidRPr="00D521BE">
        <w:rPr>
          <w:rFonts w:cs="Times New Roman"/>
          <w:sz w:val="24"/>
        </w:rPr>
        <w:t>eu</w:t>
      </w:r>
      <w:r w:rsidRPr="00D521BE">
        <w:rPr>
          <w:rFonts w:cs="Times New Roman"/>
          <w:sz w:val="24"/>
        </w:rPr>
        <w:t>v</w:t>
      </w:r>
      <w:r w:rsidR="007C2A0D" w:rsidRPr="00D521BE">
        <w:rPr>
          <w:rFonts w:cs="Times New Roman"/>
          <w:sz w:val="24"/>
        </w:rPr>
        <w:t>e</w:t>
      </w:r>
      <w:r w:rsidRPr="00D521BE">
        <w:rPr>
          <w:rFonts w:cs="Times New Roman"/>
          <w:sz w:val="24"/>
        </w:rPr>
        <w:t xml:space="preserve">rs. Policy makers simplify the geopolitical reality, produce and reproduce depictions of allies and enemies, and make these practical concerns major drives and determinants of official policy. Geopolitical reasoning relies on the following: deeply rooted authoritarian resilience </w:t>
      </w:r>
      <w:r w:rsidR="007C2A0D" w:rsidRPr="00D521BE">
        <w:rPr>
          <w:rFonts w:cs="Times New Roman"/>
          <w:sz w:val="24"/>
        </w:rPr>
        <w:t>relying on</w:t>
      </w:r>
      <w:r w:rsidRPr="00D521BE">
        <w:rPr>
          <w:rFonts w:cs="Times New Roman"/>
          <w:sz w:val="24"/>
        </w:rPr>
        <w:t xml:space="preserve"> experience and </w:t>
      </w:r>
      <w:r w:rsidR="007C2A0D" w:rsidRPr="00D521BE">
        <w:rPr>
          <w:rFonts w:cs="Times New Roman"/>
          <w:sz w:val="24"/>
        </w:rPr>
        <w:t xml:space="preserve">coercive </w:t>
      </w:r>
      <w:r w:rsidRPr="00D521BE">
        <w:rPr>
          <w:rFonts w:cs="Times New Roman"/>
          <w:sz w:val="24"/>
        </w:rPr>
        <w:t>practice</w:t>
      </w:r>
      <w:r w:rsidR="007C2A0D" w:rsidRPr="00D521BE">
        <w:rPr>
          <w:rFonts w:cs="Times New Roman"/>
          <w:sz w:val="24"/>
        </w:rPr>
        <w:t>s</w:t>
      </w:r>
      <w:r w:rsidRPr="00D521BE">
        <w:rPr>
          <w:rFonts w:cs="Times New Roman"/>
          <w:sz w:val="24"/>
        </w:rPr>
        <w:t xml:space="preserve"> in controlling domestic politics, understanding </w:t>
      </w:r>
      <w:r w:rsidR="007C2A0D" w:rsidRPr="00D521BE">
        <w:rPr>
          <w:rFonts w:cs="Times New Roman"/>
          <w:sz w:val="24"/>
        </w:rPr>
        <w:t>the dangers associated with</w:t>
      </w:r>
      <w:r w:rsidRPr="00D521BE">
        <w:rPr>
          <w:rFonts w:cs="Times New Roman"/>
          <w:sz w:val="24"/>
        </w:rPr>
        <w:t xml:space="preserve"> regional politics, and </w:t>
      </w:r>
      <w:r w:rsidR="007C2A0D" w:rsidRPr="00D521BE">
        <w:rPr>
          <w:rFonts w:cs="Times New Roman"/>
          <w:sz w:val="24"/>
        </w:rPr>
        <w:t xml:space="preserve">a </w:t>
      </w:r>
      <w:r w:rsidRPr="00D521BE">
        <w:rPr>
          <w:rFonts w:cs="Times New Roman"/>
          <w:sz w:val="24"/>
        </w:rPr>
        <w:t xml:space="preserve">familiarity with </w:t>
      </w:r>
      <w:r w:rsidR="007C2A0D" w:rsidRPr="00D521BE">
        <w:rPr>
          <w:rFonts w:cs="Times New Roman"/>
          <w:sz w:val="24"/>
        </w:rPr>
        <w:t>extra-regional</w:t>
      </w:r>
      <w:r w:rsidRPr="00D521BE">
        <w:rPr>
          <w:rFonts w:cs="Times New Roman"/>
          <w:sz w:val="24"/>
        </w:rPr>
        <w:t xml:space="preserve"> actors and contexts.</w:t>
      </w:r>
      <w:r w:rsidR="00C741A9">
        <w:rPr>
          <w:rFonts w:cs="Times New Roman"/>
          <w:sz w:val="24"/>
        </w:rPr>
        <w:t xml:space="preserve"> It also takes advantage of resources at the disposal of these two countries.</w:t>
      </w:r>
    </w:p>
    <w:p w:rsidR="008B0D09" w:rsidRDefault="00F522E1" w:rsidP="008B0D09">
      <w:pPr>
        <w:widowControl w:val="0"/>
        <w:autoSpaceDE w:val="0"/>
        <w:autoSpaceDN w:val="0"/>
        <w:adjustRightInd w:val="0"/>
        <w:spacing w:line="360" w:lineRule="auto"/>
        <w:ind w:firstLine="403"/>
        <w:jc w:val="both"/>
        <w:rPr>
          <w:rFonts w:cs="Times New Roman"/>
          <w:sz w:val="24"/>
        </w:rPr>
      </w:pPr>
      <w:r w:rsidRPr="00D521BE">
        <w:rPr>
          <w:rFonts w:cs="Times New Roman"/>
          <w:sz w:val="24"/>
        </w:rPr>
        <w:t>The geographical reasoning embraces multiple agendas and strategies to shape an authoritarian</w:t>
      </w:r>
      <w:r w:rsidR="00C741A9">
        <w:rPr>
          <w:rFonts w:cs="Times New Roman"/>
          <w:sz w:val="24"/>
        </w:rPr>
        <w:t xml:space="preserve"> survival policy to be implemented in relation</w:t>
      </w:r>
      <w:r w:rsidRPr="00D521BE">
        <w:rPr>
          <w:rFonts w:cs="Times New Roman"/>
          <w:sz w:val="24"/>
        </w:rPr>
        <w:t xml:space="preserve"> to different audiences at the domestic, regional, and </w:t>
      </w:r>
      <w:r w:rsidR="007C2A0D" w:rsidRPr="00D521BE">
        <w:rPr>
          <w:rFonts w:cs="Times New Roman"/>
          <w:sz w:val="24"/>
        </w:rPr>
        <w:t>global</w:t>
      </w:r>
      <w:r w:rsidRPr="00D521BE">
        <w:rPr>
          <w:rFonts w:cs="Times New Roman"/>
          <w:sz w:val="24"/>
        </w:rPr>
        <w:t xml:space="preserve"> levels. While this results in double standards and hypocrisy in policy, authoritarian rulers have few qualms. Authoritarian regimes in the Middle East have a long history of </w:t>
      </w:r>
      <w:r w:rsidR="007C2A0D" w:rsidRPr="00D521BE">
        <w:rPr>
          <w:rFonts w:cs="Times New Roman"/>
          <w:sz w:val="24"/>
        </w:rPr>
        <w:t>suppressing</w:t>
      </w:r>
      <w:r w:rsidRPr="00D521BE">
        <w:rPr>
          <w:rFonts w:cs="Times New Roman"/>
          <w:sz w:val="24"/>
        </w:rPr>
        <w:t xml:space="preserve"> opposition</w:t>
      </w:r>
      <w:r w:rsidR="007C2A0D" w:rsidRPr="00D521BE">
        <w:rPr>
          <w:rFonts w:cs="Times New Roman"/>
          <w:sz w:val="24"/>
        </w:rPr>
        <w:t>al forces</w:t>
      </w:r>
      <w:r w:rsidRPr="00D521BE">
        <w:rPr>
          <w:rFonts w:cs="Times New Roman"/>
          <w:sz w:val="24"/>
        </w:rPr>
        <w:t xml:space="preserve"> and dominating domestic politics. In this vein, the foreign policy of authoritarian leaders has been an extension of th</w:t>
      </w:r>
      <w:r w:rsidR="00BA6DE2" w:rsidRPr="00D521BE">
        <w:rPr>
          <w:rFonts w:cs="Times New Roman"/>
          <w:sz w:val="24"/>
        </w:rPr>
        <w:t>is unconditional</w:t>
      </w:r>
      <w:r w:rsidRPr="00D521BE">
        <w:rPr>
          <w:rFonts w:cs="Times New Roman"/>
          <w:sz w:val="24"/>
        </w:rPr>
        <w:t xml:space="preserve"> domestic priority of regime survival. International allies have </w:t>
      </w:r>
      <w:r w:rsidR="00BA6DE2" w:rsidRPr="00D521BE">
        <w:rPr>
          <w:rFonts w:cs="Times New Roman"/>
          <w:sz w:val="24"/>
        </w:rPr>
        <w:t>contributed to this goal</w:t>
      </w:r>
      <w:r w:rsidRPr="00D521BE">
        <w:rPr>
          <w:rFonts w:cs="Times New Roman"/>
          <w:sz w:val="24"/>
        </w:rPr>
        <w:t xml:space="preserve"> by </w:t>
      </w:r>
      <w:r w:rsidR="00BA6DE2" w:rsidRPr="00D521BE">
        <w:rPr>
          <w:rFonts w:cs="Times New Roman"/>
          <w:sz w:val="24"/>
        </w:rPr>
        <w:t>both</w:t>
      </w:r>
      <w:r w:rsidRPr="00D521BE">
        <w:rPr>
          <w:rFonts w:cs="Times New Roman"/>
          <w:sz w:val="24"/>
        </w:rPr>
        <w:t xml:space="preserve"> </w:t>
      </w:r>
      <w:r w:rsidR="00BA6DE2" w:rsidRPr="00D521BE">
        <w:rPr>
          <w:rFonts w:cs="Times New Roman"/>
          <w:sz w:val="24"/>
        </w:rPr>
        <w:t>stabilizing</w:t>
      </w:r>
      <w:r w:rsidRPr="00D521BE">
        <w:rPr>
          <w:rFonts w:cs="Times New Roman"/>
          <w:sz w:val="24"/>
        </w:rPr>
        <w:t xml:space="preserve"> a hostile regional environment </w:t>
      </w:r>
      <w:r w:rsidR="00BA6DE2" w:rsidRPr="00D521BE">
        <w:rPr>
          <w:rFonts w:cs="Times New Roman"/>
          <w:sz w:val="24"/>
        </w:rPr>
        <w:t xml:space="preserve">by way of military intervention </w:t>
      </w:r>
      <w:r w:rsidRPr="00D521BE">
        <w:rPr>
          <w:rFonts w:cs="Times New Roman"/>
          <w:sz w:val="24"/>
        </w:rPr>
        <w:t>in some cases</w:t>
      </w:r>
      <w:r w:rsidR="00BA6DE2" w:rsidRPr="00D521BE">
        <w:rPr>
          <w:rFonts w:cs="Times New Roman"/>
          <w:sz w:val="24"/>
        </w:rPr>
        <w:t xml:space="preserve"> and through training and arms sales in others</w:t>
      </w:r>
      <w:r w:rsidRPr="00D521BE">
        <w:rPr>
          <w:rFonts w:cs="Times New Roman"/>
          <w:sz w:val="24"/>
        </w:rPr>
        <w:t>.</w:t>
      </w:r>
      <w:r w:rsidR="0055072D">
        <w:rPr>
          <w:rStyle w:val="EndnoteReference"/>
          <w:rFonts w:cs="Times New Roman"/>
          <w:sz w:val="24"/>
        </w:rPr>
        <w:endnoteReference w:id="22"/>
      </w:r>
      <w:r w:rsidRPr="00D521BE">
        <w:rPr>
          <w:rFonts w:cs="Times New Roman"/>
          <w:sz w:val="24"/>
        </w:rPr>
        <w:t xml:space="preserve"> Saudi Arabia and Iran have been two prominent authoritarian regimes with the ability to </w:t>
      </w:r>
      <w:r w:rsidR="00C741A9">
        <w:rPr>
          <w:rFonts w:cs="Times New Roman"/>
          <w:sz w:val="24"/>
        </w:rPr>
        <w:t>develop patterns of</w:t>
      </w:r>
      <w:r w:rsidRPr="00D521BE">
        <w:rPr>
          <w:rFonts w:cs="Times New Roman"/>
          <w:sz w:val="24"/>
        </w:rPr>
        <w:t xml:space="preserve"> geopolitical reasoning for the consumption of domestic and foreign audiences. They hav</w:t>
      </w:r>
      <w:r w:rsidR="00C741A9">
        <w:rPr>
          <w:rFonts w:cs="Times New Roman"/>
          <w:sz w:val="24"/>
        </w:rPr>
        <w:t>e possess</w:t>
      </w:r>
      <w:r w:rsidRPr="00D521BE">
        <w:rPr>
          <w:rFonts w:cs="Times New Roman"/>
          <w:sz w:val="24"/>
        </w:rPr>
        <w:t xml:space="preserve"> the </w:t>
      </w:r>
      <w:r w:rsidR="00C741A9">
        <w:rPr>
          <w:rFonts w:cs="Times New Roman"/>
          <w:sz w:val="24"/>
        </w:rPr>
        <w:t xml:space="preserve">range of </w:t>
      </w:r>
      <w:r w:rsidRPr="00D521BE">
        <w:rPr>
          <w:rFonts w:cs="Times New Roman"/>
          <w:sz w:val="24"/>
        </w:rPr>
        <w:t xml:space="preserve">capabilities to </w:t>
      </w:r>
      <w:r w:rsidR="00BA6DE2" w:rsidRPr="00D521BE">
        <w:rPr>
          <w:rFonts w:cs="Times New Roman"/>
          <w:sz w:val="24"/>
        </w:rPr>
        <w:t>give</w:t>
      </w:r>
      <w:r w:rsidRPr="00D521BE">
        <w:rPr>
          <w:rFonts w:cs="Times New Roman"/>
          <w:sz w:val="24"/>
        </w:rPr>
        <w:t xml:space="preserve"> this geopolitical reasoning </w:t>
      </w:r>
      <w:r w:rsidR="00BA6DE2" w:rsidRPr="00D521BE">
        <w:rPr>
          <w:rFonts w:cs="Times New Roman"/>
          <w:sz w:val="24"/>
        </w:rPr>
        <w:t>direct forms of</w:t>
      </w:r>
      <w:r w:rsidRPr="00D521BE">
        <w:rPr>
          <w:rFonts w:cs="Times New Roman"/>
          <w:sz w:val="24"/>
        </w:rPr>
        <w:t xml:space="preserve"> policy </w:t>
      </w:r>
      <w:r w:rsidR="00BA6DE2" w:rsidRPr="00D521BE">
        <w:rPr>
          <w:rFonts w:cs="Times New Roman"/>
          <w:sz w:val="24"/>
        </w:rPr>
        <w:t>implementation</w:t>
      </w:r>
      <w:r w:rsidRPr="00D521BE">
        <w:rPr>
          <w:rFonts w:cs="Times New Roman"/>
          <w:sz w:val="24"/>
        </w:rPr>
        <w:t>.</w:t>
      </w:r>
      <w:r w:rsidR="0055072D">
        <w:rPr>
          <w:rStyle w:val="EndnoteReference"/>
          <w:rFonts w:cs="Times New Roman"/>
          <w:sz w:val="24"/>
        </w:rPr>
        <w:endnoteReference w:id="23"/>
      </w:r>
      <w:r w:rsidR="0055072D" w:rsidRPr="00D521BE">
        <w:rPr>
          <w:rFonts w:cs="Times New Roman"/>
          <w:sz w:val="24"/>
        </w:rPr>
        <w:t xml:space="preserve"> </w:t>
      </w:r>
      <w:r w:rsidRPr="00D521BE">
        <w:rPr>
          <w:rFonts w:cs="Times New Roman"/>
          <w:sz w:val="24"/>
        </w:rPr>
        <w:t xml:space="preserve">Their </w:t>
      </w:r>
      <w:r w:rsidR="00C741A9">
        <w:rPr>
          <w:rFonts w:cs="Times New Roman"/>
          <w:sz w:val="24"/>
        </w:rPr>
        <w:t>unmistakable</w:t>
      </w:r>
      <w:r w:rsidRPr="00D521BE">
        <w:rPr>
          <w:rFonts w:cs="Times New Roman"/>
          <w:sz w:val="24"/>
        </w:rPr>
        <w:t xml:space="preserve"> aim is to preserve authoritarian rule</w:t>
      </w:r>
      <w:r w:rsidR="00BA6DE2" w:rsidRPr="00D521BE">
        <w:rPr>
          <w:rFonts w:cs="Times New Roman"/>
          <w:sz w:val="24"/>
        </w:rPr>
        <w:t xml:space="preserve"> against real and imagined challenges</w:t>
      </w:r>
      <w:r w:rsidRPr="00D521BE">
        <w:rPr>
          <w:rFonts w:cs="Times New Roman"/>
          <w:sz w:val="24"/>
        </w:rPr>
        <w:t xml:space="preserve"> and to </w:t>
      </w:r>
      <w:r w:rsidR="00BA6DE2" w:rsidRPr="00D521BE">
        <w:rPr>
          <w:rFonts w:cs="Times New Roman"/>
          <w:sz w:val="24"/>
        </w:rPr>
        <w:t>avoid</w:t>
      </w:r>
      <w:r w:rsidRPr="00D521BE">
        <w:rPr>
          <w:rFonts w:cs="Times New Roman"/>
          <w:sz w:val="24"/>
        </w:rPr>
        <w:t xml:space="preserve"> </w:t>
      </w:r>
      <w:r w:rsidR="00BA6DE2" w:rsidRPr="00D521BE">
        <w:rPr>
          <w:rFonts w:cs="Times New Roman"/>
          <w:sz w:val="24"/>
        </w:rPr>
        <w:t>any</w:t>
      </w:r>
      <w:r w:rsidRPr="00D521BE">
        <w:rPr>
          <w:rFonts w:cs="Times New Roman"/>
          <w:sz w:val="24"/>
        </w:rPr>
        <w:t xml:space="preserve"> transformative impact</w:t>
      </w:r>
      <w:r w:rsidR="00BA6DE2" w:rsidRPr="00D521BE">
        <w:rPr>
          <w:rFonts w:cs="Times New Roman"/>
          <w:sz w:val="24"/>
        </w:rPr>
        <w:t>s</w:t>
      </w:r>
      <w:r w:rsidRPr="00D521BE">
        <w:rPr>
          <w:rFonts w:cs="Times New Roman"/>
          <w:sz w:val="24"/>
        </w:rPr>
        <w:t xml:space="preserve"> </w:t>
      </w:r>
      <w:r w:rsidR="00BA6DE2" w:rsidRPr="00D521BE">
        <w:rPr>
          <w:rFonts w:cs="Times New Roman"/>
          <w:sz w:val="24"/>
        </w:rPr>
        <w:t>deriving from</w:t>
      </w:r>
      <w:r w:rsidRPr="00D521BE">
        <w:rPr>
          <w:rFonts w:cs="Times New Roman"/>
          <w:sz w:val="24"/>
        </w:rPr>
        <w:t xml:space="preserve"> the Arab Spring.</w:t>
      </w:r>
    </w:p>
    <w:p w:rsidR="008B0D09" w:rsidRDefault="00F522E1" w:rsidP="008B0D09">
      <w:pPr>
        <w:widowControl w:val="0"/>
        <w:autoSpaceDE w:val="0"/>
        <w:autoSpaceDN w:val="0"/>
        <w:adjustRightInd w:val="0"/>
        <w:spacing w:line="360" w:lineRule="auto"/>
        <w:ind w:firstLine="403"/>
        <w:jc w:val="both"/>
        <w:rPr>
          <w:rFonts w:cs="Times New Roman"/>
          <w:sz w:val="24"/>
        </w:rPr>
      </w:pPr>
      <w:r w:rsidRPr="00D521BE">
        <w:rPr>
          <w:rFonts w:cs="Times New Roman"/>
          <w:sz w:val="24"/>
        </w:rPr>
        <w:t>Geopolitical reasoning enables policy makers to legitimi</w:t>
      </w:r>
      <w:r w:rsidR="00BA6DE2" w:rsidRPr="00D521BE">
        <w:rPr>
          <w:rFonts w:cs="Times New Roman"/>
          <w:sz w:val="24"/>
        </w:rPr>
        <w:t>z</w:t>
      </w:r>
      <w:r w:rsidRPr="00D521BE">
        <w:rPr>
          <w:rFonts w:cs="Times New Roman"/>
          <w:sz w:val="24"/>
        </w:rPr>
        <w:t xml:space="preserve">e or at least </w:t>
      </w:r>
      <w:r w:rsidR="00BA6DE2" w:rsidRPr="00D521BE">
        <w:rPr>
          <w:rFonts w:cs="Times New Roman"/>
          <w:sz w:val="24"/>
        </w:rPr>
        <w:t>to rationalize</w:t>
      </w:r>
      <w:r w:rsidRPr="00D521BE">
        <w:rPr>
          <w:rFonts w:cs="Times New Roman"/>
          <w:sz w:val="24"/>
        </w:rPr>
        <w:t xml:space="preserve"> their policies in the domestic sphere. </w:t>
      </w:r>
      <w:r w:rsidR="00BA6DE2" w:rsidRPr="00D521BE">
        <w:rPr>
          <w:rFonts w:cs="Times New Roman"/>
          <w:sz w:val="24"/>
        </w:rPr>
        <w:t>Such a</w:t>
      </w:r>
      <w:r w:rsidRPr="00D521BE">
        <w:rPr>
          <w:rFonts w:cs="Times New Roman"/>
          <w:sz w:val="24"/>
        </w:rPr>
        <w:t xml:space="preserve"> vision entails enemy and threat chains, balanced against the projected support of allies. In this sense, one major concern among </w:t>
      </w:r>
      <w:r w:rsidR="00BA6DE2" w:rsidRPr="00D521BE">
        <w:rPr>
          <w:rFonts w:cs="Times New Roman"/>
          <w:sz w:val="24"/>
        </w:rPr>
        <w:t xml:space="preserve">these </w:t>
      </w:r>
      <w:r w:rsidRPr="00D521BE">
        <w:rPr>
          <w:rFonts w:cs="Times New Roman"/>
          <w:sz w:val="24"/>
        </w:rPr>
        <w:t>policy makers is the diffusion of transnational values that may generate resistance to authoritarian rule. Saudi policy makers interpre</w:t>
      </w:r>
      <w:r w:rsidR="004748E9">
        <w:rPr>
          <w:rFonts w:cs="Times New Roman"/>
          <w:sz w:val="24"/>
        </w:rPr>
        <w:t>ted the Arab Spring as a dangerous</w:t>
      </w:r>
      <w:r w:rsidRPr="00D521BE">
        <w:rPr>
          <w:rFonts w:cs="Times New Roman"/>
          <w:sz w:val="24"/>
        </w:rPr>
        <w:t xml:space="preserve"> development that could potentially be replicated at the domestic level</w:t>
      </w:r>
      <w:r w:rsidR="00BA6DE2" w:rsidRPr="00D521BE">
        <w:rPr>
          <w:rFonts w:cs="Times New Roman"/>
          <w:sz w:val="24"/>
        </w:rPr>
        <w:t xml:space="preserve"> within other countries</w:t>
      </w:r>
      <w:r w:rsidR="002537A5">
        <w:rPr>
          <w:rFonts w:cs="Times New Roman"/>
          <w:sz w:val="24"/>
        </w:rPr>
        <w:t xml:space="preserve"> and </w:t>
      </w:r>
      <w:r w:rsidR="00177658">
        <w:rPr>
          <w:rFonts w:cs="Times New Roman"/>
          <w:sz w:val="24"/>
        </w:rPr>
        <w:t xml:space="preserve">in </w:t>
      </w:r>
      <w:r w:rsidR="002537A5">
        <w:rPr>
          <w:rFonts w:cs="Times New Roman"/>
          <w:sz w:val="24"/>
        </w:rPr>
        <w:t>Saudi Arabia as well</w:t>
      </w:r>
      <w:r w:rsidRPr="00D521BE">
        <w:rPr>
          <w:rFonts w:cs="Times New Roman"/>
          <w:sz w:val="24"/>
        </w:rPr>
        <w:t xml:space="preserve">, and consequently adapted a firm attitude </w:t>
      </w:r>
      <w:r w:rsidR="00BA6DE2" w:rsidRPr="00D521BE">
        <w:rPr>
          <w:rFonts w:cs="Times New Roman"/>
          <w:sz w:val="24"/>
        </w:rPr>
        <w:t>of opposition</w:t>
      </w:r>
      <w:r w:rsidRPr="00D521BE">
        <w:rPr>
          <w:rFonts w:cs="Times New Roman"/>
          <w:sz w:val="24"/>
        </w:rPr>
        <w:t xml:space="preserve"> from the outset.</w:t>
      </w:r>
      <w:r w:rsidR="0055072D">
        <w:rPr>
          <w:rStyle w:val="EndnoteReference"/>
          <w:rFonts w:cs="Times New Roman"/>
          <w:sz w:val="24"/>
        </w:rPr>
        <w:endnoteReference w:id="24"/>
      </w:r>
      <w:r w:rsidRPr="00D521BE">
        <w:rPr>
          <w:rFonts w:cs="Times New Roman"/>
          <w:sz w:val="24"/>
        </w:rPr>
        <w:t xml:space="preserve"> Saudi involvement in Libya, Syria, and Bahrain was presented as necessary in order to secure the Kingdom’s interests</w:t>
      </w:r>
      <w:r w:rsidR="00A909DE" w:rsidRPr="00D521BE">
        <w:rPr>
          <w:rFonts w:cs="Times New Roman"/>
          <w:sz w:val="24"/>
        </w:rPr>
        <w:t>, especially connect</w:t>
      </w:r>
      <w:r w:rsidR="00BA6DE2" w:rsidRPr="00D521BE">
        <w:rPr>
          <w:rFonts w:cs="Times New Roman"/>
          <w:sz w:val="24"/>
        </w:rPr>
        <w:t>ed with regime and regional stability</w:t>
      </w:r>
      <w:r w:rsidRPr="00D521BE">
        <w:rPr>
          <w:rFonts w:cs="Times New Roman"/>
          <w:sz w:val="24"/>
        </w:rPr>
        <w:t>. This reasoning benefits the alleged Saudi role of patron to the Arabs and position as Custodian of Two Holy Cities. The regional role helps to secure authority and legitimacy in the internal domain. They also</w:t>
      </w:r>
      <w:r w:rsidR="00BA6DE2" w:rsidRPr="00D521BE">
        <w:rPr>
          <w:rFonts w:cs="Times New Roman"/>
          <w:sz w:val="24"/>
        </w:rPr>
        <w:t xml:space="preserve"> take advantage of</w:t>
      </w:r>
      <w:r w:rsidRPr="00D521BE">
        <w:rPr>
          <w:rFonts w:cs="Times New Roman"/>
          <w:sz w:val="24"/>
        </w:rPr>
        <w:t xml:space="preserve"> the Wahhabi interpretation of the establishment of Islam in Saudi Arabia, considering the sensitivity regarding the rise of Shia currents in the surrounding </w:t>
      </w:r>
      <w:r w:rsidR="004748E9">
        <w:rPr>
          <w:rFonts w:cs="Times New Roman"/>
          <w:sz w:val="24"/>
        </w:rPr>
        <w:t>regions. In this sense, the greater visibility</w:t>
      </w:r>
      <w:r w:rsidRPr="00D521BE">
        <w:rPr>
          <w:rFonts w:cs="Times New Roman"/>
          <w:sz w:val="24"/>
        </w:rPr>
        <w:t xml:space="preserve"> of Shia rhetoric is useful in magnifying the threat </w:t>
      </w:r>
      <w:r w:rsidR="004748E9">
        <w:rPr>
          <w:rFonts w:cs="Times New Roman"/>
          <w:sz w:val="24"/>
        </w:rPr>
        <w:t>that has emerged within the regional setting. It becomes</w:t>
      </w:r>
      <w:r w:rsidRPr="00D521BE">
        <w:rPr>
          <w:rFonts w:cs="Times New Roman"/>
          <w:sz w:val="24"/>
        </w:rPr>
        <w:t xml:space="preserve"> a policy</w:t>
      </w:r>
      <w:r w:rsidR="004748E9">
        <w:rPr>
          <w:rFonts w:cs="Times New Roman"/>
          <w:sz w:val="24"/>
        </w:rPr>
        <w:t xml:space="preserve"> instrument deployed against their</w:t>
      </w:r>
      <w:r w:rsidRPr="00D521BE">
        <w:rPr>
          <w:rFonts w:cs="Times New Roman"/>
          <w:sz w:val="24"/>
        </w:rPr>
        <w:t xml:space="preserve"> own Shia population, and</w:t>
      </w:r>
      <w:r w:rsidR="004748E9">
        <w:rPr>
          <w:rFonts w:cs="Times New Roman"/>
          <w:sz w:val="24"/>
        </w:rPr>
        <w:t xml:space="preserve"> is also used</w:t>
      </w:r>
      <w:r w:rsidRPr="00D521BE">
        <w:rPr>
          <w:rFonts w:cs="Times New Roman"/>
          <w:sz w:val="24"/>
        </w:rPr>
        <w:t xml:space="preserve"> to condemn </w:t>
      </w:r>
      <w:r w:rsidR="00BA6DE2" w:rsidRPr="00D521BE">
        <w:rPr>
          <w:rFonts w:cs="Times New Roman"/>
          <w:sz w:val="24"/>
        </w:rPr>
        <w:t>all</w:t>
      </w:r>
      <w:r w:rsidRPr="00D521BE">
        <w:rPr>
          <w:rFonts w:cs="Times New Roman"/>
          <w:sz w:val="24"/>
        </w:rPr>
        <w:t xml:space="preserve"> opposition</w:t>
      </w:r>
      <w:r w:rsidR="00BA6DE2" w:rsidRPr="00D521BE">
        <w:rPr>
          <w:rFonts w:cs="Times New Roman"/>
          <w:sz w:val="24"/>
        </w:rPr>
        <w:t>, whether Shia or not,</w:t>
      </w:r>
      <w:r w:rsidRPr="00D521BE">
        <w:rPr>
          <w:rFonts w:cs="Times New Roman"/>
          <w:sz w:val="24"/>
        </w:rPr>
        <w:t xml:space="preserve"> for weakening the government </w:t>
      </w:r>
      <w:r w:rsidR="00BA6DE2" w:rsidRPr="00D521BE">
        <w:rPr>
          <w:rFonts w:cs="Times New Roman"/>
          <w:sz w:val="24"/>
        </w:rPr>
        <w:t>at a time when it is facing</w:t>
      </w:r>
      <w:r w:rsidRPr="00D521BE">
        <w:rPr>
          <w:rFonts w:cs="Times New Roman"/>
          <w:sz w:val="24"/>
        </w:rPr>
        <w:t xml:space="preserve"> a hostile environment.</w:t>
      </w:r>
    </w:p>
    <w:p w:rsidR="008B0D09" w:rsidRDefault="00F522E1" w:rsidP="008B0D09">
      <w:pPr>
        <w:widowControl w:val="0"/>
        <w:autoSpaceDE w:val="0"/>
        <w:autoSpaceDN w:val="0"/>
        <w:adjustRightInd w:val="0"/>
        <w:spacing w:line="360" w:lineRule="auto"/>
        <w:ind w:firstLine="403"/>
        <w:jc w:val="both"/>
        <w:rPr>
          <w:rFonts w:cs="Times New Roman"/>
          <w:sz w:val="24"/>
        </w:rPr>
      </w:pPr>
      <w:r w:rsidRPr="00D521BE">
        <w:rPr>
          <w:rFonts w:cs="Times New Roman"/>
          <w:sz w:val="24"/>
        </w:rPr>
        <w:t>Iranian policy makers had a short honeymoon period with the Arab Spring,</w:t>
      </w:r>
      <w:r w:rsidR="00BA6DE2" w:rsidRPr="00D521BE">
        <w:rPr>
          <w:rFonts w:cs="Times New Roman"/>
          <w:sz w:val="24"/>
        </w:rPr>
        <w:t xml:space="preserve"> </w:t>
      </w:r>
      <w:r w:rsidRPr="00D521BE">
        <w:rPr>
          <w:rFonts w:cs="Times New Roman"/>
          <w:sz w:val="24"/>
        </w:rPr>
        <w:t>assuming</w:t>
      </w:r>
      <w:r w:rsidR="00BA6DE2" w:rsidRPr="00D521BE">
        <w:rPr>
          <w:rFonts w:cs="Times New Roman"/>
          <w:sz w:val="24"/>
        </w:rPr>
        <w:t xml:space="preserve"> and hoping</w:t>
      </w:r>
      <w:r w:rsidRPr="00D521BE">
        <w:rPr>
          <w:rFonts w:cs="Times New Roman"/>
          <w:sz w:val="24"/>
        </w:rPr>
        <w:t xml:space="preserve"> that </w:t>
      </w:r>
      <w:r w:rsidR="00BA6DE2" w:rsidRPr="00D521BE">
        <w:rPr>
          <w:rFonts w:cs="Times New Roman"/>
          <w:sz w:val="24"/>
        </w:rPr>
        <w:t xml:space="preserve">the sequence of </w:t>
      </w:r>
      <w:r w:rsidRPr="00D521BE">
        <w:rPr>
          <w:rFonts w:cs="Times New Roman"/>
          <w:sz w:val="24"/>
        </w:rPr>
        <w:t xml:space="preserve">regional upheavals would eventually lead to the </w:t>
      </w:r>
      <w:r w:rsidR="00540DA7" w:rsidRPr="00D521BE">
        <w:rPr>
          <w:rFonts w:cs="Times New Roman"/>
          <w:sz w:val="24"/>
        </w:rPr>
        <w:t>emergence</w:t>
      </w:r>
      <w:r w:rsidRPr="00D521BE">
        <w:rPr>
          <w:rFonts w:cs="Times New Roman"/>
          <w:sz w:val="24"/>
        </w:rPr>
        <w:t xml:space="preserve"> of Iranian-style Islamist regimes in the region.</w:t>
      </w:r>
      <w:r w:rsidR="0055072D">
        <w:rPr>
          <w:rStyle w:val="EndnoteReference"/>
          <w:rFonts w:cs="Times New Roman"/>
          <w:sz w:val="24"/>
        </w:rPr>
        <w:endnoteReference w:id="25"/>
      </w:r>
      <w:r w:rsidRPr="00D521BE">
        <w:rPr>
          <w:rFonts w:cs="Times New Roman"/>
          <w:sz w:val="24"/>
        </w:rPr>
        <w:t xml:space="preserve"> However, when it became clear that the new collective consciousness promotes universal rights, liberties, and good governance, the Iranian establishment distanced itself and started to </w:t>
      </w:r>
      <w:r w:rsidR="00540DA7" w:rsidRPr="00D521BE">
        <w:rPr>
          <w:rFonts w:cs="Times New Roman"/>
          <w:sz w:val="24"/>
        </w:rPr>
        <w:t>interpret</w:t>
      </w:r>
      <w:r w:rsidRPr="00D521BE">
        <w:rPr>
          <w:rFonts w:cs="Times New Roman"/>
          <w:sz w:val="24"/>
        </w:rPr>
        <w:t xml:space="preserve"> the popular uprisings as part of an international conspiracy to which it was also </w:t>
      </w:r>
      <w:r w:rsidR="00540DA7" w:rsidRPr="00D521BE">
        <w:rPr>
          <w:rFonts w:cs="Times New Roman"/>
          <w:sz w:val="24"/>
        </w:rPr>
        <w:t>being targeted</w:t>
      </w:r>
      <w:r w:rsidRPr="00D521BE">
        <w:rPr>
          <w:rFonts w:cs="Times New Roman"/>
          <w:sz w:val="24"/>
        </w:rPr>
        <w:t xml:space="preserve">. Their version of the geopolitical stage presented the popular uprisings as terrorist movements and uprisings, </w:t>
      </w:r>
      <w:r w:rsidR="00540DA7" w:rsidRPr="00D521BE">
        <w:rPr>
          <w:rFonts w:cs="Times New Roman"/>
          <w:sz w:val="24"/>
        </w:rPr>
        <w:t>inviting</w:t>
      </w:r>
      <w:r w:rsidRPr="00D521BE">
        <w:rPr>
          <w:rFonts w:cs="Times New Roman"/>
          <w:sz w:val="24"/>
        </w:rPr>
        <w:t xml:space="preserve"> civil war</w:t>
      </w:r>
      <w:r w:rsidR="00540DA7" w:rsidRPr="00D521BE">
        <w:rPr>
          <w:rFonts w:cs="Times New Roman"/>
          <w:sz w:val="24"/>
        </w:rPr>
        <w:t>s</w:t>
      </w:r>
      <w:r w:rsidRPr="00D521BE">
        <w:rPr>
          <w:rFonts w:cs="Times New Roman"/>
          <w:sz w:val="24"/>
        </w:rPr>
        <w:t xml:space="preserve"> in the Arab Spring countries. The 2009 popular riots </w:t>
      </w:r>
      <w:r w:rsidR="00540DA7" w:rsidRPr="00D521BE">
        <w:rPr>
          <w:rFonts w:cs="Times New Roman"/>
          <w:sz w:val="24"/>
        </w:rPr>
        <w:t xml:space="preserve">in Iran </w:t>
      </w:r>
      <w:r w:rsidRPr="00D521BE">
        <w:rPr>
          <w:rFonts w:cs="Times New Roman"/>
          <w:sz w:val="24"/>
        </w:rPr>
        <w:t xml:space="preserve">sparked by the controversy surrounding the presidential elections remain a stark reminder of the risks of public unrest in </w:t>
      </w:r>
      <w:r w:rsidR="00540DA7" w:rsidRPr="00D521BE">
        <w:rPr>
          <w:rFonts w:cs="Times New Roman"/>
          <w:sz w:val="24"/>
        </w:rPr>
        <w:t>the country</w:t>
      </w:r>
      <w:r w:rsidRPr="00D521BE">
        <w:rPr>
          <w:rFonts w:cs="Times New Roman"/>
          <w:sz w:val="24"/>
        </w:rPr>
        <w:t>. In this light, any tolerance of the diffusion of a transnational struggle for good g</w:t>
      </w:r>
      <w:r w:rsidR="004748E9">
        <w:rPr>
          <w:rFonts w:cs="Times New Roman"/>
          <w:sz w:val="24"/>
        </w:rPr>
        <w:t xml:space="preserve">overnance </w:t>
      </w:r>
      <w:r w:rsidR="00540DA7" w:rsidRPr="00D521BE">
        <w:rPr>
          <w:rFonts w:cs="Times New Roman"/>
          <w:sz w:val="24"/>
        </w:rPr>
        <w:t>pose</w:t>
      </w:r>
      <w:r w:rsidR="004748E9">
        <w:rPr>
          <w:rFonts w:cs="Times New Roman"/>
          <w:sz w:val="24"/>
        </w:rPr>
        <w:t>s</w:t>
      </w:r>
      <w:r w:rsidR="00540DA7" w:rsidRPr="00D521BE">
        <w:rPr>
          <w:rFonts w:cs="Times New Roman"/>
          <w:sz w:val="24"/>
        </w:rPr>
        <w:t xml:space="preserve"> a serious threat</w:t>
      </w:r>
      <w:r w:rsidRPr="00D521BE">
        <w:rPr>
          <w:rFonts w:cs="Times New Roman"/>
          <w:sz w:val="24"/>
        </w:rPr>
        <w:t xml:space="preserve"> to the Islamic Republic. Decades of experience in oppressing the opposition have helped the Iranian establishment fine tune their ability to repress </w:t>
      </w:r>
      <w:r w:rsidR="00540DA7" w:rsidRPr="00D521BE">
        <w:rPr>
          <w:rFonts w:cs="Times New Roman"/>
          <w:sz w:val="24"/>
        </w:rPr>
        <w:t xml:space="preserve">and defuse </w:t>
      </w:r>
      <w:r w:rsidRPr="00D521BE">
        <w:rPr>
          <w:rFonts w:cs="Times New Roman"/>
          <w:sz w:val="24"/>
        </w:rPr>
        <w:t>nascent protest movements. The demands for free and fair elections in Iran were reflected in the popular slogan “where is my vote?”</w:t>
      </w:r>
      <w:r w:rsidR="0055072D">
        <w:rPr>
          <w:rFonts w:cs="Times New Roman"/>
          <w:sz w:val="24"/>
        </w:rPr>
        <w:t xml:space="preserve"> </w:t>
      </w:r>
      <w:r w:rsidR="0055072D">
        <w:rPr>
          <w:rStyle w:val="EndnoteReference"/>
          <w:rFonts w:cs="Times New Roman"/>
          <w:sz w:val="24"/>
        </w:rPr>
        <w:endnoteReference w:id="26"/>
      </w:r>
      <w:r w:rsidR="0055072D" w:rsidRPr="00D521BE">
        <w:rPr>
          <w:rFonts w:cs="Times New Roman"/>
          <w:sz w:val="24"/>
        </w:rPr>
        <w:t xml:space="preserve"> </w:t>
      </w:r>
      <w:r w:rsidRPr="00D521BE">
        <w:rPr>
          <w:rFonts w:cs="Times New Roman"/>
          <w:sz w:val="24"/>
        </w:rPr>
        <w:t xml:space="preserve">The vibrant civil society and search for good governance gained not only momentum but also </w:t>
      </w:r>
      <w:r w:rsidR="00540DA7" w:rsidRPr="00D521BE">
        <w:rPr>
          <w:rFonts w:cs="Times New Roman"/>
          <w:sz w:val="24"/>
        </w:rPr>
        <w:t xml:space="preserve">established </w:t>
      </w:r>
      <w:r w:rsidRPr="00D521BE">
        <w:rPr>
          <w:rFonts w:cs="Times New Roman"/>
          <w:sz w:val="24"/>
        </w:rPr>
        <w:t>a base in Iran. The target audience of the Iranian regime is composed of supporters of</w:t>
      </w:r>
      <w:r w:rsidR="004748E9">
        <w:rPr>
          <w:rFonts w:cs="Times New Roman"/>
          <w:sz w:val="24"/>
        </w:rPr>
        <w:t xml:space="preserve"> the Islamic revolution, and its</w:t>
      </w:r>
      <w:r w:rsidRPr="00D521BE">
        <w:rPr>
          <w:rFonts w:cs="Times New Roman"/>
          <w:sz w:val="24"/>
        </w:rPr>
        <w:t xml:space="preserve"> geopolitical reasoning seeks to ensure their support while oppressing the other,</w:t>
      </w:r>
      <w:r w:rsidR="00540DA7" w:rsidRPr="00D521BE">
        <w:rPr>
          <w:rFonts w:cs="Times New Roman"/>
          <w:sz w:val="24"/>
        </w:rPr>
        <w:t xml:space="preserve"> including</w:t>
      </w:r>
      <w:r w:rsidRPr="00D521BE">
        <w:rPr>
          <w:rFonts w:cs="Times New Roman"/>
          <w:sz w:val="24"/>
        </w:rPr>
        <w:t xml:space="preserve"> by brutal means if necessary. Geopolitical reasoning plays a role in justifying </w:t>
      </w:r>
      <w:r w:rsidR="00540DA7" w:rsidRPr="00D521BE">
        <w:rPr>
          <w:rFonts w:cs="Times New Roman"/>
          <w:sz w:val="24"/>
        </w:rPr>
        <w:t xml:space="preserve">the exercise of </w:t>
      </w:r>
      <w:r w:rsidRPr="00D521BE">
        <w:rPr>
          <w:rFonts w:cs="Times New Roman"/>
          <w:sz w:val="24"/>
        </w:rPr>
        <w:t xml:space="preserve">power in a polarized society, which </w:t>
      </w:r>
      <w:r w:rsidR="00540DA7" w:rsidRPr="00D521BE">
        <w:rPr>
          <w:rFonts w:cs="Times New Roman"/>
          <w:sz w:val="24"/>
        </w:rPr>
        <w:t>by its nature</w:t>
      </w:r>
      <w:r w:rsidRPr="00D521BE">
        <w:rPr>
          <w:rFonts w:cs="Times New Roman"/>
          <w:sz w:val="24"/>
        </w:rPr>
        <w:t xml:space="preserve"> also </w:t>
      </w:r>
      <w:r w:rsidR="00540DA7" w:rsidRPr="00D521BE">
        <w:rPr>
          <w:rFonts w:cs="Times New Roman"/>
          <w:sz w:val="24"/>
        </w:rPr>
        <w:t>intensifies</w:t>
      </w:r>
      <w:r w:rsidRPr="00D521BE">
        <w:rPr>
          <w:rFonts w:cs="Times New Roman"/>
          <w:sz w:val="24"/>
        </w:rPr>
        <w:t xml:space="preserve"> polarization</w:t>
      </w:r>
      <w:r w:rsidR="00540DA7" w:rsidRPr="00D521BE">
        <w:rPr>
          <w:rFonts w:cs="Times New Roman"/>
          <w:sz w:val="24"/>
        </w:rPr>
        <w:t xml:space="preserve"> </w:t>
      </w:r>
      <w:r w:rsidR="004748E9">
        <w:rPr>
          <w:rFonts w:cs="Times New Roman"/>
          <w:sz w:val="24"/>
        </w:rPr>
        <w:t>potentially produc</w:t>
      </w:r>
      <w:r w:rsidR="00540DA7" w:rsidRPr="00D521BE">
        <w:rPr>
          <w:rFonts w:cs="Times New Roman"/>
          <w:sz w:val="24"/>
        </w:rPr>
        <w:t xml:space="preserve">ing a dangerous escalating cycle of </w:t>
      </w:r>
      <w:r w:rsidR="004748E9">
        <w:rPr>
          <w:rFonts w:cs="Times New Roman"/>
          <w:sz w:val="24"/>
        </w:rPr>
        <w:t xml:space="preserve">domestic </w:t>
      </w:r>
      <w:r w:rsidR="00540DA7" w:rsidRPr="00D521BE">
        <w:rPr>
          <w:rFonts w:cs="Times New Roman"/>
          <w:sz w:val="24"/>
        </w:rPr>
        <w:t>violence</w:t>
      </w:r>
      <w:r w:rsidRPr="00D521BE">
        <w:rPr>
          <w:rFonts w:cs="Times New Roman"/>
          <w:sz w:val="24"/>
        </w:rPr>
        <w:t>. The slogan of the opposition - “No Lebanon! No Gaza! I will die for my country!”-</w:t>
      </w:r>
      <w:r w:rsidR="0055072D">
        <w:rPr>
          <w:rStyle w:val="EndnoteReference"/>
          <w:rFonts w:cs="Times New Roman"/>
          <w:sz w:val="24"/>
        </w:rPr>
        <w:endnoteReference w:id="27"/>
      </w:r>
      <w:r w:rsidR="004748E9">
        <w:rPr>
          <w:rFonts w:cs="Times New Roman"/>
          <w:sz w:val="24"/>
        </w:rPr>
        <w:t xml:space="preserve"> exhibits</w:t>
      </w:r>
      <w:r w:rsidRPr="00D521BE">
        <w:rPr>
          <w:rFonts w:cs="Times New Roman"/>
          <w:sz w:val="24"/>
        </w:rPr>
        <w:t xml:space="preserve"> a certain </w:t>
      </w:r>
      <w:r w:rsidR="00540DA7" w:rsidRPr="00D521BE">
        <w:rPr>
          <w:rFonts w:cs="Times New Roman"/>
          <w:sz w:val="24"/>
        </w:rPr>
        <w:t xml:space="preserve">public </w:t>
      </w:r>
      <w:r w:rsidRPr="00D521BE">
        <w:rPr>
          <w:rFonts w:cs="Times New Roman"/>
          <w:sz w:val="24"/>
        </w:rPr>
        <w:t xml:space="preserve">awareness of </w:t>
      </w:r>
      <w:r w:rsidR="00540DA7" w:rsidRPr="00D521BE">
        <w:rPr>
          <w:rFonts w:cs="Times New Roman"/>
          <w:sz w:val="24"/>
        </w:rPr>
        <w:t xml:space="preserve">the </w:t>
      </w:r>
      <w:r w:rsidRPr="00D521BE">
        <w:rPr>
          <w:rFonts w:cs="Times New Roman"/>
          <w:sz w:val="24"/>
        </w:rPr>
        <w:t xml:space="preserve">geopolitical manipulation </w:t>
      </w:r>
      <w:r w:rsidR="00540DA7" w:rsidRPr="00D521BE">
        <w:rPr>
          <w:rFonts w:cs="Times New Roman"/>
          <w:sz w:val="24"/>
        </w:rPr>
        <w:t>by the</w:t>
      </w:r>
      <w:r w:rsidRPr="00D521BE">
        <w:rPr>
          <w:rFonts w:cs="Times New Roman"/>
          <w:sz w:val="24"/>
        </w:rPr>
        <w:t xml:space="preserve"> state establishment </w:t>
      </w:r>
      <w:r w:rsidR="00540DA7" w:rsidRPr="00D521BE">
        <w:rPr>
          <w:rFonts w:cs="Times New Roman"/>
          <w:sz w:val="24"/>
        </w:rPr>
        <w:t>of the Iranian citizenry</w:t>
      </w:r>
      <w:r w:rsidRPr="00D521BE">
        <w:rPr>
          <w:rFonts w:cs="Times New Roman"/>
          <w:sz w:val="24"/>
        </w:rPr>
        <w:t>.</w:t>
      </w:r>
    </w:p>
    <w:p w:rsidR="008B0D09" w:rsidRDefault="00F522E1" w:rsidP="008B0D09">
      <w:pPr>
        <w:widowControl w:val="0"/>
        <w:autoSpaceDE w:val="0"/>
        <w:autoSpaceDN w:val="0"/>
        <w:adjustRightInd w:val="0"/>
        <w:spacing w:line="360" w:lineRule="auto"/>
        <w:ind w:firstLine="403"/>
        <w:jc w:val="both"/>
        <w:rPr>
          <w:rFonts w:cs="Times New Roman"/>
          <w:sz w:val="24"/>
        </w:rPr>
      </w:pPr>
      <w:r w:rsidRPr="00D521BE">
        <w:rPr>
          <w:rFonts w:cs="Times New Roman"/>
          <w:sz w:val="24"/>
        </w:rPr>
        <w:t xml:space="preserve">Geopolitical reasoning in both countries aims to secure as much support as possible from the largest segment of society. The challenge in Saudi Arabia is </w:t>
      </w:r>
      <w:r w:rsidR="0069533D" w:rsidRPr="00D521BE">
        <w:rPr>
          <w:rFonts w:cs="Times New Roman"/>
          <w:sz w:val="24"/>
        </w:rPr>
        <w:t>regionalized</w:t>
      </w:r>
      <w:r w:rsidRPr="00D521BE">
        <w:rPr>
          <w:rFonts w:cs="Times New Roman"/>
          <w:sz w:val="24"/>
        </w:rPr>
        <w:t>, with a fear of an uprising by the Shia community</w:t>
      </w:r>
      <w:r w:rsidR="00540DA7" w:rsidRPr="00D521BE">
        <w:rPr>
          <w:rFonts w:cs="Times New Roman"/>
          <w:sz w:val="24"/>
        </w:rPr>
        <w:t xml:space="preserve"> and of a democratizing Islamic movement of the sort associated with the Muslim Brotherhood</w:t>
      </w:r>
      <w:r w:rsidRPr="00D521BE">
        <w:rPr>
          <w:rFonts w:cs="Times New Roman"/>
          <w:sz w:val="24"/>
        </w:rPr>
        <w:t xml:space="preserve">, while Iran faces </w:t>
      </w:r>
      <w:r w:rsidR="004748E9">
        <w:rPr>
          <w:rFonts w:cs="Times New Roman"/>
          <w:sz w:val="24"/>
        </w:rPr>
        <w:t>a political and, somehow restrained</w:t>
      </w:r>
      <w:r w:rsidRPr="00D521BE">
        <w:rPr>
          <w:rFonts w:cs="Times New Roman"/>
          <w:sz w:val="24"/>
        </w:rPr>
        <w:t>, opposition based on a struggle for political rights and liberties</w:t>
      </w:r>
      <w:r w:rsidR="00540DA7" w:rsidRPr="00D521BE">
        <w:rPr>
          <w:rFonts w:cs="Times New Roman"/>
          <w:sz w:val="24"/>
        </w:rPr>
        <w:t>, as well as the hostility of Israel and the West</w:t>
      </w:r>
      <w:r w:rsidRPr="00D521BE">
        <w:rPr>
          <w:rFonts w:cs="Times New Roman"/>
          <w:sz w:val="24"/>
        </w:rPr>
        <w:t xml:space="preserve">. Iran’s depiction of Sunni extremism as a vital threat to its survival and Saudi </w:t>
      </w:r>
      <w:r w:rsidR="0069533D" w:rsidRPr="00D521BE">
        <w:rPr>
          <w:rFonts w:cs="Times New Roman"/>
          <w:sz w:val="24"/>
        </w:rPr>
        <w:t>utilization</w:t>
      </w:r>
      <w:r w:rsidRPr="00D521BE">
        <w:rPr>
          <w:rFonts w:cs="Times New Roman"/>
          <w:sz w:val="24"/>
        </w:rPr>
        <w:t xml:space="preserve"> of the Shia threat as a divisive factor are mirror images of each other. Despite different enemy-threat chains and different policies, geopolitical reasoning in both countries reflects a considerable degree of similarity in terms of strategies, aims, and preference for coercive tactics to repress the opposition</w:t>
      </w:r>
      <w:r w:rsidR="00D5170F" w:rsidRPr="00D521BE">
        <w:rPr>
          <w:rFonts w:cs="Times New Roman"/>
          <w:sz w:val="24"/>
        </w:rPr>
        <w:t xml:space="preserve">, but there are vast differences in their </w:t>
      </w:r>
      <w:r w:rsidR="004748E9">
        <w:rPr>
          <w:rFonts w:cs="Times New Roman"/>
          <w:sz w:val="24"/>
        </w:rPr>
        <w:t xml:space="preserve">respective </w:t>
      </w:r>
      <w:r w:rsidR="00D5170F" w:rsidRPr="00D521BE">
        <w:rPr>
          <w:rFonts w:cs="Times New Roman"/>
          <w:sz w:val="24"/>
        </w:rPr>
        <w:t>linkages to external political forces</w:t>
      </w:r>
      <w:r w:rsidRPr="00D521BE">
        <w:rPr>
          <w:rFonts w:cs="Times New Roman"/>
          <w:sz w:val="24"/>
        </w:rPr>
        <w:t>.</w:t>
      </w:r>
    </w:p>
    <w:p w:rsidR="008B0D09" w:rsidRDefault="00F522E1" w:rsidP="008B0D09">
      <w:pPr>
        <w:widowControl w:val="0"/>
        <w:autoSpaceDE w:val="0"/>
        <w:autoSpaceDN w:val="0"/>
        <w:adjustRightInd w:val="0"/>
        <w:spacing w:line="360" w:lineRule="auto"/>
        <w:ind w:firstLine="403"/>
        <w:jc w:val="both"/>
        <w:rPr>
          <w:rFonts w:cs="Times New Roman"/>
          <w:sz w:val="24"/>
        </w:rPr>
      </w:pPr>
      <w:r w:rsidRPr="00D521BE">
        <w:rPr>
          <w:rFonts w:cs="Times New Roman"/>
          <w:sz w:val="24"/>
        </w:rPr>
        <w:t xml:space="preserve">Geopolitical reasoning becomes a foreign policy practice at the regional level. The strategy is to first set firewalls beyond the borders to prevent </w:t>
      </w:r>
      <w:r w:rsidR="00D5170F" w:rsidRPr="00D521BE">
        <w:rPr>
          <w:rFonts w:cs="Times New Roman"/>
          <w:sz w:val="24"/>
        </w:rPr>
        <w:t>any further</w:t>
      </w:r>
      <w:r w:rsidRPr="00D521BE">
        <w:rPr>
          <w:rFonts w:cs="Times New Roman"/>
          <w:sz w:val="24"/>
        </w:rPr>
        <w:t xml:space="preserve"> diffusion of the transformative impact. </w:t>
      </w:r>
      <w:r w:rsidR="00D5170F" w:rsidRPr="00D521BE">
        <w:rPr>
          <w:rFonts w:cs="Times New Roman"/>
          <w:sz w:val="24"/>
        </w:rPr>
        <w:t>A s</w:t>
      </w:r>
      <w:r w:rsidRPr="00D521BE">
        <w:rPr>
          <w:rFonts w:cs="Times New Roman"/>
          <w:sz w:val="24"/>
        </w:rPr>
        <w:t xml:space="preserve">econd step is to get involved in several countries that are facing popular uprisings in order to </w:t>
      </w:r>
      <w:r w:rsidR="00D5170F" w:rsidRPr="00D521BE">
        <w:rPr>
          <w:rFonts w:cs="Times New Roman"/>
          <w:sz w:val="24"/>
        </w:rPr>
        <w:t>help</w:t>
      </w:r>
      <w:r w:rsidRPr="00D521BE">
        <w:rPr>
          <w:rFonts w:cs="Times New Roman"/>
          <w:sz w:val="24"/>
        </w:rPr>
        <w:t xml:space="preserve"> </w:t>
      </w:r>
      <w:r w:rsidR="00D5170F" w:rsidRPr="00D521BE">
        <w:rPr>
          <w:rFonts w:cs="Times New Roman"/>
          <w:sz w:val="24"/>
        </w:rPr>
        <w:t>eliminate any</w:t>
      </w:r>
      <w:r w:rsidR="004748E9">
        <w:rPr>
          <w:rFonts w:cs="Times New Roman"/>
          <w:sz w:val="24"/>
        </w:rPr>
        <w:t xml:space="preserve"> threat of political</w:t>
      </w:r>
      <w:r w:rsidRPr="00D521BE">
        <w:rPr>
          <w:rFonts w:cs="Times New Roman"/>
          <w:sz w:val="24"/>
        </w:rPr>
        <w:t xml:space="preserve"> transformation</w:t>
      </w:r>
      <w:r w:rsidR="004748E9">
        <w:rPr>
          <w:rFonts w:cs="Times New Roman"/>
          <w:sz w:val="24"/>
        </w:rPr>
        <w:t xml:space="preserve"> from below</w:t>
      </w:r>
      <w:r w:rsidRPr="00D521BE">
        <w:rPr>
          <w:rFonts w:cs="Times New Roman"/>
          <w:sz w:val="24"/>
        </w:rPr>
        <w:t>. The third step is to create regional blocs for the sake of pursuing a region-wide rivalry. All share the same motive: preventing the regional atmosphere from turning against them</w:t>
      </w:r>
      <w:r w:rsidR="00D5170F" w:rsidRPr="00D521BE">
        <w:rPr>
          <w:rFonts w:cs="Times New Roman"/>
          <w:sz w:val="24"/>
        </w:rPr>
        <w:t xml:space="preserve"> internally</w:t>
      </w:r>
      <w:r w:rsidRPr="00D521BE">
        <w:rPr>
          <w:rFonts w:cs="Times New Roman"/>
          <w:sz w:val="24"/>
        </w:rPr>
        <w:t xml:space="preserve">, </w:t>
      </w:r>
      <w:r w:rsidR="004748E9">
        <w:rPr>
          <w:rFonts w:cs="Times New Roman"/>
          <w:sz w:val="24"/>
        </w:rPr>
        <w:t>and by so doing,</w:t>
      </w:r>
      <w:r w:rsidR="00D5170F" w:rsidRPr="00D521BE">
        <w:rPr>
          <w:rFonts w:cs="Times New Roman"/>
          <w:sz w:val="24"/>
        </w:rPr>
        <w:t xml:space="preserve"> </w:t>
      </w:r>
      <w:r w:rsidRPr="00D521BE">
        <w:rPr>
          <w:rFonts w:cs="Times New Roman"/>
          <w:sz w:val="24"/>
        </w:rPr>
        <w:t>posing a challenge to their authoritarian rule at home. As geopolitical reasoning produces geopolitical narratives for consumption in domestic power struggles, it does the same in a more nuanced way when addressing regional audiences. The definition of the regional political environment and designation of enemies and allies serve this purpose.</w:t>
      </w:r>
    </w:p>
    <w:p w:rsidR="008B0D09" w:rsidRDefault="00F522E1" w:rsidP="008B0D09">
      <w:pPr>
        <w:widowControl w:val="0"/>
        <w:autoSpaceDE w:val="0"/>
        <w:autoSpaceDN w:val="0"/>
        <w:adjustRightInd w:val="0"/>
        <w:spacing w:line="360" w:lineRule="auto"/>
        <w:ind w:firstLine="403"/>
        <w:jc w:val="both"/>
        <w:rPr>
          <w:rFonts w:cs="Times New Roman"/>
          <w:sz w:val="24"/>
        </w:rPr>
      </w:pPr>
      <w:r w:rsidRPr="00D521BE">
        <w:rPr>
          <w:rFonts w:cs="Times New Roman"/>
          <w:sz w:val="24"/>
        </w:rPr>
        <w:t>Geopolit</w:t>
      </w:r>
      <w:r w:rsidR="004748E9">
        <w:rPr>
          <w:rFonts w:cs="Times New Roman"/>
          <w:sz w:val="24"/>
        </w:rPr>
        <w:t>ical reasoning is also bound up with what might be called</w:t>
      </w:r>
      <w:r w:rsidRPr="00D521BE">
        <w:rPr>
          <w:rFonts w:cs="Times New Roman"/>
          <w:sz w:val="24"/>
        </w:rPr>
        <w:t xml:space="preserve"> </w:t>
      </w:r>
      <w:r w:rsidRPr="00D521BE">
        <w:rPr>
          <w:rFonts w:cs="Times New Roman"/>
          <w:i/>
          <w:iCs/>
          <w:sz w:val="24"/>
        </w:rPr>
        <w:t>presentism</w:t>
      </w:r>
      <w:r w:rsidRPr="00D521BE">
        <w:rPr>
          <w:rFonts w:cs="Times New Roman"/>
          <w:sz w:val="24"/>
        </w:rPr>
        <w:t xml:space="preserve">, which depicts different versions of reality by continuously re-writing historical engagement and using its own account of reality to validate its position. Both Iran and Saudi Arabia have their own geopolitical depictions of the sectarian divide, corrosive Islamic movements, extremist expansion, shifting alliances, ideological divergences, differing narratives, and protracted transformations. The current level of Iranian engagement in Syria, and Saudi Arabian involvement in Egypt, is the result of the critical importance of </w:t>
      </w:r>
      <w:r w:rsidR="00D5170F" w:rsidRPr="00D521BE">
        <w:rPr>
          <w:rFonts w:cs="Times New Roman"/>
          <w:sz w:val="24"/>
        </w:rPr>
        <w:t xml:space="preserve">controlling the political future of </w:t>
      </w:r>
      <w:r w:rsidRPr="00D521BE">
        <w:rPr>
          <w:rFonts w:cs="Times New Roman"/>
          <w:sz w:val="24"/>
        </w:rPr>
        <w:t xml:space="preserve">those </w:t>
      </w:r>
      <w:r w:rsidR="00D5170F" w:rsidRPr="00D521BE">
        <w:rPr>
          <w:rFonts w:cs="Times New Roman"/>
          <w:sz w:val="24"/>
        </w:rPr>
        <w:t xml:space="preserve">particular </w:t>
      </w:r>
      <w:r w:rsidRPr="00D521BE">
        <w:rPr>
          <w:rFonts w:cs="Times New Roman"/>
          <w:sz w:val="24"/>
        </w:rPr>
        <w:t>regimes</w:t>
      </w:r>
      <w:r w:rsidR="004748E9">
        <w:rPr>
          <w:rFonts w:cs="Times New Roman"/>
          <w:sz w:val="24"/>
        </w:rPr>
        <w:t>,</w:t>
      </w:r>
      <w:r w:rsidRPr="00D521BE">
        <w:rPr>
          <w:rFonts w:cs="Times New Roman"/>
          <w:sz w:val="24"/>
        </w:rPr>
        <w:t xml:space="preserve"> </w:t>
      </w:r>
      <w:r w:rsidR="008B3356">
        <w:rPr>
          <w:rFonts w:cs="Times New Roman"/>
          <w:sz w:val="24"/>
        </w:rPr>
        <w:t>involvements that follow</w:t>
      </w:r>
      <w:r w:rsidR="00D5170F" w:rsidRPr="00D521BE">
        <w:rPr>
          <w:rFonts w:cs="Times New Roman"/>
          <w:sz w:val="24"/>
        </w:rPr>
        <w:t xml:space="preserve"> from their</w:t>
      </w:r>
      <w:r w:rsidRPr="00D521BE">
        <w:rPr>
          <w:rFonts w:cs="Times New Roman"/>
          <w:sz w:val="24"/>
        </w:rPr>
        <w:t xml:space="preserve"> regional geographic reasoning. The significant Iranian support for the Assad regime and Saudi backing of a military coup in Egypt are </w:t>
      </w:r>
      <w:r w:rsidR="00D5170F" w:rsidRPr="00D521BE">
        <w:rPr>
          <w:rFonts w:cs="Times New Roman"/>
          <w:sz w:val="24"/>
        </w:rPr>
        <w:t xml:space="preserve">mainly </w:t>
      </w:r>
      <w:r w:rsidRPr="00D521BE">
        <w:rPr>
          <w:rFonts w:cs="Times New Roman"/>
          <w:sz w:val="24"/>
        </w:rPr>
        <w:t>aimed at crea</w:t>
      </w:r>
      <w:r w:rsidR="008B3356">
        <w:rPr>
          <w:rFonts w:cs="Times New Roman"/>
          <w:sz w:val="24"/>
        </w:rPr>
        <w:t>ting firewalls in order to restrict as much as possible</w:t>
      </w:r>
      <w:r w:rsidRPr="00D521BE">
        <w:rPr>
          <w:rFonts w:cs="Times New Roman"/>
          <w:sz w:val="24"/>
        </w:rPr>
        <w:t xml:space="preserve"> the inward flow of external influence.</w:t>
      </w:r>
    </w:p>
    <w:p w:rsidR="008B0D09" w:rsidRDefault="00F522E1" w:rsidP="008B0D09">
      <w:pPr>
        <w:widowControl w:val="0"/>
        <w:autoSpaceDE w:val="0"/>
        <w:autoSpaceDN w:val="0"/>
        <w:adjustRightInd w:val="0"/>
        <w:spacing w:line="360" w:lineRule="auto"/>
        <w:ind w:firstLine="403"/>
        <w:jc w:val="both"/>
        <w:rPr>
          <w:rFonts w:cs="Times New Roman"/>
          <w:sz w:val="24"/>
        </w:rPr>
      </w:pPr>
      <w:r w:rsidRPr="00D521BE">
        <w:rPr>
          <w:rFonts w:cs="Times New Roman"/>
          <w:sz w:val="24"/>
        </w:rPr>
        <w:t xml:space="preserve">Both paid heavy prices in Syria and Egypt—not to mention the damage wrought by the civil war and the </w:t>
      </w:r>
      <w:r w:rsidRPr="00D521BE">
        <w:rPr>
          <w:rFonts w:cs="Times New Roman"/>
          <w:i/>
          <w:iCs/>
          <w:sz w:val="24"/>
        </w:rPr>
        <w:t>coup</w:t>
      </w:r>
      <w:r w:rsidRPr="00D521BE">
        <w:rPr>
          <w:rFonts w:cs="Times New Roman"/>
          <w:sz w:val="24"/>
        </w:rPr>
        <w:t xml:space="preserve"> for these countries—and put their regional clout at risk as a result of the</w:t>
      </w:r>
      <w:r w:rsidR="00D5170F" w:rsidRPr="00D521BE">
        <w:rPr>
          <w:rFonts w:cs="Times New Roman"/>
          <w:sz w:val="24"/>
        </w:rPr>
        <w:t>se</w:t>
      </w:r>
      <w:r w:rsidRPr="00D521BE">
        <w:rPr>
          <w:rFonts w:cs="Times New Roman"/>
          <w:sz w:val="24"/>
        </w:rPr>
        <w:t xml:space="preserve"> policies</w:t>
      </w:r>
      <w:r w:rsidR="00D5170F" w:rsidRPr="00D521BE">
        <w:rPr>
          <w:rFonts w:cs="Times New Roman"/>
          <w:sz w:val="24"/>
        </w:rPr>
        <w:t xml:space="preserve"> that clashed with international values associated with peace and human rights</w:t>
      </w:r>
      <w:r w:rsidRPr="00D521BE">
        <w:rPr>
          <w:rFonts w:cs="Times New Roman"/>
          <w:sz w:val="24"/>
        </w:rPr>
        <w:t>. However, there was virtually no hesitation by either</w:t>
      </w:r>
      <w:r w:rsidR="00D5170F" w:rsidRPr="00D521BE">
        <w:rPr>
          <w:rFonts w:cs="Times New Roman"/>
          <w:sz w:val="24"/>
        </w:rPr>
        <w:t xml:space="preserve"> government</w:t>
      </w:r>
      <w:r w:rsidRPr="00D521BE">
        <w:rPr>
          <w:rFonts w:cs="Times New Roman"/>
          <w:sz w:val="24"/>
        </w:rPr>
        <w:t xml:space="preserve"> in pursuing the firewall policy, and </w:t>
      </w:r>
      <w:r w:rsidR="008B3356">
        <w:rPr>
          <w:rFonts w:cs="Times New Roman"/>
          <w:sz w:val="24"/>
        </w:rPr>
        <w:t xml:space="preserve">each </w:t>
      </w:r>
      <w:r w:rsidRPr="00D521BE">
        <w:rPr>
          <w:rFonts w:cs="Times New Roman"/>
          <w:sz w:val="24"/>
        </w:rPr>
        <w:t>probably w</w:t>
      </w:r>
      <w:r w:rsidR="00D5170F" w:rsidRPr="00D521BE">
        <w:rPr>
          <w:rFonts w:cs="Times New Roman"/>
          <w:sz w:val="24"/>
        </w:rPr>
        <w:t>ould</w:t>
      </w:r>
      <w:r w:rsidRPr="00D521BE">
        <w:rPr>
          <w:rFonts w:cs="Times New Roman"/>
          <w:sz w:val="24"/>
        </w:rPr>
        <w:t xml:space="preserve"> do </w:t>
      </w:r>
      <w:r w:rsidR="00D5170F" w:rsidRPr="00D521BE">
        <w:rPr>
          <w:rFonts w:cs="Times New Roman"/>
          <w:sz w:val="24"/>
        </w:rPr>
        <w:t xml:space="preserve">the </w:t>
      </w:r>
      <w:r w:rsidRPr="00D521BE">
        <w:rPr>
          <w:rFonts w:cs="Times New Roman"/>
          <w:sz w:val="24"/>
        </w:rPr>
        <w:t xml:space="preserve">same </w:t>
      </w:r>
      <w:r w:rsidR="00D5170F" w:rsidRPr="00D521BE">
        <w:rPr>
          <w:rFonts w:cs="Times New Roman"/>
          <w:sz w:val="24"/>
        </w:rPr>
        <w:t xml:space="preserve">thing </w:t>
      </w:r>
      <w:r w:rsidRPr="00D521BE">
        <w:rPr>
          <w:rFonts w:cs="Times New Roman"/>
          <w:sz w:val="24"/>
        </w:rPr>
        <w:t xml:space="preserve">in </w:t>
      </w:r>
      <w:r w:rsidR="00D5170F" w:rsidRPr="00D521BE">
        <w:rPr>
          <w:rFonts w:cs="Times New Roman"/>
          <w:sz w:val="24"/>
        </w:rPr>
        <w:t>the future if</w:t>
      </w:r>
      <w:r w:rsidRPr="00D521BE">
        <w:rPr>
          <w:rFonts w:cs="Times New Roman"/>
          <w:sz w:val="24"/>
        </w:rPr>
        <w:t xml:space="preserve"> other countries in</w:t>
      </w:r>
      <w:r w:rsidR="00D5170F" w:rsidRPr="00D521BE">
        <w:rPr>
          <w:rFonts w:cs="Times New Roman"/>
          <w:sz w:val="24"/>
        </w:rPr>
        <w:t xml:space="preserve"> the region seemed vulner</w:t>
      </w:r>
      <w:r w:rsidR="008B3356">
        <w:rPr>
          <w:rFonts w:cs="Times New Roman"/>
          <w:sz w:val="24"/>
        </w:rPr>
        <w:t>able to political forces that are</w:t>
      </w:r>
      <w:r w:rsidR="00D5170F" w:rsidRPr="00D521BE">
        <w:rPr>
          <w:rFonts w:cs="Times New Roman"/>
          <w:sz w:val="24"/>
        </w:rPr>
        <w:t xml:space="preserve"> seen as</w:t>
      </w:r>
      <w:r w:rsidRPr="00D521BE">
        <w:rPr>
          <w:rFonts w:cs="Times New Roman"/>
          <w:sz w:val="24"/>
        </w:rPr>
        <w:t xml:space="preserve"> threat</w:t>
      </w:r>
      <w:r w:rsidR="00D5170F" w:rsidRPr="00D521BE">
        <w:rPr>
          <w:rFonts w:cs="Times New Roman"/>
          <w:sz w:val="24"/>
        </w:rPr>
        <w:t>ening</w:t>
      </w:r>
      <w:r w:rsidRPr="00D521BE">
        <w:rPr>
          <w:rFonts w:cs="Times New Roman"/>
          <w:sz w:val="24"/>
        </w:rPr>
        <w:t xml:space="preserve">. </w:t>
      </w:r>
      <w:r w:rsidR="008B3356">
        <w:rPr>
          <w:rFonts w:cs="Times New Roman"/>
          <w:sz w:val="24"/>
        </w:rPr>
        <w:t>By their own explanation</w:t>
      </w:r>
      <w:r w:rsidRPr="00D521BE">
        <w:rPr>
          <w:rFonts w:cs="Times New Roman"/>
          <w:sz w:val="24"/>
        </w:rPr>
        <w:t>, Saudi Arabia deals with a harmful Islamic current in Egypt,</w:t>
      </w:r>
      <w:r w:rsidR="0055072D">
        <w:rPr>
          <w:rStyle w:val="EndnoteReference"/>
          <w:rFonts w:cs="Times New Roman"/>
          <w:sz w:val="24"/>
        </w:rPr>
        <w:endnoteReference w:id="28"/>
      </w:r>
      <w:r w:rsidR="0055072D" w:rsidRPr="00D521BE">
        <w:rPr>
          <w:rFonts w:cs="Times New Roman"/>
          <w:sz w:val="24"/>
        </w:rPr>
        <w:t xml:space="preserve"> </w:t>
      </w:r>
      <w:r w:rsidRPr="00D521BE">
        <w:rPr>
          <w:rFonts w:cs="Times New Roman"/>
          <w:sz w:val="24"/>
        </w:rPr>
        <w:t>while Iran helps an ally</w:t>
      </w:r>
      <w:r w:rsidR="00D946E4" w:rsidRPr="00D521BE">
        <w:rPr>
          <w:rFonts w:cs="Times New Roman"/>
          <w:sz w:val="24"/>
        </w:rPr>
        <w:t xml:space="preserve"> in Syria</w:t>
      </w:r>
      <w:r w:rsidRPr="00D521BE">
        <w:rPr>
          <w:rFonts w:cs="Times New Roman"/>
          <w:sz w:val="24"/>
        </w:rPr>
        <w:t xml:space="preserve"> against terrorist groups and external interventions.</w:t>
      </w:r>
      <w:r w:rsidR="00D4753E">
        <w:rPr>
          <w:rStyle w:val="EndnoteReference"/>
          <w:rFonts w:cs="Times New Roman"/>
          <w:sz w:val="24"/>
        </w:rPr>
        <w:endnoteReference w:id="29"/>
      </w:r>
      <w:r w:rsidRPr="00D521BE">
        <w:rPr>
          <w:rFonts w:cs="Times New Roman"/>
          <w:sz w:val="24"/>
        </w:rPr>
        <w:t xml:space="preserve"> The Iranian establishment goes further </w:t>
      </w:r>
      <w:r w:rsidR="00D5170F" w:rsidRPr="00D521BE">
        <w:rPr>
          <w:rFonts w:cs="Times New Roman"/>
          <w:sz w:val="24"/>
        </w:rPr>
        <w:t>by</w:t>
      </w:r>
      <w:r w:rsidRPr="00D521BE">
        <w:rPr>
          <w:rFonts w:cs="Times New Roman"/>
          <w:sz w:val="24"/>
        </w:rPr>
        <w:t xml:space="preserve"> </w:t>
      </w:r>
      <w:r w:rsidR="00D5170F" w:rsidRPr="00D521BE">
        <w:rPr>
          <w:rFonts w:cs="Times New Roman"/>
          <w:sz w:val="24"/>
        </w:rPr>
        <w:t>claiming a</w:t>
      </w:r>
      <w:r w:rsidRPr="00D521BE">
        <w:rPr>
          <w:rFonts w:cs="Times New Roman"/>
          <w:sz w:val="24"/>
        </w:rPr>
        <w:t xml:space="preserve"> right to defend Shia rel</w:t>
      </w:r>
      <w:r w:rsidR="008B3356">
        <w:rPr>
          <w:rFonts w:cs="Times New Roman"/>
          <w:sz w:val="24"/>
        </w:rPr>
        <w:t>igious sites in Syria through its help to</w:t>
      </w:r>
      <w:r w:rsidRPr="00D521BE">
        <w:rPr>
          <w:rFonts w:cs="Times New Roman"/>
          <w:sz w:val="24"/>
        </w:rPr>
        <w:t xml:space="preserve"> the Assad regime.</w:t>
      </w:r>
      <w:r w:rsidR="00D4753E">
        <w:rPr>
          <w:rStyle w:val="EndnoteReference"/>
          <w:rFonts w:cs="Times New Roman"/>
          <w:sz w:val="24"/>
        </w:rPr>
        <w:endnoteReference w:id="30"/>
      </w:r>
      <w:r w:rsidRPr="00D521BE">
        <w:rPr>
          <w:rFonts w:cs="Times New Roman"/>
          <w:sz w:val="24"/>
        </w:rPr>
        <w:t xml:space="preserve"> </w:t>
      </w:r>
      <w:r w:rsidR="00D5170F" w:rsidRPr="00D521BE">
        <w:rPr>
          <w:rFonts w:cs="Times New Roman"/>
          <w:sz w:val="24"/>
        </w:rPr>
        <w:t>Such</w:t>
      </w:r>
      <w:r w:rsidRPr="00D521BE">
        <w:rPr>
          <w:rFonts w:cs="Times New Roman"/>
          <w:sz w:val="24"/>
        </w:rPr>
        <w:t xml:space="preserve"> versions of geopolitical reality </w:t>
      </w:r>
      <w:r w:rsidR="00D5170F" w:rsidRPr="00D521BE">
        <w:rPr>
          <w:rFonts w:cs="Times New Roman"/>
          <w:sz w:val="24"/>
        </w:rPr>
        <w:t>heighten</w:t>
      </w:r>
      <w:r w:rsidRPr="00D521BE">
        <w:rPr>
          <w:rFonts w:cs="Times New Roman"/>
          <w:sz w:val="24"/>
        </w:rPr>
        <w:t xml:space="preserve"> geopolitical tensions </w:t>
      </w:r>
      <w:r w:rsidR="008B3356">
        <w:rPr>
          <w:rFonts w:cs="Times New Roman"/>
          <w:sz w:val="24"/>
        </w:rPr>
        <w:t xml:space="preserve">and increase political violence </w:t>
      </w:r>
      <w:r w:rsidRPr="00D521BE">
        <w:rPr>
          <w:rFonts w:cs="Times New Roman"/>
          <w:sz w:val="24"/>
        </w:rPr>
        <w:t>in the region.</w:t>
      </w:r>
    </w:p>
    <w:p w:rsidR="008B0D09" w:rsidRDefault="00F522E1" w:rsidP="008B0D09">
      <w:pPr>
        <w:widowControl w:val="0"/>
        <w:autoSpaceDE w:val="0"/>
        <w:autoSpaceDN w:val="0"/>
        <w:adjustRightInd w:val="0"/>
        <w:spacing w:line="360" w:lineRule="auto"/>
        <w:ind w:firstLine="403"/>
        <w:jc w:val="both"/>
        <w:rPr>
          <w:rFonts w:cs="Times New Roman"/>
          <w:sz w:val="24"/>
        </w:rPr>
      </w:pPr>
      <w:r w:rsidRPr="00D521BE">
        <w:rPr>
          <w:rFonts w:cs="Times New Roman"/>
          <w:sz w:val="24"/>
        </w:rPr>
        <w:t>The</w:t>
      </w:r>
      <w:r w:rsidR="00D5170F" w:rsidRPr="00D521BE">
        <w:rPr>
          <w:rFonts w:cs="Times New Roman"/>
          <w:sz w:val="24"/>
        </w:rPr>
        <w:t xml:space="preserve">se </w:t>
      </w:r>
      <w:r w:rsidR="00D5170F" w:rsidRPr="00D521BE">
        <w:rPr>
          <w:rFonts w:cs="Times New Roman"/>
          <w:i/>
          <w:sz w:val="24"/>
        </w:rPr>
        <w:t>status quo</w:t>
      </w:r>
      <w:r w:rsidR="00D5170F" w:rsidRPr="00D521BE">
        <w:rPr>
          <w:rFonts w:cs="Times New Roman"/>
          <w:sz w:val="24"/>
        </w:rPr>
        <w:t xml:space="preserve"> regimes</w:t>
      </w:r>
      <w:r w:rsidRPr="00D521BE">
        <w:rPr>
          <w:rFonts w:cs="Times New Roman"/>
          <w:sz w:val="24"/>
        </w:rPr>
        <w:t xml:space="preserve"> also attempt to manipulate the aforementioned new collective consciousness </w:t>
      </w:r>
      <w:r w:rsidR="00F84FE1" w:rsidRPr="00D521BE">
        <w:rPr>
          <w:rFonts w:cs="Times New Roman"/>
          <w:sz w:val="24"/>
        </w:rPr>
        <w:t>that seemed in 2011 likely to transform the</w:t>
      </w:r>
      <w:r w:rsidRPr="00D521BE">
        <w:rPr>
          <w:rFonts w:cs="Times New Roman"/>
          <w:sz w:val="24"/>
        </w:rPr>
        <w:t xml:space="preserve"> political geography</w:t>
      </w:r>
      <w:r w:rsidR="00F84FE1" w:rsidRPr="00D521BE">
        <w:rPr>
          <w:rFonts w:cs="Times New Roman"/>
          <w:sz w:val="24"/>
        </w:rPr>
        <w:t xml:space="preserve"> of the entire region</w:t>
      </w:r>
      <w:r w:rsidRPr="00D521BE">
        <w:rPr>
          <w:rFonts w:cs="Times New Roman"/>
          <w:sz w:val="24"/>
        </w:rPr>
        <w:t xml:space="preserve">. The justification of Iranian involvement in Yemen and Bahrain </w:t>
      </w:r>
      <w:r w:rsidR="00F84FE1" w:rsidRPr="00D521BE">
        <w:rPr>
          <w:rFonts w:cs="Times New Roman"/>
          <w:sz w:val="24"/>
        </w:rPr>
        <w:t>was</w:t>
      </w:r>
      <w:r w:rsidRPr="00D521BE">
        <w:rPr>
          <w:rFonts w:cs="Times New Roman"/>
          <w:sz w:val="24"/>
        </w:rPr>
        <w:t xml:space="preserve"> to limit Saudi influence and </w:t>
      </w:r>
      <w:r w:rsidR="008B3356">
        <w:rPr>
          <w:rFonts w:cs="Times New Roman"/>
          <w:sz w:val="24"/>
        </w:rPr>
        <w:t xml:space="preserve">the related </w:t>
      </w:r>
      <w:r w:rsidRPr="00D521BE">
        <w:rPr>
          <w:rFonts w:cs="Times New Roman"/>
          <w:sz w:val="24"/>
        </w:rPr>
        <w:t>expansion of Wahhabi currents.</w:t>
      </w:r>
      <w:r w:rsidR="00D4753E">
        <w:rPr>
          <w:rStyle w:val="EndnoteReference"/>
          <w:rFonts w:cs="Times New Roman"/>
          <w:sz w:val="24"/>
        </w:rPr>
        <w:endnoteReference w:id="31"/>
      </w:r>
      <w:r w:rsidR="008B3356">
        <w:rPr>
          <w:rFonts w:cs="Times New Roman"/>
          <w:sz w:val="24"/>
        </w:rPr>
        <w:t xml:space="preserve"> The Saudi policy of altering</w:t>
      </w:r>
      <w:r w:rsidRPr="00D521BE">
        <w:rPr>
          <w:rFonts w:cs="Times New Roman"/>
          <w:sz w:val="24"/>
        </w:rPr>
        <w:t xml:space="preserve"> the composition of the Syrian opposition</w:t>
      </w:r>
      <w:r w:rsidR="008B3356">
        <w:rPr>
          <w:rFonts w:cs="Times New Roman"/>
          <w:sz w:val="24"/>
        </w:rPr>
        <w:t xml:space="preserve">, as well as </w:t>
      </w:r>
      <w:r w:rsidRPr="00D521BE">
        <w:rPr>
          <w:rFonts w:cs="Times New Roman"/>
          <w:sz w:val="24"/>
        </w:rPr>
        <w:t>engaging in several other countries militari</w:t>
      </w:r>
      <w:r w:rsidR="00D946E4" w:rsidRPr="00D521BE">
        <w:rPr>
          <w:rFonts w:cs="Times New Roman"/>
          <w:sz w:val="24"/>
        </w:rPr>
        <w:t>ly an</w:t>
      </w:r>
      <w:r w:rsidR="008B3356">
        <w:rPr>
          <w:rFonts w:cs="Times New Roman"/>
          <w:sz w:val="24"/>
        </w:rPr>
        <w:t>d politically is rationalized as an effort to</w:t>
      </w:r>
      <w:r w:rsidR="00D946E4" w:rsidRPr="00D521BE">
        <w:rPr>
          <w:rFonts w:cs="Times New Roman"/>
          <w:sz w:val="24"/>
        </w:rPr>
        <w:t xml:space="preserve"> marginaliz</w:t>
      </w:r>
      <w:r w:rsidR="008B3356">
        <w:rPr>
          <w:rFonts w:cs="Times New Roman"/>
          <w:sz w:val="24"/>
        </w:rPr>
        <w:t>e</w:t>
      </w:r>
      <w:r w:rsidRPr="00D521BE">
        <w:rPr>
          <w:rFonts w:cs="Times New Roman"/>
          <w:sz w:val="24"/>
        </w:rPr>
        <w:t xml:space="preserve"> the MB and blo</w:t>
      </w:r>
      <w:r w:rsidR="008B3356">
        <w:rPr>
          <w:rFonts w:cs="Times New Roman"/>
          <w:sz w:val="24"/>
        </w:rPr>
        <w:t>ck</w:t>
      </w:r>
      <w:r w:rsidR="00F84FE1" w:rsidRPr="00D521BE">
        <w:rPr>
          <w:rFonts w:cs="Times New Roman"/>
          <w:sz w:val="24"/>
        </w:rPr>
        <w:t xml:space="preserve"> </w:t>
      </w:r>
      <w:r w:rsidRPr="00D521BE">
        <w:rPr>
          <w:rFonts w:cs="Times New Roman"/>
          <w:sz w:val="24"/>
        </w:rPr>
        <w:t xml:space="preserve">Iranian </w:t>
      </w:r>
      <w:r w:rsidR="00F84FE1" w:rsidRPr="00D521BE">
        <w:rPr>
          <w:rFonts w:cs="Times New Roman"/>
          <w:sz w:val="24"/>
        </w:rPr>
        <w:t>penetration of</w:t>
      </w:r>
      <w:r w:rsidRPr="00D521BE">
        <w:rPr>
          <w:rFonts w:cs="Times New Roman"/>
          <w:sz w:val="24"/>
        </w:rPr>
        <w:t xml:space="preserve"> the Gulf region.</w:t>
      </w:r>
      <w:r w:rsidR="00D4753E">
        <w:rPr>
          <w:rFonts w:cs="Times New Roman"/>
          <w:sz w:val="24"/>
        </w:rPr>
        <w:t xml:space="preserve"> </w:t>
      </w:r>
      <w:r w:rsidR="00D4753E">
        <w:rPr>
          <w:rStyle w:val="EndnoteReference"/>
          <w:rFonts w:cs="Times New Roman"/>
          <w:sz w:val="24"/>
        </w:rPr>
        <w:endnoteReference w:id="32"/>
      </w:r>
      <w:r w:rsidR="00D4753E" w:rsidRPr="00D521BE">
        <w:rPr>
          <w:rFonts w:cs="Times New Roman"/>
          <w:sz w:val="24"/>
        </w:rPr>
        <w:t xml:space="preserve"> </w:t>
      </w:r>
      <w:r w:rsidRPr="00D521BE">
        <w:rPr>
          <w:rFonts w:cs="Times New Roman"/>
          <w:sz w:val="24"/>
        </w:rPr>
        <w:t xml:space="preserve">Both Riyadh and Tehran do not hesitate to </w:t>
      </w:r>
      <w:r w:rsidR="00F84FE1" w:rsidRPr="00D521BE">
        <w:rPr>
          <w:rFonts w:cs="Times New Roman"/>
          <w:sz w:val="24"/>
        </w:rPr>
        <w:t>agitate</w:t>
      </w:r>
      <w:r w:rsidR="008B3356">
        <w:rPr>
          <w:rFonts w:cs="Times New Roman"/>
          <w:sz w:val="24"/>
        </w:rPr>
        <w:t xml:space="preserve"> domestic and regional constituencies</w:t>
      </w:r>
      <w:r w:rsidRPr="00D521BE">
        <w:rPr>
          <w:rFonts w:cs="Times New Roman"/>
          <w:sz w:val="24"/>
        </w:rPr>
        <w:t xml:space="preserve"> with a projected geopolitical war between the two. These ge</w:t>
      </w:r>
      <w:r w:rsidR="000560A1">
        <w:rPr>
          <w:rFonts w:cs="Times New Roman"/>
          <w:sz w:val="24"/>
        </w:rPr>
        <w:t xml:space="preserve">opolitical images support </w:t>
      </w:r>
      <w:r w:rsidRPr="00D521BE">
        <w:rPr>
          <w:rFonts w:cs="Times New Roman"/>
          <w:sz w:val="24"/>
        </w:rPr>
        <w:t>self-depiction</w:t>
      </w:r>
      <w:r w:rsidR="000560A1">
        <w:rPr>
          <w:rFonts w:cs="Times New Roman"/>
          <w:sz w:val="24"/>
        </w:rPr>
        <w:t>s</w:t>
      </w:r>
      <w:r w:rsidRPr="00D521BE">
        <w:rPr>
          <w:rFonts w:cs="Times New Roman"/>
          <w:sz w:val="24"/>
        </w:rPr>
        <w:t xml:space="preserve"> as the savi</w:t>
      </w:r>
      <w:r w:rsidR="00F84FE1" w:rsidRPr="00D521BE">
        <w:rPr>
          <w:rFonts w:cs="Times New Roman"/>
          <w:sz w:val="24"/>
        </w:rPr>
        <w:t>o</w:t>
      </w:r>
      <w:r w:rsidRPr="00D521BE">
        <w:rPr>
          <w:rFonts w:cs="Times New Roman"/>
          <w:sz w:val="24"/>
        </w:rPr>
        <w:t xml:space="preserve">r of their allies, reproducing </w:t>
      </w:r>
      <w:r w:rsidR="00F84FE1" w:rsidRPr="00D521BE">
        <w:rPr>
          <w:rFonts w:cs="Times New Roman"/>
          <w:sz w:val="24"/>
        </w:rPr>
        <w:t xml:space="preserve">a new cycle of </w:t>
      </w:r>
      <w:r w:rsidRPr="00D521BE">
        <w:rPr>
          <w:rFonts w:cs="Times New Roman"/>
          <w:sz w:val="24"/>
        </w:rPr>
        <w:t>authoritarian patron-client relations in the regional context.</w:t>
      </w:r>
    </w:p>
    <w:p w:rsidR="008B0D09" w:rsidRDefault="00F522E1" w:rsidP="008B0D09">
      <w:pPr>
        <w:widowControl w:val="0"/>
        <w:autoSpaceDE w:val="0"/>
        <w:autoSpaceDN w:val="0"/>
        <w:adjustRightInd w:val="0"/>
        <w:spacing w:line="360" w:lineRule="auto"/>
        <w:ind w:firstLine="403"/>
        <w:jc w:val="both"/>
        <w:rPr>
          <w:rFonts w:cs="Times New Roman"/>
          <w:sz w:val="24"/>
        </w:rPr>
      </w:pPr>
      <w:r w:rsidRPr="00D521BE">
        <w:rPr>
          <w:rFonts w:cs="Times New Roman"/>
          <w:sz w:val="24"/>
        </w:rPr>
        <w:t xml:space="preserve">For Iran, </w:t>
      </w:r>
      <w:r w:rsidRPr="00D521BE">
        <w:rPr>
          <w:rFonts w:cs="Times New Roman"/>
          <w:i/>
          <w:iCs/>
          <w:sz w:val="24"/>
        </w:rPr>
        <w:t>sine qua non</w:t>
      </w:r>
      <w:r w:rsidRPr="00D521BE">
        <w:rPr>
          <w:rFonts w:cs="Times New Roman"/>
          <w:sz w:val="24"/>
        </w:rPr>
        <w:t xml:space="preserve"> in regional policy means maintaining strong ties with Syria, Iraq, and Lebanese Hezbollah. In the Saudi version, the priority is the Gulf region, Egypt, and other kingdoms in the region, namely Jordan and Morocco. Non-state actors challenge Saudi and Iranian policies while justifying their positions in a number of cases. Saudis help Jordan, Lebanon and Morocco to strengthen </w:t>
      </w:r>
      <w:r w:rsidR="00F84FE1" w:rsidRPr="00D521BE">
        <w:rPr>
          <w:rFonts w:cs="Times New Roman"/>
          <w:sz w:val="24"/>
        </w:rPr>
        <w:t xml:space="preserve">their </w:t>
      </w:r>
      <w:r w:rsidRPr="00D521BE">
        <w:rPr>
          <w:rFonts w:cs="Times New Roman"/>
          <w:sz w:val="24"/>
        </w:rPr>
        <w:t>security structures and, through border surveillan</w:t>
      </w:r>
      <w:r w:rsidR="000560A1">
        <w:rPr>
          <w:rFonts w:cs="Times New Roman"/>
          <w:sz w:val="24"/>
        </w:rPr>
        <w:t>ce in the former two, reinforce</w:t>
      </w:r>
      <w:r w:rsidRPr="00D521BE">
        <w:rPr>
          <w:rFonts w:cs="Times New Roman"/>
          <w:sz w:val="24"/>
        </w:rPr>
        <w:t xml:space="preserve"> the idea of protecting them against intervention </w:t>
      </w:r>
      <w:r w:rsidR="00F84FE1" w:rsidRPr="00D521BE">
        <w:rPr>
          <w:rFonts w:cs="Times New Roman"/>
          <w:sz w:val="24"/>
        </w:rPr>
        <w:t>by</w:t>
      </w:r>
      <w:r w:rsidRPr="00D521BE">
        <w:rPr>
          <w:rFonts w:cs="Times New Roman"/>
          <w:sz w:val="24"/>
        </w:rPr>
        <w:t xml:space="preserve"> non-state actors. The geopolitical reasoning in both countries </w:t>
      </w:r>
      <w:r w:rsidR="00F84FE1" w:rsidRPr="00D521BE">
        <w:rPr>
          <w:rFonts w:cs="Times New Roman"/>
          <w:sz w:val="24"/>
        </w:rPr>
        <w:t>fosters</w:t>
      </w:r>
      <w:r w:rsidRPr="00D521BE">
        <w:rPr>
          <w:rFonts w:cs="Times New Roman"/>
          <w:sz w:val="24"/>
        </w:rPr>
        <w:t xml:space="preserve"> a regional role of </w:t>
      </w:r>
      <w:r w:rsidR="00F84FE1" w:rsidRPr="00D521BE">
        <w:rPr>
          <w:rFonts w:cs="Times New Roman"/>
          <w:sz w:val="24"/>
        </w:rPr>
        <w:t>upholding</w:t>
      </w:r>
      <w:r w:rsidRPr="00D521BE">
        <w:rPr>
          <w:rFonts w:cs="Times New Roman"/>
          <w:sz w:val="24"/>
        </w:rPr>
        <w:t xml:space="preserve"> order, namely </w:t>
      </w:r>
      <w:r w:rsidR="00F84FE1" w:rsidRPr="00D521BE">
        <w:rPr>
          <w:rFonts w:cs="Times New Roman"/>
          <w:sz w:val="24"/>
        </w:rPr>
        <w:t xml:space="preserve">promoting </w:t>
      </w:r>
      <w:r w:rsidRPr="00D521BE">
        <w:rPr>
          <w:rFonts w:cs="Times New Roman"/>
          <w:sz w:val="24"/>
        </w:rPr>
        <w:t xml:space="preserve">a responsible and constructive regional </w:t>
      </w:r>
      <w:r w:rsidR="00F84FE1" w:rsidRPr="00D521BE">
        <w:rPr>
          <w:rFonts w:cs="Times New Roman"/>
          <w:sz w:val="24"/>
        </w:rPr>
        <w:t>type of stability in the face of irresponsible and destructive threats</w:t>
      </w:r>
      <w:r w:rsidRPr="00D521BE">
        <w:rPr>
          <w:rFonts w:cs="Times New Roman"/>
          <w:sz w:val="24"/>
        </w:rPr>
        <w:t>. Saudi and Iranian attitudes against IS are an example of this sort of presentism. IS diverts attention from the Syrian issue and even fights Assad’s internal enemies, while delegitimi</w:t>
      </w:r>
      <w:r w:rsidR="00F84FE1" w:rsidRPr="00D521BE">
        <w:rPr>
          <w:rFonts w:cs="Times New Roman"/>
          <w:sz w:val="24"/>
        </w:rPr>
        <w:t>z</w:t>
      </w:r>
      <w:r w:rsidRPr="00D521BE">
        <w:rPr>
          <w:rFonts w:cs="Times New Roman"/>
          <w:sz w:val="24"/>
        </w:rPr>
        <w:t>ing the Shia-led Iraqi government through its expansion to northern Iraq</w:t>
      </w:r>
      <w:r w:rsidR="00F84FE1" w:rsidRPr="00D521BE">
        <w:rPr>
          <w:rFonts w:cs="Times New Roman"/>
          <w:sz w:val="24"/>
        </w:rPr>
        <w:t>, thereby demonstrating its inability to exercise sovereign control over its territory</w:t>
      </w:r>
      <w:r w:rsidRPr="00D521BE">
        <w:rPr>
          <w:rFonts w:cs="Times New Roman"/>
          <w:sz w:val="24"/>
        </w:rPr>
        <w:t xml:space="preserve">. Although </w:t>
      </w:r>
      <w:r w:rsidR="00F84FE1" w:rsidRPr="00D521BE">
        <w:rPr>
          <w:rFonts w:cs="Times New Roman"/>
          <w:sz w:val="24"/>
        </w:rPr>
        <w:t>IS</w:t>
      </w:r>
      <w:r w:rsidRPr="00D521BE">
        <w:rPr>
          <w:rFonts w:cs="Times New Roman"/>
          <w:sz w:val="24"/>
        </w:rPr>
        <w:t xml:space="preserve"> </w:t>
      </w:r>
      <w:r w:rsidR="00F84FE1" w:rsidRPr="00D521BE">
        <w:rPr>
          <w:rFonts w:cs="Times New Roman"/>
          <w:sz w:val="24"/>
        </w:rPr>
        <w:t xml:space="preserve">presently </w:t>
      </w:r>
      <w:r w:rsidRPr="00D521BE">
        <w:rPr>
          <w:rFonts w:cs="Times New Roman"/>
          <w:sz w:val="24"/>
        </w:rPr>
        <w:t>serves Iranian interests in Syria and may</w:t>
      </w:r>
      <w:r w:rsidR="00F84FE1" w:rsidRPr="00D521BE">
        <w:rPr>
          <w:rFonts w:cs="Times New Roman"/>
          <w:sz w:val="24"/>
        </w:rPr>
        <w:t xml:space="preserve"> foster</w:t>
      </w:r>
      <w:r w:rsidRPr="00D521BE">
        <w:rPr>
          <w:rFonts w:cs="Times New Roman"/>
          <w:sz w:val="24"/>
        </w:rPr>
        <w:t xml:space="preserve"> Saudi Arabia</w:t>
      </w:r>
      <w:r w:rsidR="00F84FE1" w:rsidRPr="00D521BE">
        <w:rPr>
          <w:rFonts w:cs="Times New Roman"/>
          <w:sz w:val="24"/>
        </w:rPr>
        <w:t>n goals</w:t>
      </w:r>
      <w:r w:rsidRPr="00D521BE">
        <w:rPr>
          <w:rFonts w:cs="Times New Roman"/>
          <w:sz w:val="24"/>
        </w:rPr>
        <w:t xml:space="preserve"> in Iraq, both strongly oppose IS presence in Syria and Iraq.</w:t>
      </w:r>
      <w:r w:rsidR="00D4753E">
        <w:rPr>
          <w:rStyle w:val="EndnoteReference"/>
          <w:rFonts w:cs="Times New Roman"/>
          <w:sz w:val="24"/>
        </w:rPr>
        <w:endnoteReference w:id="33"/>
      </w:r>
      <w:r w:rsidR="00F84FE1" w:rsidRPr="00D521BE">
        <w:rPr>
          <w:rFonts w:cs="Times New Roman"/>
          <w:color w:val="0000E9"/>
          <w:sz w:val="24"/>
          <w:vertAlign w:val="superscript"/>
        </w:rPr>
        <w:t xml:space="preserve"> </w:t>
      </w:r>
      <w:r w:rsidR="00F84FE1" w:rsidRPr="00D521BE">
        <w:rPr>
          <w:rFonts w:cs="Times New Roman"/>
          <w:sz w:val="24"/>
        </w:rPr>
        <w:t>In effect, IS extremism takes precedence over the secondary goals of securing sympathetic regimes throughout the region.</w:t>
      </w:r>
    </w:p>
    <w:p w:rsidR="008B0D09" w:rsidRDefault="00F522E1" w:rsidP="008B0D09">
      <w:pPr>
        <w:widowControl w:val="0"/>
        <w:autoSpaceDE w:val="0"/>
        <w:autoSpaceDN w:val="0"/>
        <w:adjustRightInd w:val="0"/>
        <w:spacing w:line="360" w:lineRule="auto"/>
        <w:ind w:firstLine="403"/>
        <w:jc w:val="both"/>
        <w:rPr>
          <w:rFonts w:cs="Times New Roman"/>
          <w:sz w:val="24"/>
        </w:rPr>
      </w:pPr>
      <w:r w:rsidRPr="00D521BE">
        <w:rPr>
          <w:rFonts w:cs="Times New Roman"/>
          <w:sz w:val="24"/>
        </w:rPr>
        <w:t xml:space="preserve">Both Iran and Saudi Arabia benefit from a </w:t>
      </w:r>
      <w:r w:rsidR="000560A1">
        <w:rPr>
          <w:rFonts w:cs="Times New Roman"/>
          <w:sz w:val="24"/>
        </w:rPr>
        <w:t xml:space="preserve">new </w:t>
      </w:r>
      <w:r w:rsidRPr="00D521BE">
        <w:rPr>
          <w:rFonts w:cs="Times New Roman"/>
          <w:sz w:val="24"/>
        </w:rPr>
        <w:t xml:space="preserve">Cold War atmosphere in the region. It also gives them a chance to secure a position based on the habits and experiences of </w:t>
      </w:r>
      <w:r w:rsidR="003D1B9D" w:rsidRPr="00D521BE">
        <w:rPr>
          <w:rFonts w:cs="Times New Roman"/>
          <w:sz w:val="24"/>
        </w:rPr>
        <w:t xml:space="preserve">external </w:t>
      </w:r>
      <w:r w:rsidRPr="00D521BE">
        <w:rPr>
          <w:rFonts w:cs="Times New Roman"/>
          <w:sz w:val="24"/>
        </w:rPr>
        <w:t xml:space="preserve">international actors during the Cold War era. US-Saudi relations and Russia-Iran-Syria relations </w:t>
      </w:r>
      <w:r w:rsidR="003D1B9D" w:rsidRPr="00D521BE">
        <w:rPr>
          <w:rFonts w:cs="Times New Roman"/>
          <w:sz w:val="24"/>
        </w:rPr>
        <w:t>reinsert</w:t>
      </w:r>
      <w:r w:rsidRPr="00D521BE">
        <w:rPr>
          <w:rFonts w:cs="Times New Roman"/>
          <w:sz w:val="24"/>
        </w:rPr>
        <w:t xml:space="preserve"> Cold War-style binary divisions in the region.</w:t>
      </w:r>
      <w:r w:rsidR="00F85CE8">
        <w:rPr>
          <w:rStyle w:val="EndnoteReference"/>
          <w:rFonts w:cs="Times New Roman"/>
          <w:sz w:val="24"/>
        </w:rPr>
        <w:endnoteReference w:id="34"/>
      </w:r>
      <w:r w:rsidR="00F85CE8" w:rsidRPr="00D521BE">
        <w:rPr>
          <w:rFonts w:cs="Times New Roman"/>
          <w:sz w:val="24"/>
        </w:rPr>
        <w:t xml:space="preserve"> </w:t>
      </w:r>
      <w:r w:rsidRPr="00D521BE">
        <w:rPr>
          <w:rFonts w:cs="Times New Roman"/>
          <w:sz w:val="24"/>
        </w:rPr>
        <w:t>The geography of the Arab Spring is a more challenging one for international actors, forcing them to constantly recalibrate their policies toward the region</w:t>
      </w:r>
      <w:r w:rsidR="003D1B9D" w:rsidRPr="00D521BE">
        <w:rPr>
          <w:rFonts w:cs="Times New Roman"/>
          <w:sz w:val="24"/>
        </w:rPr>
        <w:t xml:space="preserve"> in ways that make it impossible to sustain coherent polices</w:t>
      </w:r>
      <w:r w:rsidRPr="00D521BE">
        <w:rPr>
          <w:rFonts w:cs="Times New Roman"/>
          <w:sz w:val="24"/>
        </w:rPr>
        <w:t xml:space="preserve">. Not until IS expansion </w:t>
      </w:r>
      <w:r w:rsidR="000560A1">
        <w:rPr>
          <w:rFonts w:cs="Times New Roman"/>
          <w:sz w:val="24"/>
        </w:rPr>
        <w:t>into Kurdish regions of</w:t>
      </w:r>
      <w:r w:rsidRPr="00D521BE">
        <w:rPr>
          <w:rFonts w:cs="Times New Roman"/>
          <w:sz w:val="24"/>
        </w:rPr>
        <w:t xml:space="preserve"> Iraq and the brutal killing</w:t>
      </w:r>
      <w:r w:rsidR="000560A1">
        <w:rPr>
          <w:rFonts w:cs="Times New Roman"/>
          <w:sz w:val="24"/>
        </w:rPr>
        <w:t xml:space="preserve"> of Kurds did the U.S. develop</w:t>
      </w:r>
      <w:r w:rsidRPr="00D521BE">
        <w:rPr>
          <w:rFonts w:cs="Times New Roman"/>
          <w:sz w:val="24"/>
        </w:rPr>
        <w:t xml:space="preserve"> a strategy and carry out a limited air attack in</w:t>
      </w:r>
      <w:r w:rsidR="00927EF0" w:rsidRPr="00D521BE">
        <w:rPr>
          <w:rFonts w:cs="Times New Roman"/>
          <w:sz w:val="24"/>
        </w:rPr>
        <w:t xml:space="preserve"> Iraq in</w:t>
      </w:r>
      <w:r w:rsidRPr="00D521BE">
        <w:rPr>
          <w:rFonts w:cs="Times New Roman"/>
          <w:sz w:val="24"/>
        </w:rPr>
        <w:t xml:space="preserve"> August 2014. The </w:t>
      </w:r>
      <w:r w:rsidR="000560A1">
        <w:rPr>
          <w:rFonts w:cs="Times New Roman"/>
          <w:sz w:val="24"/>
        </w:rPr>
        <w:t xml:space="preserve">formulation of a responsive </w:t>
      </w:r>
      <w:r w:rsidRPr="00D521BE">
        <w:rPr>
          <w:rFonts w:cs="Times New Roman"/>
          <w:sz w:val="24"/>
        </w:rPr>
        <w:t xml:space="preserve">U.S. strategy paved the way </w:t>
      </w:r>
      <w:r w:rsidR="000560A1">
        <w:rPr>
          <w:rFonts w:cs="Times New Roman"/>
          <w:sz w:val="24"/>
        </w:rPr>
        <w:t>to the</w:t>
      </w:r>
      <w:r w:rsidRPr="00D521BE">
        <w:rPr>
          <w:rFonts w:cs="Times New Roman"/>
          <w:sz w:val="24"/>
        </w:rPr>
        <w:t xml:space="preserve"> emergence of a U.S. led coalition, backed by key Arab countries, including Saudi Arabia, to fight against IS and for joint air strikes against </w:t>
      </w:r>
      <w:r w:rsidR="003D1B9D" w:rsidRPr="00D521BE">
        <w:rPr>
          <w:rFonts w:cs="Times New Roman"/>
          <w:sz w:val="24"/>
        </w:rPr>
        <w:t>IS</w:t>
      </w:r>
      <w:r w:rsidRPr="00D521BE">
        <w:rPr>
          <w:rFonts w:cs="Times New Roman"/>
          <w:sz w:val="24"/>
        </w:rPr>
        <w:t xml:space="preserve"> in Syria in September 2014. Although Iran has concerns </w:t>
      </w:r>
      <w:r w:rsidR="003D1B9D" w:rsidRPr="00D521BE">
        <w:rPr>
          <w:rFonts w:cs="Times New Roman"/>
          <w:sz w:val="24"/>
        </w:rPr>
        <w:t>about</w:t>
      </w:r>
      <w:r w:rsidRPr="00D521BE">
        <w:rPr>
          <w:rFonts w:cs="Times New Roman"/>
          <w:sz w:val="24"/>
        </w:rPr>
        <w:t xml:space="preserve"> the </w:t>
      </w:r>
      <w:r w:rsidR="003D1B9D" w:rsidRPr="00D521BE">
        <w:rPr>
          <w:rFonts w:cs="Times New Roman"/>
          <w:sz w:val="24"/>
        </w:rPr>
        <w:t xml:space="preserve">wider political </w:t>
      </w:r>
      <w:r w:rsidRPr="00D521BE">
        <w:rPr>
          <w:rFonts w:cs="Times New Roman"/>
          <w:sz w:val="24"/>
        </w:rPr>
        <w:t xml:space="preserve">results of U.S. airstrikes in the region, it does not have any problem fighting against IS and is willing </w:t>
      </w:r>
      <w:r w:rsidR="003D1B9D" w:rsidRPr="00D521BE">
        <w:rPr>
          <w:rFonts w:cs="Times New Roman"/>
          <w:sz w:val="24"/>
        </w:rPr>
        <w:t>lend its</w:t>
      </w:r>
      <w:r w:rsidRPr="00D521BE">
        <w:rPr>
          <w:rFonts w:cs="Times New Roman"/>
          <w:sz w:val="24"/>
        </w:rPr>
        <w:t xml:space="preserve"> support.</w:t>
      </w:r>
      <w:r w:rsidR="00710104">
        <w:rPr>
          <w:rStyle w:val="EndnoteReference"/>
          <w:rFonts w:cs="Times New Roman"/>
          <w:sz w:val="24"/>
        </w:rPr>
        <w:endnoteReference w:id="35"/>
      </w:r>
      <w:r w:rsidRPr="00D521BE">
        <w:rPr>
          <w:rFonts w:cs="Times New Roman"/>
          <w:sz w:val="24"/>
        </w:rPr>
        <w:t xml:space="preserve"> For the external powers, the duality of protecting old alliance patterns and responding to an emerging situation has led to some controversial policies. Russia did not oppose the UNSC Resolution on the intervention with Libya, yet </w:t>
      </w:r>
      <w:r w:rsidR="003D1B9D" w:rsidRPr="00D521BE">
        <w:rPr>
          <w:rFonts w:cs="Times New Roman"/>
          <w:sz w:val="24"/>
        </w:rPr>
        <w:t>opposes</w:t>
      </w:r>
      <w:r w:rsidRPr="00D521BE">
        <w:rPr>
          <w:rFonts w:cs="Times New Roman"/>
          <w:sz w:val="24"/>
        </w:rPr>
        <w:t xml:space="preserve"> any</w:t>
      </w:r>
      <w:r w:rsidR="009E5DB7" w:rsidRPr="00D521BE">
        <w:rPr>
          <w:rFonts w:cs="Times New Roman"/>
          <w:sz w:val="24"/>
        </w:rPr>
        <w:t xml:space="preserve"> comparable interference with the civil strife in Syria</w:t>
      </w:r>
      <w:r w:rsidRPr="00D521BE">
        <w:rPr>
          <w:rFonts w:cs="Times New Roman"/>
          <w:sz w:val="24"/>
        </w:rPr>
        <w:t xml:space="preserve">. </w:t>
      </w:r>
      <w:r w:rsidR="009E5DB7" w:rsidRPr="00D521BE">
        <w:rPr>
          <w:rFonts w:cs="Times New Roman"/>
          <w:sz w:val="24"/>
        </w:rPr>
        <w:t xml:space="preserve">Partially, the Russian position reflects its reasonable anger at being manipulated </w:t>
      </w:r>
      <w:r w:rsidR="000560A1">
        <w:rPr>
          <w:rFonts w:cs="Times New Roman"/>
          <w:sz w:val="24"/>
        </w:rPr>
        <w:t xml:space="preserve">in 2011 </w:t>
      </w:r>
      <w:r w:rsidR="004F4747" w:rsidRPr="00D521BE">
        <w:rPr>
          <w:rFonts w:cs="Times New Roman"/>
          <w:sz w:val="24"/>
        </w:rPr>
        <w:t xml:space="preserve">into supporting a limited humanitarian initiative to protect civilians trapped in Benghazi while the actual NATO operation was expanded from its outset to seek regime change in Tripoli, and the overthrow of Qaddafi. </w:t>
      </w:r>
    </w:p>
    <w:p w:rsidR="00F522E1" w:rsidRDefault="000560A1" w:rsidP="008B0D09">
      <w:pPr>
        <w:widowControl w:val="0"/>
        <w:autoSpaceDE w:val="0"/>
        <w:autoSpaceDN w:val="0"/>
        <w:adjustRightInd w:val="0"/>
        <w:spacing w:line="360" w:lineRule="auto"/>
        <w:ind w:firstLine="403"/>
        <w:jc w:val="both"/>
        <w:rPr>
          <w:rFonts w:cs="Times New Roman"/>
          <w:sz w:val="24"/>
        </w:rPr>
      </w:pPr>
      <w:r>
        <w:rPr>
          <w:rFonts w:cs="Times New Roman"/>
          <w:sz w:val="24"/>
        </w:rPr>
        <w:t>After initial</w:t>
      </w:r>
      <w:r w:rsidR="004F4747" w:rsidRPr="00D521BE">
        <w:rPr>
          <w:rFonts w:cs="Times New Roman"/>
          <w:sz w:val="24"/>
        </w:rPr>
        <w:t xml:space="preserve"> hesitation</w:t>
      </w:r>
      <w:r>
        <w:rPr>
          <w:rFonts w:cs="Times New Roman"/>
          <w:sz w:val="24"/>
        </w:rPr>
        <w:t>s</w:t>
      </w:r>
      <w:r w:rsidR="004F4747" w:rsidRPr="00D521BE">
        <w:rPr>
          <w:rFonts w:cs="Times New Roman"/>
          <w:sz w:val="24"/>
        </w:rPr>
        <w:t>, t</w:t>
      </w:r>
      <w:r w:rsidR="00F522E1" w:rsidRPr="00D521BE">
        <w:rPr>
          <w:rFonts w:cs="Times New Roman"/>
          <w:sz w:val="24"/>
        </w:rPr>
        <w:t>he US supported the removal of Mubarak in Egypt but remained silent when Saudi-led military forces oppressed the protests in Bahrain.</w:t>
      </w:r>
      <w:r w:rsidR="00710104">
        <w:rPr>
          <w:rStyle w:val="EndnoteReference"/>
          <w:rFonts w:cs="Times New Roman"/>
          <w:sz w:val="24"/>
        </w:rPr>
        <w:endnoteReference w:id="36"/>
      </w:r>
      <w:r w:rsidR="00F522E1" w:rsidRPr="00D521BE">
        <w:rPr>
          <w:rFonts w:cs="Times New Roman"/>
          <w:sz w:val="24"/>
        </w:rPr>
        <w:t xml:space="preserve"> </w:t>
      </w:r>
      <w:r w:rsidR="004F4747" w:rsidRPr="00D521BE">
        <w:rPr>
          <w:rFonts w:cs="Times New Roman"/>
          <w:sz w:val="24"/>
        </w:rPr>
        <w:t>Agai</w:t>
      </w:r>
      <w:r>
        <w:rPr>
          <w:rFonts w:cs="Times New Roman"/>
          <w:sz w:val="24"/>
        </w:rPr>
        <w:t xml:space="preserve">n the distinction reflects </w:t>
      </w:r>
      <w:r w:rsidR="004F4747" w:rsidRPr="00D521BE">
        <w:rPr>
          <w:rFonts w:cs="Times New Roman"/>
          <w:sz w:val="24"/>
        </w:rPr>
        <w:t xml:space="preserve">differing priorities. The U.S. Government did not want to have an unstable atmosphere in Bahrain where it possesses an important naval base, the home of its Fifth Fleet. </w:t>
      </w:r>
      <w:r w:rsidR="00F522E1" w:rsidRPr="00D521BE">
        <w:rPr>
          <w:rFonts w:cs="Times New Roman"/>
          <w:sz w:val="24"/>
        </w:rPr>
        <w:t xml:space="preserve">Saudi Arabia and Iran exploit this duality and the lack of involvement by external actors to justify their geopolitical reasoning, support their regional causes, and preserve their hold on power at home. Despite the policy calculations of international actors, Saudi Arabia and Iran have succeeded in securing consistent international backing for their policies in the region. The alliance or closer relations with the US, Russia, China, </w:t>
      </w:r>
      <w:r w:rsidR="00A170A4">
        <w:rPr>
          <w:rFonts w:cs="Times New Roman"/>
          <w:sz w:val="24"/>
        </w:rPr>
        <w:t>and others provide legitimacy for</w:t>
      </w:r>
      <w:r w:rsidR="00F522E1" w:rsidRPr="00D521BE">
        <w:rPr>
          <w:rFonts w:cs="Times New Roman"/>
          <w:sz w:val="24"/>
        </w:rPr>
        <w:t xml:space="preserve"> authoritarian rulers; for instance, Saudi Arabia needs US backing in Egypt as the Russian support in the UN Security Council and arms supplies </w:t>
      </w:r>
      <w:r w:rsidR="00FD46B6">
        <w:rPr>
          <w:rFonts w:cs="Times New Roman"/>
          <w:sz w:val="24"/>
        </w:rPr>
        <w:t>assist</w:t>
      </w:r>
      <w:r w:rsidR="00F522E1" w:rsidRPr="00D521BE">
        <w:rPr>
          <w:rFonts w:cs="Times New Roman"/>
          <w:sz w:val="24"/>
        </w:rPr>
        <w:t xml:space="preserve"> Iran in Syria.</w:t>
      </w:r>
    </w:p>
    <w:p w:rsidR="008B0D09" w:rsidRDefault="008B0D09" w:rsidP="008B0D09">
      <w:pPr>
        <w:widowControl w:val="0"/>
        <w:autoSpaceDE w:val="0"/>
        <w:autoSpaceDN w:val="0"/>
        <w:adjustRightInd w:val="0"/>
        <w:spacing w:line="360" w:lineRule="auto"/>
        <w:jc w:val="both"/>
        <w:outlineLvl w:val="0"/>
        <w:rPr>
          <w:rFonts w:cs="Times New Roman"/>
          <w:b/>
          <w:bCs/>
          <w:sz w:val="24"/>
        </w:rPr>
      </w:pPr>
    </w:p>
    <w:p w:rsidR="00F522E1" w:rsidRDefault="00F522E1" w:rsidP="008B0D09">
      <w:pPr>
        <w:widowControl w:val="0"/>
        <w:autoSpaceDE w:val="0"/>
        <w:autoSpaceDN w:val="0"/>
        <w:adjustRightInd w:val="0"/>
        <w:spacing w:line="360" w:lineRule="auto"/>
        <w:jc w:val="both"/>
        <w:outlineLvl w:val="0"/>
        <w:rPr>
          <w:rFonts w:cs="Times New Roman"/>
          <w:b/>
          <w:bCs/>
          <w:sz w:val="24"/>
        </w:rPr>
      </w:pPr>
      <w:r w:rsidRPr="00D521BE">
        <w:rPr>
          <w:rFonts w:cs="Times New Roman"/>
          <w:b/>
          <w:bCs/>
          <w:sz w:val="24"/>
        </w:rPr>
        <w:t>Conclusion</w:t>
      </w:r>
    </w:p>
    <w:p w:rsidR="008B0D09" w:rsidRDefault="00F522E1" w:rsidP="008B0D09">
      <w:pPr>
        <w:widowControl w:val="0"/>
        <w:autoSpaceDE w:val="0"/>
        <w:autoSpaceDN w:val="0"/>
        <w:adjustRightInd w:val="0"/>
        <w:spacing w:line="360" w:lineRule="auto"/>
        <w:jc w:val="both"/>
        <w:rPr>
          <w:rFonts w:cs="Times New Roman"/>
          <w:sz w:val="24"/>
        </w:rPr>
      </w:pPr>
      <w:r w:rsidRPr="00D521BE">
        <w:rPr>
          <w:rFonts w:cs="Times New Roman"/>
          <w:sz w:val="24"/>
        </w:rPr>
        <w:t xml:space="preserve">The geopolitical tremor that preceded the Arab Spring was the Islamic Revolution in Iran, resulting in a national transformation </w:t>
      </w:r>
      <w:r w:rsidR="004F4747" w:rsidRPr="00D521BE">
        <w:rPr>
          <w:rFonts w:cs="Times New Roman"/>
          <w:sz w:val="24"/>
        </w:rPr>
        <w:t>that became</w:t>
      </w:r>
      <w:r w:rsidRPr="00D521BE">
        <w:rPr>
          <w:rFonts w:cs="Times New Roman"/>
          <w:sz w:val="24"/>
        </w:rPr>
        <w:t xml:space="preserve"> a regional event. The Arab Spring, however, transformed the Arab political landscape with its diverse actions and reactions. It launched a new phase of the authoritarian counterrevolutionary reactions in national spaces, i.e. Egypt, Bahrain, Syria and also at regional levels, i.e. Saudi Arabia, UAE, Iran. The roles of non-state actors, the political turmoil in several countries, and the civil war in Syria required national actors to respond via shifting alliances and continuous recalculation of policies. Two counterrevolutionary powers in the region, Saudi Arabia and Iran, are expending more energy and resources than others in order to ensure the survival of their respective authoritarian regimes.</w:t>
      </w:r>
    </w:p>
    <w:p w:rsidR="00F522E1" w:rsidRPr="00D521BE" w:rsidRDefault="00F522E1" w:rsidP="008B0D09">
      <w:pPr>
        <w:widowControl w:val="0"/>
        <w:autoSpaceDE w:val="0"/>
        <w:autoSpaceDN w:val="0"/>
        <w:adjustRightInd w:val="0"/>
        <w:spacing w:line="360" w:lineRule="auto"/>
        <w:ind w:firstLine="403"/>
        <w:jc w:val="both"/>
        <w:rPr>
          <w:rFonts w:cs="Times New Roman"/>
          <w:sz w:val="24"/>
        </w:rPr>
      </w:pPr>
      <w:r w:rsidRPr="00D521BE">
        <w:rPr>
          <w:rFonts w:cs="Times New Roman"/>
          <w:sz w:val="24"/>
        </w:rPr>
        <w:t xml:space="preserve">Saudi Arabia and Iran aim to preserve authoritarian rule at home, </w:t>
      </w:r>
      <w:r w:rsidR="004F4747" w:rsidRPr="00D521BE">
        <w:rPr>
          <w:rFonts w:cs="Times New Roman"/>
          <w:sz w:val="24"/>
        </w:rPr>
        <w:t>while</w:t>
      </w:r>
      <w:r w:rsidRPr="00D521BE">
        <w:rPr>
          <w:rFonts w:cs="Times New Roman"/>
          <w:sz w:val="24"/>
        </w:rPr>
        <w:t xml:space="preserve"> continu</w:t>
      </w:r>
      <w:r w:rsidR="004F4747" w:rsidRPr="00D521BE">
        <w:rPr>
          <w:rFonts w:cs="Times New Roman"/>
          <w:sz w:val="24"/>
        </w:rPr>
        <w:t>ing their</w:t>
      </w:r>
      <w:r w:rsidRPr="00D521BE">
        <w:rPr>
          <w:rFonts w:cs="Times New Roman"/>
          <w:sz w:val="24"/>
        </w:rPr>
        <w:t xml:space="preserve"> rivalry on a regional scale, and to secure support from </w:t>
      </w:r>
      <w:r w:rsidR="004F4747" w:rsidRPr="00D521BE">
        <w:rPr>
          <w:rFonts w:cs="Times New Roman"/>
          <w:sz w:val="24"/>
        </w:rPr>
        <w:t xml:space="preserve">external </w:t>
      </w:r>
      <w:r w:rsidRPr="00D521BE">
        <w:rPr>
          <w:rFonts w:cs="Times New Roman"/>
          <w:sz w:val="24"/>
        </w:rPr>
        <w:t>international actors. The collective consciousness that shape</w:t>
      </w:r>
      <w:r w:rsidR="004F4747" w:rsidRPr="00D521BE">
        <w:rPr>
          <w:rFonts w:cs="Times New Roman"/>
          <w:sz w:val="24"/>
        </w:rPr>
        <w:t>d</w:t>
      </w:r>
      <w:r w:rsidRPr="00D521BE">
        <w:rPr>
          <w:rFonts w:cs="Times New Roman"/>
          <w:sz w:val="24"/>
        </w:rPr>
        <w:t xml:space="preserve"> the new </w:t>
      </w:r>
      <w:r w:rsidR="00A170A4">
        <w:rPr>
          <w:rFonts w:cs="Times New Roman"/>
          <w:sz w:val="24"/>
        </w:rPr>
        <w:t>Arab Spring geography sets forth</w:t>
      </w:r>
      <w:r w:rsidRPr="00D521BE">
        <w:rPr>
          <w:rFonts w:cs="Times New Roman"/>
          <w:sz w:val="24"/>
        </w:rPr>
        <w:t xml:space="preserve"> public demands</w:t>
      </w:r>
      <w:r w:rsidR="004F4747" w:rsidRPr="00D521BE">
        <w:rPr>
          <w:rFonts w:cs="Times New Roman"/>
          <w:sz w:val="24"/>
        </w:rPr>
        <w:t xml:space="preserve"> relating to human rights and greater economic equity</w:t>
      </w:r>
      <w:r w:rsidRPr="00D521BE">
        <w:rPr>
          <w:rFonts w:cs="Times New Roman"/>
          <w:sz w:val="24"/>
        </w:rPr>
        <w:t xml:space="preserve">, good governance, and a change in the regional political landscape. While struggling with each other, Saudi Arabia and Iran </w:t>
      </w:r>
      <w:r w:rsidR="004F4747" w:rsidRPr="00D521BE">
        <w:rPr>
          <w:rFonts w:cs="Times New Roman"/>
          <w:sz w:val="24"/>
        </w:rPr>
        <w:t xml:space="preserve">each </w:t>
      </w:r>
      <w:r w:rsidRPr="00D521BE">
        <w:rPr>
          <w:rFonts w:cs="Times New Roman"/>
          <w:sz w:val="24"/>
        </w:rPr>
        <w:t xml:space="preserve">defend the </w:t>
      </w:r>
      <w:r w:rsidRPr="00D521BE">
        <w:rPr>
          <w:rFonts w:cs="Times New Roman"/>
          <w:i/>
          <w:iCs/>
          <w:sz w:val="24"/>
        </w:rPr>
        <w:t>status quo</w:t>
      </w:r>
      <w:r w:rsidRPr="00D521BE">
        <w:rPr>
          <w:rFonts w:cs="Times New Roman"/>
          <w:sz w:val="24"/>
        </w:rPr>
        <w:t xml:space="preserve"> against the ongoing transformation </w:t>
      </w:r>
      <w:r w:rsidR="004F4747" w:rsidRPr="00D521BE">
        <w:rPr>
          <w:rFonts w:cs="Times New Roman"/>
          <w:sz w:val="24"/>
        </w:rPr>
        <w:t xml:space="preserve">being experienced </w:t>
      </w:r>
      <w:r w:rsidRPr="00D521BE">
        <w:rPr>
          <w:rFonts w:cs="Times New Roman"/>
          <w:sz w:val="24"/>
        </w:rPr>
        <w:t xml:space="preserve">in Arab countries. Geopolitical reasoning emerges from their policy calculations in response to the situation, resulting in strategies to </w:t>
      </w:r>
      <w:r w:rsidR="004F4747" w:rsidRPr="00D521BE">
        <w:rPr>
          <w:rFonts w:cs="Times New Roman"/>
          <w:sz w:val="24"/>
        </w:rPr>
        <w:t>ensure</w:t>
      </w:r>
      <w:r w:rsidRPr="00D521BE">
        <w:rPr>
          <w:rFonts w:cs="Times New Roman"/>
          <w:sz w:val="24"/>
        </w:rPr>
        <w:t xml:space="preserve"> the resilience of their respective regimes</w:t>
      </w:r>
      <w:r w:rsidR="004F4747" w:rsidRPr="00D521BE">
        <w:rPr>
          <w:rFonts w:cs="Times New Roman"/>
          <w:sz w:val="24"/>
        </w:rPr>
        <w:t xml:space="preserve"> in a political atmosphere that could turn</w:t>
      </w:r>
      <w:r w:rsidR="00040148" w:rsidRPr="00D521BE">
        <w:rPr>
          <w:rFonts w:cs="Times New Roman"/>
          <w:sz w:val="24"/>
        </w:rPr>
        <w:t xml:space="preserve"> hostile</w:t>
      </w:r>
      <w:r w:rsidRPr="00D521BE">
        <w:rPr>
          <w:rFonts w:cs="Times New Roman"/>
          <w:sz w:val="24"/>
        </w:rPr>
        <w:t>.</w:t>
      </w:r>
    </w:p>
    <w:p w:rsidR="00A170A4" w:rsidRDefault="00F522E1" w:rsidP="008B0D09">
      <w:pPr>
        <w:widowControl w:val="0"/>
        <w:tabs>
          <w:tab w:val="left" w:pos="567"/>
        </w:tabs>
        <w:autoSpaceDE w:val="0"/>
        <w:autoSpaceDN w:val="0"/>
        <w:adjustRightInd w:val="0"/>
        <w:spacing w:line="360" w:lineRule="auto"/>
        <w:ind w:firstLine="450"/>
        <w:jc w:val="both"/>
        <w:rPr>
          <w:rFonts w:cs="Times New Roman"/>
          <w:sz w:val="24"/>
        </w:rPr>
      </w:pPr>
      <w:r w:rsidRPr="00D521BE">
        <w:rPr>
          <w:rFonts w:cs="Times New Roman"/>
          <w:sz w:val="24"/>
        </w:rPr>
        <w:t xml:space="preserve">Saudi Arabia and Iran face limits in structuring a region or determining the course of developments in the ways they desire. They are putting the region into disarray and sowing the seeds of longstanding enmity, which may </w:t>
      </w:r>
      <w:r w:rsidR="00040148" w:rsidRPr="00D521BE">
        <w:rPr>
          <w:rFonts w:cs="Times New Roman"/>
          <w:sz w:val="24"/>
        </w:rPr>
        <w:t>at some point</w:t>
      </w:r>
      <w:r w:rsidRPr="00D521BE">
        <w:rPr>
          <w:rFonts w:cs="Times New Roman"/>
          <w:sz w:val="24"/>
        </w:rPr>
        <w:t xml:space="preserve"> prove self-destructive. Iran has vital interests but not as a part of the new Arab political</w:t>
      </w:r>
      <w:r w:rsidR="00A170A4">
        <w:rPr>
          <w:rFonts w:cs="Times New Roman"/>
          <w:sz w:val="24"/>
        </w:rPr>
        <w:t xml:space="preserve"> geography. It put its</w:t>
      </w:r>
      <w:r w:rsidR="00040148" w:rsidRPr="00D521BE">
        <w:rPr>
          <w:rFonts w:cs="Times New Roman"/>
          <w:sz w:val="24"/>
        </w:rPr>
        <w:t xml:space="preserve"> influence</w:t>
      </w:r>
      <w:r w:rsidRPr="00D521BE">
        <w:rPr>
          <w:rFonts w:cs="Times New Roman"/>
          <w:sz w:val="24"/>
        </w:rPr>
        <w:t xml:space="preserve"> at risk, and </w:t>
      </w:r>
      <w:r w:rsidR="00A170A4">
        <w:rPr>
          <w:rFonts w:cs="Times New Roman"/>
          <w:sz w:val="24"/>
        </w:rPr>
        <w:t xml:space="preserve">as a result </w:t>
      </w:r>
      <w:r w:rsidRPr="00D521BE">
        <w:rPr>
          <w:rFonts w:cs="Times New Roman"/>
          <w:sz w:val="24"/>
        </w:rPr>
        <w:t xml:space="preserve">its position in the Arab palaces and the street </w:t>
      </w:r>
      <w:r w:rsidR="00040148" w:rsidRPr="00D521BE">
        <w:rPr>
          <w:rFonts w:cs="Times New Roman"/>
          <w:sz w:val="24"/>
        </w:rPr>
        <w:t>seems to be</w:t>
      </w:r>
      <w:r w:rsidRPr="00D521BE">
        <w:rPr>
          <w:rFonts w:cs="Times New Roman"/>
          <w:sz w:val="24"/>
        </w:rPr>
        <w:t xml:space="preserve"> in sharp decline. Saudi Arabia is an insider and a capable actor in the Arab geography. However, its performance and impact does not match what it wishes to achieve in the region. The Saudi strategy of leading a counter-revolution </w:t>
      </w:r>
      <w:r w:rsidR="00A170A4">
        <w:rPr>
          <w:rFonts w:cs="Times New Roman"/>
          <w:sz w:val="24"/>
        </w:rPr>
        <w:t>against the Arab Spring has put</w:t>
      </w:r>
      <w:r w:rsidRPr="00D521BE">
        <w:rPr>
          <w:rFonts w:cs="Times New Roman"/>
          <w:sz w:val="24"/>
        </w:rPr>
        <w:t xml:space="preserve"> it out of touch, and its message is failing to resonate with a number of Arab countries and the Arab masses. For both countries, the strong link between regime survival and geopolitical orientation leads to miscalculations, reduced flexibility in the decision making process, and an inability to adapt to a changing regional environment. It is also uncertain for how long they will be able to oppress public demands at home through coercive methods.</w:t>
      </w:r>
    </w:p>
    <w:p w:rsidR="00A170A4" w:rsidRDefault="00F522E1" w:rsidP="008B0D09">
      <w:pPr>
        <w:widowControl w:val="0"/>
        <w:tabs>
          <w:tab w:val="left" w:pos="567"/>
          <w:tab w:val="left" w:pos="709"/>
        </w:tabs>
        <w:autoSpaceDE w:val="0"/>
        <w:autoSpaceDN w:val="0"/>
        <w:adjustRightInd w:val="0"/>
        <w:spacing w:line="360" w:lineRule="auto"/>
        <w:ind w:firstLine="450"/>
        <w:jc w:val="both"/>
        <w:rPr>
          <w:rFonts w:cs="Times New Roman"/>
          <w:sz w:val="24"/>
        </w:rPr>
      </w:pPr>
      <w:r w:rsidRPr="00D521BE">
        <w:rPr>
          <w:rFonts w:cs="Times New Roman"/>
          <w:sz w:val="24"/>
        </w:rPr>
        <w:t xml:space="preserve">Saudi Arabia and Iran faced challenges on four fronts in their attempt to channel their geopolitical projections to their domestic, regional, and international constituencies. First, they faced the limits of overstretching in the regional environment. The scope of their involvement is beyond their capabilities and has forced setbacks on certain fronts. Second, the change in regional geography is </w:t>
      </w:r>
      <w:r w:rsidR="00040148" w:rsidRPr="00D521BE">
        <w:rPr>
          <w:rFonts w:cs="Times New Roman"/>
          <w:sz w:val="24"/>
        </w:rPr>
        <w:t xml:space="preserve">so fundamental that it is </w:t>
      </w:r>
      <w:r w:rsidRPr="00D521BE">
        <w:rPr>
          <w:rFonts w:cs="Times New Roman"/>
          <w:sz w:val="24"/>
        </w:rPr>
        <w:t xml:space="preserve">difficult to reverse, and the new non-state actors </w:t>
      </w:r>
      <w:r w:rsidR="00040148" w:rsidRPr="00D521BE">
        <w:rPr>
          <w:rFonts w:cs="Times New Roman"/>
          <w:sz w:val="24"/>
        </w:rPr>
        <w:t>are likely to</w:t>
      </w:r>
      <w:r w:rsidRPr="00D521BE">
        <w:rPr>
          <w:rFonts w:cs="Times New Roman"/>
          <w:sz w:val="24"/>
        </w:rPr>
        <w:t xml:space="preserve"> survive for the foreseeable</w:t>
      </w:r>
      <w:r w:rsidR="00040148" w:rsidRPr="00D521BE">
        <w:rPr>
          <w:rFonts w:cs="Times New Roman"/>
          <w:sz w:val="24"/>
        </w:rPr>
        <w:t xml:space="preserve"> future.</w:t>
      </w:r>
      <w:r w:rsidRPr="00D521BE">
        <w:rPr>
          <w:rFonts w:cs="Times New Roman"/>
          <w:sz w:val="24"/>
        </w:rPr>
        <w:t xml:space="preserve">  Third, the chance of Cold War style patron-client relationships with international actors is smaller than ever. They have succeeded only in creating unreliable and suspicious partnerships with external powers, who are likely to be highly selective</w:t>
      </w:r>
      <w:r w:rsidR="00040148" w:rsidRPr="00D521BE">
        <w:rPr>
          <w:rFonts w:cs="Times New Roman"/>
          <w:sz w:val="24"/>
        </w:rPr>
        <w:t>, and opportunistic</w:t>
      </w:r>
      <w:r w:rsidRPr="00D521BE">
        <w:rPr>
          <w:rFonts w:cs="Times New Roman"/>
          <w:sz w:val="24"/>
        </w:rPr>
        <w:t xml:space="preserve"> in their regional maneuv</w:t>
      </w:r>
      <w:r w:rsidR="00040148" w:rsidRPr="00D521BE">
        <w:rPr>
          <w:rFonts w:cs="Times New Roman"/>
          <w:sz w:val="24"/>
        </w:rPr>
        <w:t>e</w:t>
      </w:r>
      <w:r w:rsidRPr="00D521BE">
        <w:rPr>
          <w:rFonts w:cs="Times New Roman"/>
          <w:sz w:val="24"/>
        </w:rPr>
        <w:t>rs</w:t>
      </w:r>
      <w:r w:rsidR="00040148" w:rsidRPr="00D521BE">
        <w:rPr>
          <w:rFonts w:cs="Times New Roman"/>
          <w:sz w:val="24"/>
        </w:rPr>
        <w:t>, lacking the ideological fervor and coherence that existed during the Cold War</w:t>
      </w:r>
      <w:r w:rsidRPr="00D521BE">
        <w:rPr>
          <w:rFonts w:cs="Times New Roman"/>
          <w:sz w:val="24"/>
        </w:rPr>
        <w:t xml:space="preserve">. Fourth, the geopolitical reasoning and problem solving agenda has not improved </w:t>
      </w:r>
      <w:r w:rsidR="00040148" w:rsidRPr="00D521BE">
        <w:rPr>
          <w:rFonts w:cs="Times New Roman"/>
          <w:sz w:val="24"/>
        </w:rPr>
        <w:t xml:space="preserve">the </w:t>
      </w:r>
      <w:r w:rsidRPr="00D521BE">
        <w:rPr>
          <w:rFonts w:cs="Times New Roman"/>
          <w:sz w:val="24"/>
        </w:rPr>
        <w:t>domestic standing</w:t>
      </w:r>
      <w:r w:rsidR="00040148" w:rsidRPr="00D521BE">
        <w:rPr>
          <w:rFonts w:cs="Times New Roman"/>
          <w:sz w:val="24"/>
        </w:rPr>
        <w:t xml:space="preserve"> of either government</w:t>
      </w:r>
      <w:r w:rsidRPr="00D521BE">
        <w:rPr>
          <w:rFonts w:cs="Times New Roman"/>
          <w:sz w:val="24"/>
        </w:rPr>
        <w:t xml:space="preserve">. The </w:t>
      </w:r>
      <w:r w:rsidR="00040148" w:rsidRPr="00D521BE">
        <w:rPr>
          <w:rFonts w:cs="Times New Roman"/>
          <w:sz w:val="24"/>
        </w:rPr>
        <w:t xml:space="preserve">ultra </w:t>
      </w:r>
      <w:r w:rsidRPr="00D521BE">
        <w:rPr>
          <w:rFonts w:cs="Times New Roman"/>
          <w:sz w:val="24"/>
        </w:rPr>
        <w:t>securiti</w:t>
      </w:r>
      <w:r w:rsidR="00040148" w:rsidRPr="00D521BE">
        <w:rPr>
          <w:rFonts w:cs="Times New Roman"/>
          <w:sz w:val="24"/>
        </w:rPr>
        <w:t>z</w:t>
      </w:r>
      <w:r w:rsidRPr="00D521BE">
        <w:rPr>
          <w:rFonts w:cs="Times New Roman"/>
          <w:sz w:val="24"/>
        </w:rPr>
        <w:t xml:space="preserve">ed approach towards domestic opposition </w:t>
      </w:r>
      <w:r w:rsidR="00040148" w:rsidRPr="00D521BE">
        <w:rPr>
          <w:rFonts w:cs="Times New Roman"/>
          <w:sz w:val="24"/>
        </w:rPr>
        <w:t>continues to be</w:t>
      </w:r>
      <w:r w:rsidRPr="00D521BE">
        <w:rPr>
          <w:rFonts w:cs="Times New Roman"/>
          <w:sz w:val="24"/>
        </w:rPr>
        <w:t xml:space="preserve"> the only possible means for maintaining power.</w:t>
      </w:r>
    </w:p>
    <w:p w:rsidR="00F522E1" w:rsidRDefault="00F522E1" w:rsidP="008B0D09">
      <w:pPr>
        <w:widowControl w:val="0"/>
        <w:tabs>
          <w:tab w:val="left" w:pos="567"/>
        </w:tabs>
        <w:autoSpaceDE w:val="0"/>
        <w:autoSpaceDN w:val="0"/>
        <w:adjustRightInd w:val="0"/>
        <w:spacing w:line="360" w:lineRule="auto"/>
        <w:ind w:firstLine="450"/>
        <w:jc w:val="both"/>
        <w:rPr>
          <w:rFonts w:cs="Times New Roman"/>
          <w:sz w:val="24"/>
        </w:rPr>
      </w:pPr>
      <w:r w:rsidRPr="00D521BE">
        <w:rPr>
          <w:rFonts w:cs="Times New Roman"/>
          <w:sz w:val="24"/>
        </w:rPr>
        <w:t xml:space="preserve">Saudi and Iranian geopolitical reasoning has lost consistency at the domestic, regional, and international levels. To their surprise, they have found themselves in a position of urgently needing to cooperate with one another in response to Islamic State expansion into Iraq. Although one may argue that they did not intend to provoke sectarian divisions, the loss of consistency in their policies converged with the narrative of rivalry along sectarian lines. One may assume certain setbacks on a number of regional issues but the escalation of regional rivalry on sectarian grounds limits the prospects for common ground. As the victims of their own policy directions, cooperation or rapprochement is also an unlikely prospect in the short- to medium-term. They are likely to recalibrate polices based on </w:t>
      </w:r>
      <w:r w:rsidR="00DC40B7" w:rsidRPr="00D521BE">
        <w:rPr>
          <w:rFonts w:cs="Times New Roman"/>
          <w:sz w:val="24"/>
        </w:rPr>
        <w:t>shifting</w:t>
      </w:r>
      <w:r w:rsidRPr="00D521BE">
        <w:rPr>
          <w:rFonts w:cs="Times New Roman"/>
          <w:sz w:val="24"/>
        </w:rPr>
        <w:t xml:space="preserve"> interpretations of policies and interests. However, the ultimate priority</w:t>
      </w:r>
      <w:r w:rsidR="00DC40B7" w:rsidRPr="00D521BE">
        <w:rPr>
          <w:rFonts w:cs="Times New Roman"/>
          <w:sz w:val="24"/>
        </w:rPr>
        <w:t xml:space="preserve"> in both instances</w:t>
      </w:r>
      <w:r w:rsidRPr="00D521BE">
        <w:rPr>
          <w:rFonts w:cs="Times New Roman"/>
          <w:sz w:val="24"/>
        </w:rPr>
        <w:t xml:space="preserve"> is regime survival and any tactical adjustments would aim only at securing domestic authority.</w:t>
      </w:r>
    </w:p>
    <w:p w:rsidR="007F7404" w:rsidRPr="007F7404" w:rsidRDefault="007F7404" w:rsidP="007F7404">
      <w:pPr>
        <w:widowControl w:val="0"/>
        <w:autoSpaceDE w:val="0"/>
        <w:autoSpaceDN w:val="0"/>
        <w:adjustRightInd w:val="0"/>
        <w:rPr>
          <w:rFonts w:cs="Times New Roman"/>
          <w:sz w:val="24"/>
          <w:szCs w:val="16"/>
        </w:rPr>
      </w:pPr>
    </w:p>
    <w:p w:rsidR="007F7404" w:rsidRPr="00EE1C2E" w:rsidRDefault="007F7404" w:rsidP="00B96029">
      <w:pPr>
        <w:widowControl w:val="0"/>
        <w:autoSpaceDE w:val="0"/>
        <w:autoSpaceDN w:val="0"/>
        <w:adjustRightInd w:val="0"/>
        <w:spacing w:line="360" w:lineRule="auto"/>
        <w:rPr>
          <w:rFonts w:cs="Times New Roman"/>
          <w:b/>
          <w:sz w:val="24"/>
          <w:szCs w:val="22"/>
        </w:rPr>
      </w:pPr>
      <w:r w:rsidRPr="00EE1C2E">
        <w:rPr>
          <w:rFonts w:cs="Times New Roman"/>
          <w:b/>
          <w:sz w:val="24"/>
          <w:szCs w:val="22"/>
        </w:rPr>
        <w:t>Notes on Contributors</w:t>
      </w:r>
    </w:p>
    <w:p w:rsidR="007F7404" w:rsidRPr="00EE1C2E" w:rsidRDefault="007F7404" w:rsidP="0016043D">
      <w:pPr>
        <w:widowControl w:val="0"/>
        <w:autoSpaceDE w:val="0"/>
        <w:autoSpaceDN w:val="0"/>
        <w:adjustRightInd w:val="0"/>
        <w:rPr>
          <w:rFonts w:cs="Times"/>
          <w:sz w:val="24"/>
          <w:szCs w:val="28"/>
        </w:rPr>
      </w:pPr>
      <w:r w:rsidRPr="00EE1C2E">
        <w:rPr>
          <w:rFonts w:cs="Times"/>
          <w:sz w:val="24"/>
          <w:szCs w:val="28"/>
        </w:rPr>
        <w:t xml:space="preserve">Bülent Aras is Senior Scholar and Coordinator of the Conflict Resolution and Mediation stream at Istanbul Policy Center, Professor of International Relations in the Faculty of Arts and Social Sciences at Sabancı University and Global Fellow at Wilson Center. He </w:t>
      </w:r>
      <w:r w:rsidR="00366315">
        <w:rPr>
          <w:rFonts w:cs="Times"/>
          <w:sz w:val="24"/>
          <w:szCs w:val="28"/>
        </w:rPr>
        <w:t xml:space="preserve">is </w:t>
      </w:r>
      <w:r w:rsidRPr="00EE1C2E">
        <w:rPr>
          <w:rFonts w:cs="Times"/>
          <w:sz w:val="24"/>
          <w:szCs w:val="28"/>
        </w:rPr>
        <w:t xml:space="preserve"> Academic Coordinator of POMEAS (Project on the Middle East and Arab Spring). </w:t>
      </w:r>
      <w:r w:rsidRPr="00EE1C2E">
        <w:rPr>
          <w:rFonts w:cs="Times New Roman"/>
          <w:sz w:val="24"/>
          <w:szCs w:val="22"/>
        </w:rPr>
        <w:t xml:space="preserve">His current research interests include geopolitics of Arab Spring, non-state actors in peacebuilding and bridging the gap between theory and practice in foreign policy. Recent work has been published in </w:t>
      </w:r>
      <w:r w:rsidRPr="00EE1C2E">
        <w:rPr>
          <w:rFonts w:cs="Times"/>
          <w:i/>
          <w:sz w:val="24"/>
          <w:szCs w:val="28"/>
        </w:rPr>
        <w:t>Middle East Policy, International Peacekeeping, Political Science Quarterly, International Journal, Journal of Balkans and Near Eastern Studies, Journal of Third World Studies, Third World Quarterly,</w:t>
      </w:r>
      <w:r w:rsidRPr="00EE1C2E">
        <w:rPr>
          <w:rFonts w:cs="Times"/>
          <w:sz w:val="24"/>
          <w:szCs w:val="28"/>
        </w:rPr>
        <w:t>.</w:t>
      </w:r>
    </w:p>
    <w:p w:rsidR="007F7404" w:rsidRPr="00EE1C2E" w:rsidRDefault="007F7404" w:rsidP="007F7404">
      <w:pPr>
        <w:widowControl w:val="0"/>
        <w:autoSpaceDE w:val="0"/>
        <w:autoSpaceDN w:val="0"/>
        <w:adjustRightInd w:val="0"/>
        <w:rPr>
          <w:rFonts w:cs="Times"/>
          <w:sz w:val="24"/>
          <w:szCs w:val="28"/>
        </w:rPr>
      </w:pPr>
    </w:p>
    <w:p w:rsidR="007F7404" w:rsidRPr="00EE1C2E" w:rsidRDefault="007F7404" w:rsidP="008A3AF4">
      <w:pPr>
        <w:widowControl w:val="0"/>
        <w:autoSpaceDE w:val="0"/>
        <w:autoSpaceDN w:val="0"/>
        <w:adjustRightInd w:val="0"/>
        <w:spacing w:line="276" w:lineRule="auto"/>
        <w:jc w:val="both"/>
        <w:rPr>
          <w:rFonts w:cs="Times New Roman"/>
          <w:sz w:val="24"/>
          <w:szCs w:val="22"/>
        </w:rPr>
      </w:pPr>
      <w:r w:rsidRPr="00EE1C2E">
        <w:rPr>
          <w:rFonts w:cs="Times"/>
          <w:sz w:val="24"/>
          <w:szCs w:val="32"/>
        </w:rPr>
        <w:t>Richard Falk</w:t>
      </w:r>
      <w:r w:rsidRPr="00EE1C2E">
        <w:rPr>
          <w:rFonts w:cs="Times"/>
          <w:sz w:val="24"/>
          <w:szCs w:val="28"/>
        </w:rPr>
        <w:t xml:space="preserve"> is Albert G. Milbank Professor of International Law Emeritus at Princeton University where he was a member of the faculty for </w:t>
      </w:r>
      <w:r w:rsidR="00366315">
        <w:rPr>
          <w:rFonts w:cs="Times"/>
          <w:sz w:val="24"/>
          <w:szCs w:val="28"/>
        </w:rPr>
        <w:t>forty years (1961-2001). He is C</w:t>
      </w:r>
      <w:r w:rsidRPr="00EE1C2E">
        <w:rPr>
          <w:rFonts w:cs="Times"/>
          <w:sz w:val="24"/>
          <w:szCs w:val="28"/>
        </w:rPr>
        <w:t xml:space="preserve">hair of International Board of Advisers of POMEAS. Between 2002 and 2013 he has been associated with Global &amp; International Studies at the Santa Barbara campus of the University of California, and is continuing to direct a research project on 'Climate Change, Human Security, and Democracy' in his role as Fellow of the Orfalea Center. Professor Falk has been the Special Rapporteur on Occupied Palestine for the United Nations Human Rights Council between 2008 and 2014. He served as Chair of the Board, Nuclear Age Peace Foundation, 2004-2012, and is now its Senior Vice President. In 2008-2009 he was appointed expert advisor to the President of the UN General Assembly. Over the years, Falk has published more than 50 books. The most recent one is </w:t>
      </w:r>
      <w:r w:rsidRPr="00EE1C2E">
        <w:rPr>
          <w:rFonts w:cs="Times"/>
          <w:i/>
          <w:sz w:val="24"/>
          <w:szCs w:val="28"/>
        </w:rPr>
        <w:t>(Re)Imaging Humane Global Governance</w:t>
      </w:r>
      <w:r w:rsidRPr="00EE1C2E">
        <w:rPr>
          <w:rFonts w:cs="Times"/>
          <w:sz w:val="24"/>
          <w:szCs w:val="28"/>
        </w:rPr>
        <w:t xml:space="preserve"> (Routledge. 2014).</w:t>
      </w:r>
    </w:p>
    <w:p w:rsidR="00B6190B" w:rsidRDefault="00B6190B" w:rsidP="00991589">
      <w:pPr>
        <w:widowControl w:val="0"/>
        <w:autoSpaceDE w:val="0"/>
        <w:autoSpaceDN w:val="0"/>
        <w:adjustRightInd w:val="0"/>
        <w:spacing w:line="360" w:lineRule="auto"/>
        <w:jc w:val="both"/>
        <w:rPr>
          <w:rFonts w:cs="Times New Roman"/>
          <w:b/>
          <w:sz w:val="24"/>
        </w:rPr>
      </w:pPr>
    </w:p>
    <w:p w:rsidR="00E40F2B" w:rsidRDefault="00E40F2B" w:rsidP="00991589">
      <w:pPr>
        <w:widowControl w:val="0"/>
        <w:autoSpaceDE w:val="0"/>
        <w:autoSpaceDN w:val="0"/>
        <w:adjustRightInd w:val="0"/>
        <w:spacing w:line="360" w:lineRule="auto"/>
        <w:jc w:val="both"/>
        <w:rPr>
          <w:rFonts w:cs="Times New Roman"/>
          <w:b/>
          <w:sz w:val="24"/>
        </w:rPr>
      </w:pPr>
    </w:p>
    <w:p w:rsidR="00404FFA" w:rsidRPr="00D521BE" w:rsidRDefault="00CC2B59" w:rsidP="00991589">
      <w:pPr>
        <w:widowControl w:val="0"/>
        <w:autoSpaceDE w:val="0"/>
        <w:autoSpaceDN w:val="0"/>
        <w:adjustRightInd w:val="0"/>
        <w:spacing w:line="360" w:lineRule="auto"/>
        <w:jc w:val="both"/>
        <w:rPr>
          <w:rFonts w:cs="Times New Roman"/>
          <w:b/>
          <w:sz w:val="24"/>
        </w:rPr>
      </w:pPr>
      <w:r>
        <w:rPr>
          <w:rFonts w:cs="Times New Roman"/>
          <w:b/>
          <w:sz w:val="24"/>
        </w:rPr>
        <w:t>Notes</w:t>
      </w:r>
    </w:p>
    <w:sectPr w:rsidR="00404FFA" w:rsidRPr="00D521BE" w:rsidSect="00404FFA">
      <w:footerReference w:type="even" r:id="rId8"/>
      <w:footerReference w:type="default" r:id="rId9"/>
      <w:endnotePr>
        <w:numFmt w:val="decimal"/>
      </w:endnotePr>
      <w:type w:val="continuous"/>
      <w:pgSz w:w="12240" w:h="15840"/>
      <w:pgMar w:top="1440" w:right="1800" w:bottom="1440" w:left="1800" w:header="708" w:footer="708" w:gutter="0"/>
      <w:cols w:space="708"/>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71A" w:rsidRPr="00404FFA" w:rsidRDefault="00B2271A" w:rsidP="00404FFA">
      <w:pPr>
        <w:pStyle w:val="Footer"/>
      </w:pPr>
    </w:p>
  </w:endnote>
  <w:endnote w:type="continuationSeparator" w:id="0">
    <w:p w:rsidR="00B2271A" w:rsidRPr="009234DE" w:rsidRDefault="00B2271A" w:rsidP="009234DE">
      <w:pPr>
        <w:pStyle w:val="Footer"/>
      </w:pPr>
    </w:p>
  </w:endnote>
  <w:endnote w:type="continuationNotice" w:id="1">
    <w:p w:rsidR="00B2271A" w:rsidRPr="00D16354" w:rsidRDefault="00B2271A" w:rsidP="00D16354">
      <w:pPr>
        <w:pStyle w:val="Footer"/>
      </w:pPr>
    </w:p>
  </w:endnote>
  <w:endnote w:id="2">
    <w:p w:rsidR="00B2271A" w:rsidRPr="00074BFF" w:rsidRDefault="00B2271A" w:rsidP="0028433F">
      <w:pPr>
        <w:pStyle w:val="EndnoteText"/>
        <w:tabs>
          <w:tab w:val="left" w:pos="426"/>
        </w:tabs>
        <w:ind w:left="403" w:hanging="403"/>
        <w:jc w:val="lowKashida"/>
        <w:rPr>
          <w:lang w:val="tr-TR"/>
        </w:rPr>
      </w:pPr>
      <w:r w:rsidRPr="001D21EA">
        <w:rPr>
          <w:rStyle w:val="EndnoteReference"/>
          <w:vertAlign w:val="baseline"/>
        </w:rPr>
        <w:endnoteRef/>
      </w:r>
      <w:r w:rsidRPr="001D21EA">
        <w:t xml:space="preserve"> </w:t>
      </w:r>
      <w:r w:rsidRPr="00074BFF">
        <w:rPr>
          <w:lang w:val="tr-TR"/>
        </w:rPr>
        <w:tab/>
      </w:r>
      <w:r>
        <w:rPr>
          <w:lang w:val="tr-TR"/>
        </w:rPr>
        <w:t xml:space="preserve">See, </w:t>
      </w:r>
      <w:r w:rsidRPr="00074BFF">
        <w:rPr>
          <w:rFonts w:cs="Times New Roman"/>
          <w:szCs w:val="26"/>
          <w:lang w:val="tr-TR"/>
        </w:rPr>
        <w:t xml:space="preserve">Tuathail, </w:t>
      </w:r>
      <w:r>
        <w:rPr>
          <w:rFonts w:cs="Times New Roman"/>
          <w:szCs w:val="26"/>
          <w:lang w:val="tr-TR"/>
        </w:rPr>
        <w:t>“</w:t>
      </w:r>
      <w:r w:rsidRPr="00C2198A">
        <w:rPr>
          <w:rFonts w:cs="Times New Roman"/>
          <w:iCs/>
          <w:szCs w:val="26"/>
          <w:lang w:val="tr-TR"/>
        </w:rPr>
        <w:t>Theorizing Practical Geopolitical Reasoning</w:t>
      </w:r>
      <w:r w:rsidRPr="00074BFF">
        <w:rPr>
          <w:rFonts w:cs="Times New Roman"/>
          <w:szCs w:val="26"/>
          <w:lang w:val="tr-TR"/>
        </w:rPr>
        <w:t>,</w:t>
      </w:r>
      <w:r>
        <w:rPr>
          <w:rFonts w:cs="Times New Roman"/>
          <w:szCs w:val="26"/>
          <w:lang w:val="tr-TR"/>
        </w:rPr>
        <w:t>”</w:t>
      </w:r>
      <w:r w:rsidRPr="00074BFF">
        <w:rPr>
          <w:rFonts w:cs="Times New Roman"/>
          <w:szCs w:val="26"/>
          <w:lang w:val="tr-TR"/>
        </w:rPr>
        <w:t xml:space="preserve"> 601 ‒ 628.</w:t>
      </w:r>
    </w:p>
  </w:endnote>
  <w:endnote w:id="3">
    <w:p w:rsidR="00B2271A" w:rsidRPr="00074BFF" w:rsidRDefault="00B2271A" w:rsidP="0028433F">
      <w:pPr>
        <w:pStyle w:val="EndnoteText"/>
        <w:tabs>
          <w:tab w:val="left" w:pos="426"/>
        </w:tabs>
        <w:ind w:left="403" w:hanging="403"/>
        <w:jc w:val="lowKashida"/>
        <w:rPr>
          <w:rFonts w:cs="Times New Roman"/>
          <w:szCs w:val="26"/>
          <w:lang w:val="tr-TR"/>
        </w:rPr>
      </w:pPr>
      <w:r w:rsidRPr="00074BFF">
        <w:rPr>
          <w:rStyle w:val="EndnoteReference"/>
          <w:vertAlign w:val="baseline"/>
          <w:lang w:val="tr-TR"/>
        </w:rPr>
        <w:endnoteRef/>
      </w:r>
      <w:r w:rsidRPr="00074BFF">
        <w:rPr>
          <w:lang w:val="tr-TR"/>
        </w:rPr>
        <w:t xml:space="preserve"> </w:t>
      </w:r>
      <w:r w:rsidRPr="00074BFF">
        <w:rPr>
          <w:lang w:val="tr-TR"/>
        </w:rPr>
        <w:tab/>
      </w:r>
      <w:r w:rsidRPr="00074BFF">
        <w:rPr>
          <w:rFonts w:cs="Times New Roman"/>
          <w:szCs w:val="26"/>
          <w:lang w:val="tr-TR"/>
        </w:rPr>
        <w:t>Tunusian, Qatari, Eyptian and Turkish high level delegations visited Gaza in 2012.</w:t>
      </w:r>
    </w:p>
  </w:endnote>
  <w:endnote w:id="4">
    <w:p w:rsidR="00B2271A" w:rsidRPr="00074BFF" w:rsidRDefault="00B2271A" w:rsidP="0028433F">
      <w:pPr>
        <w:pStyle w:val="EndnoteText"/>
        <w:tabs>
          <w:tab w:val="left" w:pos="426"/>
        </w:tabs>
        <w:ind w:left="403" w:hanging="403"/>
        <w:jc w:val="lowKashida"/>
        <w:rPr>
          <w:lang w:val="tr-TR"/>
        </w:rPr>
      </w:pPr>
      <w:r w:rsidRPr="00074BFF">
        <w:rPr>
          <w:rStyle w:val="EndnoteReference"/>
          <w:vertAlign w:val="baseline"/>
          <w:lang w:val="tr-TR"/>
        </w:rPr>
        <w:endnoteRef/>
      </w:r>
      <w:r w:rsidRPr="00074BFF">
        <w:rPr>
          <w:lang w:val="tr-TR"/>
        </w:rPr>
        <w:t xml:space="preserve"> </w:t>
      </w:r>
      <w:r w:rsidRPr="00074BFF">
        <w:rPr>
          <w:lang w:val="tr-TR"/>
        </w:rPr>
        <w:tab/>
      </w:r>
      <w:r w:rsidRPr="00074BFF">
        <w:rPr>
          <w:rFonts w:cs="Times New Roman"/>
          <w:szCs w:val="26"/>
          <w:lang w:val="tr-TR"/>
        </w:rPr>
        <w:t>Valbjørn and Bank, “The New Arab Cold War</w:t>
      </w:r>
      <w:r>
        <w:rPr>
          <w:rFonts w:cs="Times New Roman"/>
          <w:szCs w:val="26"/>
          <w:lang w:val="tr-TR"/>
        </w:rPr>
        <w:t>,” 3-25.</w:t>
      </w:r>
    </w:p>
  </w:endnote>
  <w:endnote w:id="5">
    <w:p w:rsidR="00B2271A" w:rsidRPr="00074BFF" w:rsidRDefault="00B2271A" w:rsidP="0028433F">
      <w:pPr>
        <w:pStyle w:val="EndnoteText"/>
        <w:tabs>
          <w:tab w:val="left" w:pos="426"/>
        </w:tabs>
        <w:ind w:left="403" w:hanging="403"/>
        <w:jc w:val="lowKashida"/>
        <w:rPr>
          <w:lang w:val="tr-TR"/>
        </w:rPr>
      </w:pPr>
      <w:r w:rsidRPr="00074BFF">
        <w:rPr>
          <w:rStyle w:val="EndnoteReference"/>
          <w:vertAlign w:val="baseline"/>
          <w:lang w:val="tr-TR"/>
        </w:rPr>
        <w:endnoteRef/>
      </w:r>
      <w:r w:rsidRPr="00074BFF">
        <w:rPr>
          <w:lang w:val="tr-TR"/>
        </w:rPr>
        <w:t xml:space="preserve"> </w:t>
      </w:r>
      <w:r w:rsidRPr="00074BFF">
        <w:rPr>
          <w:lang w:val="tr-TR"/>
        </w:rPr>
        <w:tab/>
      </w:r>
      <w:r>
        <w:rPr>
          <w:lang w:val="tr-TR"/>
        </w:rPr>
        <w:t xml:space="preserve">See, for example, </w:t>
      </w:r>
      <w:r w:rsidRPr="00074BFF">
        <w:rPr>
          <w:rFonts w:cs="Times New Roman"/>
          <w:szCs w:val="26"/>
          <w:lang w:val="tr-TR"/>
        </w:rPr>
        <w:t>Samaan, “Jordan’s New Geopolitics</w:t>
      </w:r>
      <w:r>
        <w:rPr>
          <w:rFonts w:cs="Times New Roman"/>
          <w:szCs w:val="26"/>
          <w:lang w:val="tr-TR"/>
        </w:rPr>
        <w:t>,</w:t>
      </w:r>
      <w:r w:rsidRPr="00074BFF">
        <w:rPr>
          <w:rFonts w:cs="Times New Roman"/>
          <w:szCs w:val="26"/>
          <w:lang w:val="tr-TR"/>
        </w:rPr>
        <w:t>”</w:t>
      </w:r>
      <w:r>
        <w:rPr>
          <w:rFonts w:cs="Times New Roman"/>
          <w:szCs w:val="26"/>
          <w:lang w:val="tr-TR"/>
        </w:rPr>
        <w:t xml:space="preserve"> 15-26</w:t>
      </w:r>
      <w:r w:rsidRPr="00074BFF">
        <w:rPr>
          <w:rFonts w:cs="Times New Roman"/>
          <w:szCs w:val="26"/>
          <w:lang w:val="tr-TR"/>
        </w:rPr>
        <w:t xml:space="preserve">; and Benchemsi, </w:t>
      </w:r>
      <w:r>
        <w:rPr>
          <w:rFonts w:cs="Times New Roman"/>
          <w:szCs w:val="26"/>
          <w:lang w:val="tr-TR"/>
        </w:rPr>
        <w:t>“Morocco,</w:t>
      </w:r>
      <w:r w:rsidRPr="00074BFF">
        <w:rPr>
          <w:rFonts w:cs="Times New Roman"/>
          <w:szCs w:val="26"/>
          <w:lang w:val="tr-TR"/>
        </w:rPr>
        <w:t>”</w:t>
      </w:r>
      <w:r>
        <w:rPr>
          <w:rFonts w:cs="Times New Roman"/>
          <w:szCs w:val="26"/>
          <w:lang w:val="tr-TR"/>
        </w:rPr>
        <w:t xml:space="preserve"> 57-69.</w:t>
      </w:r>
    </w:p>
  </w:endnote>
  <w:endnote w:id="6">
    <w:p w:rsidR="00B2271A" w:rsidRPr="00074BFF" w:rsidRDefault="00B2271A" w:rsidP="0028433F">
      <w:pPr>
        <w:pStyle w:val="EndnoteText"/>
        <w:tabs>
          <w:tab w:val="left" w:pos="426"/>
        </w:tabs>
        <w:ind w:left="403" w:hanging="403"/>
        <w:jc w:val="lowKashida"/>
        <w:rPr>
          <w:lang w:val="tr-TR"/>
        </w:rPr>
      </w:pPr>
      <w:r w:rsidRPr="00074BFF">
        <w:rPr>
          <w:rStyle w:val="EndnoteReference"/>
          <w:vertAlign w:val="baseline"/>
          <w:lang w:val="tr-TR"/>
        </w:rPr>
        <w:endnoteRef/>
      </w:r>
      <w:r w:rsidRPr="00074BFF">
        <w:rPr>
          <w:lang w:val="tr-TR"/>
        </w:rPr>
        <w:t xml:space="preserve"> </w:t>
      </w:r>
      <w:r w:rsidRPr="00074BFF">
        <w:rPr>
          <w:lang w:val="tr-TR"/>
        </w:rPr>
        <w:tab/>
      </w:r>
      <w:r>
        <w:rPr>
          <w:lang w:val="tr-TR"/>
        </w:rPr>
        <w:t xml:space="preserve">See, </w:t>
      </w:r>
      <w:r w:rsidRPr="00074BFF">
        <w:rPr>
          <w:rFonts w:cs="Times New Roman"/>
          <w:szCs w:val="26"/>
          <w:lang w:val="tr-TR"/>
        </w:rPr>
        <w:t>Roberts</w:t>
      </w:r>
      <w:r>
        <w:rPr>
          <w:rFonts w:cs="Times New Roman"/>
          <w:szCs w:val="26"/>
          <w:lang w:val="tr-TR"/>
        </w:rPr>
        <w:t>, “Behind Qatar's Intervention i</w:t>
      </w:r>
      <w:r w:rsidRPr="00074BFF">
        <w:rPr>
          <w:rFonts w:cs="Times New Roman"/>
          <w:szCs w:val="26"/>
          <w:lang w:val="tr-TR"/>
        </w:rPr>
        <w:t>n Libya</w:t>
      </w:r>
      <w:r>
        <w:rPr>
          <w:rFonts w:cs="Times New Roman"/>
          <w:szCs w:val="26"/>
          <w:lang w:val="tr-TR"/>
        </w:rPr>
        <w:t>.</w:t>
      </w:r>
      <w:r w:rsidRPr="00074BFF">
        <w:rPr>
          <w:rFonts w:cs="Times New Roman"/>
          <w:szCs w:val="26"/>
          <w:lang w:val="tr-TR"/>
        </w:rPr>
        <w:t>”; Dabrowska</w:t>
      </w:r>
      <w:r>
        <w:rPr>
          <w:rFonts w:cs="Times New Roman"/>
          <w:szCs w:val="26"/>
          <w:lang w:val="tr-TR"/>
        </w:rPr>
        <w:t>, “Saudis Response.</w:t>
      </w:r>
      <w:r w:rsidRPr="00074BFF">
        <w:rPr>
          <w:rFonts w:cs="Times New Roman"/>
          <w:szCs w:val="26"/>
          <w:lang w:val="tr-TR"/>
        </w:rPr>
        <w:t>”;</w:t>
      </w:r>
      <w:r>
        <w:rPr>
          <w:rFonts w:cs="Times New Roman"/>
          <w:szCs w:val="26"/>
          <w:lang w:val="tr-TR"/>
        </w:rPr>
        <w:t xml:space="preserve"> and</w:t>
      </w:r>
      <w:r w:rsidRPr="00074BFF">
        <w:rPr>
          <w:rFonts w:cs="Times New Roman"/>
          <w:szCs w:val="26"/>
          <w:lang w:val="tr-TR"/>
        </w:rPr>
        <w:t xml:space="preserve"> Kirkpatrick and Schmitt, “Arab Nations </w:t>
      </w:r>
      <w:r>
        <w:rPr>
          <w:rFonts w:cs="Times New Roman"/>
          <w:szCs w:val="26"/>
          <w:lang w:val="tr-TR"/>
        </w:rPr>
        <w:t>Strike in Libya.</w:t>
      </w:r>
      <w:r w:rsidRPr="00074BFF">
        <w:rPr>
          <w:rFonts w:cs="Times New Roman"/>
          <w:szCs w:val="26"/>
          <w:lang w:val="tr-TR"/>
        </w:rPr>
        <w:t>”</w:t>
      </w:r>
    </w:p>
  </w:endnote>
  <w:endnote w:id="7">
    <w:p w:rsidR="00B2271A" w:rsidRPr="00074BFF" w:rsidRDefault="00B2271A" w:rsidP="0028433F">
      <w:pPr>
        <w:pStyle w:val="EndnoteText"/>
        <w:tabs>
          <w:tab w:val="left" w:pos="426"/>
        </w:tabs>
        <w:ind w:left="403" w:hanging="403"/>
        <w:jc w:val="lowKashida"/>
        <w:rPr>
          <w:lang w:val="tr-TR"/>
        </w:rPr>
      </w:pPr>
      <w:r w:rsidRPr="00074BFF">
        <w:rPr>
          <w:rStyle w:val="EndnoteReference"/>
          <w:vertAlign w:val="baseline"/>
          <w:lang w:val="tr-TR"/>
        </w:rPr>
        <w:endnoteRef/>
      </w:r>
      <w:r w:rsidRPr="00074BFF">
        <w:rPr>
          <w:lang w:val="tr-TR"/>
        </w:rPr>
        <w:t xml:space="preserve"> </w:t>
      </w:r>
      <w:r w:rsidRPr="00074BFF">
        <w:rPr>
          <w:lang w:val="tr-TR"/>
        </w:rPr>
        <w:tab/>
      </w:r>
      <w:r w:rsidRPr="00074BFF">
        <w:rPr>
          <w:rFonts w:cs="Times New Roman"/>
          <w:szCs w:val="26"/>
          <w:lang w:val="tr-TR"/>
        </w:rPr>
        <w:t>Sager, “Challengin</w:t>
      </w:r>
      <w:r>
        <w:rPr>
          <w:rFonts w:cs="Times New Roman"/>
          <w:szCs w:val="26"/>
          <w:lang w:val="tr-TR"/>
        </w:rPr>
        <w:t>g Times for Saudi</w:t>
      </w:r>
      <w:r w:rsidRPr="00074BFF">
        <w:rPr>
          <w:rFonts w:cs="Times New Roman"/>
          <w:szCs w:val="26"/>
          <w:lang w:val="tr-TR"/>
        </w:rPr>
        <w:t>.”</w:t>
      </w:r>
    </w:p>
  </w:endnote>
  <w:endnote w:id="8">
    <w:p w:rsidR="00B2271A" w:rsidRPr="00074BFF" w:rsidRDefault="00B2271A" w:rsidP="0028433F">
      <w:pPr>
        <w:pStyle w:val="EndnoteText"/>
        <w:tabs>
          <w:tab w:val="left" w:pos="426"/>
        </w:tabs>
        <w:ind w:left="403" w:hanging="403"/>
        <w:jc w:val="lowKashida"/>
        <w:rPr>
          <w:lang w:val="tr-TR"/>
        </w:rPr>
      </w:pPr>
      <w:r w:rsidRPr="00074BFF">
        <w:rPr>
          <w:rStyle w:val="EndnoteReference"/>
          <w:vertAlign w:val="baseline"/>
          <w:lang w:val="tr-TR"/>
        </w:rPr>
        <w:endnoteRef/>
      </w:r>
      <w:r>
        <w:rPr>
          <w:lang w:val="tr-TR"/>
        </w:rPr>
        <w:t xml:space="preserve"> </w:t>
      </w:r>
      <w:r>
        <w:rPr>
          <w:lang w:val="tr-TR"/>
        </w:rPr>
        <w:tab/>
        <w:t xml:space="preserve">See, </w:t>
      </w:r>
      <w:r w:rsidRPr="00074BFF">
        <w:rPr>
          <w:rFonts w:cs="Times New Roman"/>
          <w:szCs w:val="26"/>
          <w:lang w:val="tr-TR"/>
        </w:rPr>
        <w:t>Roberts, “Qatar and the Muslim Brothe</w:t>
      </w:r>
      <w:r>
        <w:rPr>
          <w:rFonts w:cs="Times New Roman"/>
          <w:szCs w:val="26"/>
          <w:lang w:val="tr-TR"/>
        </w:rPr>
        <w:t>rhood,</w:t>
      </w:r>
      <w:r w:rsidRPr="00074BFF">
        <w:rPr>
          <w:rFonts w:cs="Times New Roman"/>
          <w:szCs w:val="26"/>
          <w:lang w:val="tr-TR"/>
        </w:rPr>
        <w:t>”</w:t>
      </w:r>
      <w:r>
        <w:rPr>
          <w:rFonts w:cs="Times New Roman"/>
          <w:szCs w:val="26"/>
          <w:lang w:val="tr-TR"/>
        </w:rPr>
        <w:t xml:space="preserve"> 84-94.</w:t>
      </w:r>
    </w:p>
  </w:endnote>
  <w:endnote w:id="9">
    <w:p w:rsidR="00B2271A" w:rsidRPr="00074BFF" w:rsidRDefault="00B2271A" w:rsidP="0028433F">
      <w:pPr>
        <w:pStyle w:val="EndnoteText"/>
        <w:tabs>
          <w:tab w:val="left" w:pos="426"/>
        </w:tabs>
        <w:ind w:left="403" w:hanging="403"/>
        <w:jc w:val="lowKashida"/>
        <w:rPr>
          <w:lang w:val="tr-TR"/>
        </w:rPr>
      </w:pPr>
      <w:r w:rsidRPr="00074BFF">
        <w:rPr>
          <w:rStyle w:val="EndnoteReference"/>
          <w:vertAlign w:val="baseline"/>
          <w:lang w:val="tr-TR"/>
        </w:rPr>
        <w:endnoteRef/>
      </w:r>
      <w:r w:rsidRPr="00074BFF">
        <w:rPr>
          <w:lang w:val="tr-TR"/>
        </w:rPr>
        <w:t xml:space="preserve"> </w:t>
      </w:r>
      <w:r w:rsidRPr="00074BFF">
        <w:rPr>
          <w:lang w:val="tr-TR"/>
        </w:rPr>
        <w:tab/>
      </w:r>
      <w:r>
        <w:rPr>
          <w:lang w:val="tr-TR"/>
        </w:rPr>
        <w:t xml:space="preserve">Author </w:t>
      </w:r>
      <w:r>
        <w:rPr>
          <w:rFonts w:cs="Times New Roman"/>
          <w:szCs w:val="26"/>
          <w:lang w:val="tr-TR"/>
        </w:rPr>
        <w:t>i</w:t>
      </w:r>
      <w:r w:rsidRPr="00074BFF">
        <w:rPr>
          <w:rFonts w:cs="Times New Roman"/>
          <w:szCs w:val="26"/>
          <w:lang w:val="tr-TR"/>
        </w:rPr>
        <w:t>nterview with Dlawer Ala'Aldeen, President of Middle East Research Institute, Washington  DC, 24 August 2014.</w:t>
      </w:r>
    </w:p>
  </w:endnote>
  <w:endnote w:id="10">
    <w:p w:rsidR="00B2271A" w:rsidRPr="00074BFF" w:rsidRDefault="00B2271A" w:rsidP="0028433F">
      <w:pPr>
        <w:pStyle w:val="EndnoteText"/>
        <w:tabs>
          <w:tab w:val="left" w:pos="426"/>
        </w:tabs>
        <w:ind w:left="403" w:hanging="403"/>
        <w:jc w:val="lowKashida"/>
        <w:rPr>
          <w:rFonts w:cs="Times New Roman"/>
          <w:lang w:val="tr-TR"/>
        </w:rPr>
      </w:pPr>
      <w:r w:rsidRPr="00074BFF">
        <w:rPr>
          <w:rStyle w:val="EndnoteReference"/>
          <w:vertAlign w:val="baseline"/>
          <w:lang w:val="tr-TR"/>
        </w:rPr>
        <w:endnoteRef/>
      </w:r>
      <w:r w:rsidRPr="00074BFF">
        <w:rPr>
          <w:lang w:val="tr-TR"/>
        </w:rPr>
        <w:t xml:space="preserve"> </w:t>
      </w:r>
      <w:r w:rsidRPr="00074BFF">
        <w:rPr>
          <w:lang w:val="tr-TR"/>
        </w:rPr>
        <w:tab/>
      </w:r>
      <w:r>
        <w:rPr>
          <w:lang w:val="tr-TR"/>
        </w:rPr>
        <w:t xml:space="preserve">Author </w:t>
      </w:r>
      <w:r>
        <w:rPr>
          <w:rFonts w:cs="Times New Roman"/>
          <w:szCs w:val="26"/>
          <w:lang w:val="tr-TR"/>
        </w:rPr>
        <w:t>i</w:t>
      </w:r>
      <w:r w:rsidRPr="00074BFF">
        <w:rPr>
          <w:rFonts w:cs="Times New Roman"/>
          <w:szCs w:val="26"/>
          <w:lang w:val="tr-TR"/>
        </w:rPr>
        <w:t>nterview with a Seni</w:t>
      </w:r>
      <w:r>
        <w:rPr>
          <w:rFonts w:cs="Times New Roman"/>
          <w:szCs w:val="26"/>
          <w:lang w:val="tr-TR"/>
        </w:rPr>
        <w:t xml:space="preserve">or HAMAS official, Istanbul, </w:t>
      </w:r>
      <w:r w:rsidRPr="00074BFF">
        <w:rPr>
          <w:rFonts w:cs="Times New Roman"/>
          <w:szCs w:val="26"/>
          <w:lang w:val="tr-TR"/>
        </w:rPr>
        <w:t>June</w:t>
      </w:r>
      <w:r>
        <w:rPr>
          <w:rFonts w:cs="Times New Roman"/>
          <w:szCs w:val="26"/>
          <w:lang w:val="tr-TR"/>
        </w:rPr>
        <w:t xml:space="preserve"> 12,</w:t>
      </w:r>
      <w:r w:rsidRPr="00074BFF">
        <w:rPr>
          <w:rFonts w:cs="Times New Roman"/>
          <w:szCs w:val="26"/>
          <w:lang w:val="tr-TR"/>
        </w:rPr>
        <w:t xml:space="preserve"> 2013.</w:t>
      </w:r>
    </w:p>
  </w:endnote>
  <w:endnote w:id="11">
    <w:p w:rsidR="00B2271A" w:rsidRPr="00074BFF" w:rsidRDefault="00B2271A" w:rsidP="0028433F">
      <w:pPr>
        <w:pStyle w:val="EndnoteText"/>
        <w:tabs>
          <w:tab w:val="left" w:pos="426"/>
        </w:tabs>
        <w:ind w:left="403" w:hanging="403"/>
        <w:jc w:val="lowKashida"/>
        <w:rPr>
          <w:rFonts w:cs="Times New Roman"/>
          <w:lang w:val="tr-TR"/>
        </w:rPr>
      </w:pPr>
      <w:r w:rsidRPr="00074BFF">
        <w:rPr>
          <w:rStyle w:val="EndnoteReference"/>
          <w:vertAlign w:val="baseline"/>
          <w:lang w:val="tr-TR"/>
        </w:rPr>
        <w:endnoteRef/>
      </w:r>
      <w:r w:rsidRPr="00074BFF">
        <w:rPr>
          <w:lang w:val="tr-TR"/>
        </w:rPr>
        <w:t xml:space="preserve"> </w:t>
      </w:r>
      <w:r w:rsidRPr="00074BFF">
        <w:rPr>
          <w:lang w:val="tr-TR"/>
        </w:rPr>
        <w:tab/>
      </w:r>
      <w:r w:rsidRPr="00074BFF">
        <w:rPr>
          <w:rFonts w:cs="Times New Roman"/>
          <w:szCs w:val="26"/>
          <w:lang w:val="tr-TR"/>
        </w:rPr>
        <w:t>Parchami, “</w:t>
      </w:r>
      <w:r>
        <w:rPr>
          <w:rFonts w:cs="Times New Roman"/>
          <w:szCs w:val="26"/>
          <w:lang w:val="tr-TR"/>
        </w:rPr>
        <w:t>The ‘Arab Spring’,</w:t>
      </w:r>
      <w:r w:rsidRPr="00074BFF">
        <w:rPr>
          <w:rFonts w:cs="Times New Roman"/>
          <w:szCs w:val="26"/>
          <w:lang w:val="tr-TR"/>
        </w:rPr>
        <w:t>”</w:t>
      </w:r>
      <w:r>
        <w:rPr>
          <w:rFonts w:cs="Times New Roman"/>
          <w:szCs w:val="26"/>
          <w:lang w:val="tr-TR"/>
        </w:rPr>
        <w:t xml:space="preserve"> 35-52.</w:t>
      </w:r>
    </w:p>
  </w:endnote>
  <w:endnote w:id="12">
    <w:p w:rsidR="00B2271A" w:rsidRPr="00074BFF" w:rsidRDefault="00B2271A" w:rsidP="0028433F">
      <w:pPr>
        <w:pStyle w:val="EndnoteText"/>
        <w:tabs>
          <w:tab w:val="left" w:pos="426"/>
        </w:tabs>
        <w:ind w:left="403" w:hanging="403"/>
        <w:jc w:val="lowKashida"/>
        <w:rPr>
          <w:rFonts w:cs="Times New Roman"/>
          <w:lang w:val="tr-TR"/>
        </w:rPr>
      </w:pPr>
      <w:r w:rsidRPr="00074BFF">
        <w:rPr>
          <w:rStyle w:val="EndnoteReference"/>
          <w:vertAlign w:val="baseline"/>
          <w:lang w:val="tr-TR"/>
        </w:rPr>
        <w:endnoteRef/>
      </w:r>
      <w:r w:rsidRPr="00074BFF">
        <w:rPr>
          <w:lang w:val="tr-TR"/>
        </w:rPr>
        <w:t xml:space="preserve"> </w:t>
      </w:r>
      <w:r w:rsidRPr="00074BFF">
        <w:rPr>
          <w:lang w:val="tr-TR"/>
        </w:rPr>
        <w:tab/>
      </w:r>
      <w:r w:rsidRPr="00074BFF">
        <w:rPr>
          <w:rFonts w:cs="Times New Roman"/>
          <w:szCs w:val="26"/>
          <w:lang w:val="tr-TR"/>
        </w:rPr>
        <w:t>Noureddine, “Deba</w:t>
      </w:r>
      <w:r>
        <w:rPr>
          <w:rFonts w:cs="Times New Roman"/>
          <w:szCs w:val="26"/>
          <w:lang w:val="tr-TR"/>
        </w:rPr>
        <w:t>te.</w:t>
      </w:r>
      <w:r w:rsidRPr="00074BFF">
        <w:rPr>
          <w:rFonts w:cs="Times New Roman"/>
          <w:szCs w:val="26"/>
          <w:lang w:val="tr-TR"/>
        </w:rPr>
        <w:t>”</w:t>
      </w:r>
    </w:p>
  </w:endnote>
  <w:endnote w:id="13">
    <w:p w:rsidR="00B2271A" w:rsidRPr="00074BFF" w:rsidRDefault="00B2271A" w:rsidP="0028433F">
      <w:pPr>
        <w:pStyle w:val="EndnoteText"/>
        <w:tabs>
          <w:tab w:val="left" w:pos="426"/>
        </w:tabs>
        <w:ind w:left="403" w:hanging="403"/>
        <w:jc w:val="lowKashida"/>
        <w:rPr>
          <w:lang w:val="tr-TR"/>
        </w:rPr>
      </w:pPr>
      <w:r w:rsidRPr="00074BFF">
        <w:rPr>
          <w:rStyle w:val="EndnoteReference"/>
          <w:vertAlign w:val="baseline"/>
          <w:lang w:val="tr-TR"/>
        </w:rPr>
        <w:endnoteRef/>
      </w:r>
      <w:r>
        <w:rPr>
          <w:lang w:val="tr-TR"/>
        </w:rPr>
        <w:tab/>
      </w:r>
      <w:r w:rsidRPr="00074BFF">
        <w:rPr>
          <w:rFonts w:cs="Times New Roman"/>
          <w:szCs w:val="26"/>
          <w:lang w:val="tr-TR"/>
        </w:rPr>
        <w:t>Edwards and  Jones</w:t>
      </w:r>
      <w:r>
        <w:rPr>
          <w:rFonts w:cs="Times New Roman"/>
          <w:szCs w:val="26"/>
          <w:lang w:val="tr-TR"/>
        </w:rPr>
        <w:t>, “Missing the ‘Devils’,</w:t>
      </w:r>
      <w:r w:rsidRPr="00074BFF">
        <w:rPr>
          <w:rFonts w:cs="Times New Roman"/>
          <w:szCs w:val="26"/>
          <w:lang w:val="tr-TR"/>
        </w:rPr>
        <w:t>”</w:t>
      </w:r>
      <w:r>
        <w:rPr>
          <w:rFonts w:cs="Times New Roman"/>
          <w:szCs w:val="26"/>
          <w:lang w:val="tr-TR"/>
        </w:rPr>
        <w:t xml:space="preserve"> 399-415</w:t>
      </w:r>
    </w:p>
  </w:endnote>
  <w:endnote w:id="14">
    <w:p w:rsidR="00B2271A" w:rsidRPr="00074BFF" w:rsidRDefault="00B2271A" w:rsidP="0028433F">
      <w:pPr>
        <w:pStyle w:val="EndnoteText"/>
        <w:tabs>
          <w:tab w:val="left" w:pos="426"/>
        </w:tabs>
        <w:ind w:left="403" w:hanging="403"/>
        <w:jc w:val="lowKashida"/>
        <w:rPr>
          <w:lang w:val="tr-TR"/>
        </w:rPr>
      </w:pPr>
      <w:r w:rsidRPr="00074BFF">
        <w:rPr>
          <w:rStyle w:val="EndnoteReference"/>
          <w:vertAlign w:val="baseline"/>
          <w:lang w:val="tr-TR"/>
        </w:rPr>
        <w:endnoteRef/>
      </w:r>
      <w:r w:rsidRPr="00074BFF">
        <w:rPr>
          <w:lang w:val="tr-TR"/>
        </w:rPr>
        <w:t xml:space="preserve"> </w:t>
      </w:r>
      <w:r w:rsidRPr="00074BFF">
        <w:rPr>
          <w:lang w:val="tr-TR"/>
        </w:rPr>
        <w:tab/>
      </w:r>
      <w:r w:rsidRPr="00074BFF">
        <w:rPr>
          <w:rFonts w:cs="Times New Roman"/>
          <w:szCs w:val="26"/>
          <w:lang w:val="tr-TR"/>
        </w:rPr>
        <w:t>Sun and  Zoubir, “China’s Response</w:t>
      </w:r>
      <w:r>
        <w:rPr>
          <w:rFonts w:cs="Times New Roman"/>
          <w:szCs w:val="26"/>
          <w:lang w:val="tr-TR"/>
        </w:rPr>
        <w:t>,</w:t>
      </w:r>
      <w:r w:rsidRPr="00074BFF">
        <w:rPr>
          <w:rFonts w:cs="Times New Roman"/>
          <w:szCs w:val="26"/>
          <w:lang w:val="tr-TR"/>
        </w:rPr>
        <w:t>”</w:t>
      </w:r>
      <w:r>
        <w:rPr>
          <w:rFonts w:cs="Times New Roman"/>
          <w:szCs w:val="26"/>
          <w:lang w:val="tr-TR"/>
        </w:rPr>
        <w:t xml:space="preserve"> 2-20.</w:t>
      </w:r>
    </w:p>
  </w:endnote>
  <w:endnote w:id="15">
    <w:p w:rsidR="00B2271A" w:rsidRPr="00074BFF" w:rsidRDefault="00B2271A" w:rsidP="0028433F">
      <w:pPr>
        <w:pStyle w:val="EndnoteText"/>
        <w:tabs>
          <w:tab w:val="left" w:pos="426"/>
        </w:tabs>
        <w:ind w:left="403" w:hanging="403"/>
        <w:jc w:val="lowKashida"/>
        <w:rPr>
          <w:rFonts w:cs="Times New Roman"/>
          <w:lang w:val="tr-TR"/>
        </w:rPr>
      </w:pPr>
      <w:r w:rsidRPr="00074BFF">
        <w:rPr>
          <w:rStyle w:val="EndnoteReference"/>
          <w:vertAlign w:val="baseline"/>
          <w:lang w:val="tr-TR"/>
        </w:rPr>
        <w:endnoteRef/>
      </w:r>
      <w:r w:rsidRPr="00074BFF">
        <w:rPr>
          <w:lang w:val="tr-TR"/>
        </w:rPr>
        <w:t xml:space="preserve"> </w:t>
      </w:r>
      <w:r w:rsidRPr="00074BFF">
        <w:rPr>
          <w:lang w:val="tr-TR"/>
        </w:rPr>
        <w:tab/>
      </w:r>
      <w:r w:rsidRPr="00074BFF">
        <w:rPr>
          <w:rFonts w:cs="Times New Roman"/>
          <w:szCs w:val="26"/>
          <w:lang w:val="tr-TR"/>
        </w:rPr>
        <w:t xml:space="preserve">Allison, </w:t>
      </w:r>
      <w:r>
        <w:rPr>
          <w:rFonts w:cs="Times New Roman"/>
          <w:szCs w:val="26"/>
          <w:lang w:val="tr-TR"/>
        </w:rPr>
        <w:t>“Russia and Syria,</w:t>
      </w:r>
      <w:r w:rsidRPr="00074BFF">
        <w:rPr>
          <w:rFonts w:cs="Times New Roman"/>
          <w:szCs w:val="26"/>
          <w:lang w:val="tr-TR"/>
        </w:rPr>
        <w:t>”</w:t>
      </w:r>
      <w:r>
        <w:rPr>
          <w:rFonts w:cs="Times New Roman"/>
          <w:szCs w:val="26"/>
          <w:lang w:val="tr-TR"/>
        </w:rPr>
        <w:t xml:space="preserve"> </w:t>
      </w:r>
      <w:r w:rsidRPr="001F505D">
        <w:rPr>
          <w:rFonts w:cs="Times New Roman"/>
          <w:szCs w:val="26"/>
        </w:rPr>
        <w:t>795‒823</w:t>
      </w:r>
    </w:p>
  </w:endnote>
  <w:endnote w:id="16">
    <w:p w:rsidR="00B2271A" w:rsidRPr="00074BFF" w:rsidRDefault="00B2271A" w:rsidP="0028433F">
      <w:pPr>
        <w:pStyle w:val="EndnoteText"/>
        <w:tabs>
          <w:tab w:val="left" w:pos="426"/>
        </w:tabs>
        <w:ind w:left="403" w:hanging="403"/>
        <w:jc w:val="lowKashida"/>
        <w:rPr>
          <w:lang w:val="tr-TR"/>
        </w:rPr>
      </w:pPr>
      <w:r w:rsidRPr="00074BFF">
        <w:rPr>
          <w:rStyle w:val="EndnoteReference"/>
          <w:vertAlign w:val="baseline"/>
          <w:lang w:val="tr-TR"/>
        </w:rPr>
        <w:endnoteRef/>
      </w:r>
      <w:r w:rsidRPr="00074BFF">
        <w:rPr>
          <w:lang w:val="tr-TR"/>
        </w:rPr>
        <w:t xml:space="preserve"> </w:t>
      </w:r>
      <w:r w:rsidRPr="00074BFF">
        <w:rPr>
          <w:lang w:val="tr-TR"/>
        </w:rPr>
        <w:tab/>
      </w:r>
      <w:r>
        <w:rPr>
          <w:lang w:val="tr-TR"/>
        </w:rPr>
        <w:t xml:space="preserve">See, </w:t>
      </w:r>
      <w:r w:rsidRPr="00074BFF">
        <w:rPr>
          <w:rFonts w:cs="Times New Roman"/>
          <w:szCs w:val="26"/>
          <w:lang w:val="tr-TR"/>
        </w:rPr>
        <w:t xml:space="preserve">Gerges, “The </w:t>
      </w:r>
      <w:r>
        <w:rPr>
          <w:rFonts w:cs="Times New Roman"/>
          <w:szCs w:val="26"/>
          <w:lang w:val="tr-TR"/>
        </w:rPr>
        <w:t>Obama Approach,</w:t>
      </w:r>
      <w:r w:rsidRPr="00074BFF">
        <w:rPr>
          <w:rFonts w:cs="Times New Roman"/>
          <w:szCs w:val="26"/>
          <w:lang w:val="tr-TR"/>
        </w:rPr>
        <w:t>”</w:t>
      </w:r>
      <w:r>
        <w:rPr>
          <w:rFonts w:cs="Times New Roman"/>
          <w:szCs w:val="26"/>
          <w:lang w:val="tr-TR"/>
        </w:rPr>
        <w:t xml:space="preserve"> </w:t>
      </w:r>
      <w:r w:rsidRPr="001F505D">
        <w:rPr>
          <w:rFonts w:cs="Times New Roman"/>
          <w:szCs w:val="26"/>
        </w:rPr>
        <w:t>299‒323</w:t>
      </w:r>
      <w:r w:rsidRPr="00074BFF">
        <w:rPr>
          <w:rFonts w:cs="Times New Roman"/>
          <w:szCs w:val="26"/>
          <w:lang w:val="tr-TR"/>
        </w:rPr>
        <w:t>; and Ambrosio, “Democratic States</w:t>
      </w:r>
      <w:r>
        <w:rPr>
          <w:rFonts w:cs="Times New Roman"/>
          <w:szCs w:val="26"/>
          <w:lang w:val="tr-TR"/>
        </w:rPr>
        <w:t>,</w:t>
      </w:r>
      <w:r w:rsidRPr="00074BFF">
        <w:rPr>
          <w:rFonts w:cs="Times New Roman"/>
          <w:szCs w:val="26"/>
          <w:lang w:val="tr-TR"/>
        </w:rPr>
        <w:t>”</w:t>
      </w:r>
      <w:r>
        <w:rPr>
          <w:rFonts w:cs="Times New Roman"/>
          <w:szCs w:val="26"/>
          <w:lang w:val="tr-TR"/>
        </w:rPr>
        <w:t xml:space="preserve"> </w:t>
      </w:r>
      <w:r w:rsidRPr="001F505D">
        <w:rPr>
          <w:rFonts w:cs="Times New Roman"/>
          <w:szCs w:val="26"/>
        </w:rPr>
        <w:t>331‒346</w:t>
      </w:r>
      <w:r>
        <w:rPr>
          <w:rFonts w:cs="Times New Roman"/>
          <w:szCs w:val="26"/>
        </w:rPr>
        <w:t>.</w:t>
      </w:r>
    </w:p>
  </w:endnote>
  <w:endnote w:id="17">
    <w:p w:rsidR="00B2271A" w:rsidRPr="00074BFF" w:rsidRDefault="00B2271A" w:rsidP="0028433F">
      <w:pPr>
        <w:pStyle w:val="EndnoteText"/>
        <w:tabs>
          <w:tab w:val="left" w:pos="426"/>
        </w:tabs>
        <w:ind w:left="403" w:hanging="403"/>
        <w:jc w:val="lowKashida"/>
        <w:rPr>
          <w:rFonts w:cs="Times New Roman"/>
          <w:lang w:val="tr-TR"/>
        </w:rPr>
      </w:pPr>
      <w:r w:rsidRPr="00074BFF">
        <w:rPr>
          <w:rStyle w:val="EndnoteReference"/>
          <w:vertAlign w:val="baseline"/>
          <w:lang w:val="tr-TR"/>
        </w:rPr>
        <w:endnoteRef/>
      </w:r>
      <w:r w:rsidRPr="00074BFF">
        <w:rPr>
          <w:lang w:val="tr-TR"/>
        </w:rPr>
        <w:t xml:space="preserve"> </w:t>
      </w:r>
      <w:r w:rsidRPr="00074BFF">
        <w:rPr>
          <w:lang w:val="tr-TR"/>
        </w:rPr>
        <w:tab/>
      </w:r>
      <w:r w:rsidRPr="00074BFF">
        <w:rPr>
          <w:rFonts w:cs="Times New Roman"/>
          <w:szCs w:val="26"/>
          <w:lang w:val="tr-TR"/>
        </w:rPr>
        <w:t>Perth</w:t>
      </w:r>
      <w:r>
        <w:rPr>
          <w:rFonts w:cs="Times New Roman"/>
          <w:szCs w:val="26"/>
          <w:lang w:val="tr-TR"/>
        </w:rPr>
        <w:t>es, “Europe and the Arab Spring,</w:t>
      </w:r>
      <w:r w:rsidRPr="00074BFF">
        <w:rPr>
          <w:rFonts w:cs="Times New Roman"/>
          <w:szCs w:val="26"/>
          <w:lang w:val="tr-TR"/>
        </w:rPr>
        <w:t>”</w:t>
      </w:r>
      <w:r>
        <w:rPr>
          <w:rFonts w:cs="Times New Roman"/>
          <w:szCs w:val="26"/>
          <w:lang w:val="tr-TR"/>
        </w:rPr>
        <w:t xml:space="preserve"> 73-84.</w:t>
      </w:r>
    </w:p>
  </w:endnote>
  <w:endnote w:id="18">
    <w:p w:rsidR="00B2271A" w:rsidRPr="00074BFF" w:rsidRDefault="00B2271A" w:rsidP="0028433F">
      <w:pPr>
        <w:widowControl w:val="0"/>
        <w:tabs>
          <w:tab w:val="left" w:pos="426"/>
        </w:tabs>
        <w:autoSpaceDE w:val="0"/>
        <w:autoSpaceDN w:val="0"/>
        <w:adjustRightInd w:val="0"/>
        <w:ind w:left="403" w:hanging="403"/>
        <w:jc w:val="lowKashida"/>
        <w:rPr>
          <w:rFonts w:cs="Times New Roman"/>
          <w:szCs w:val="32"/>
          <w:lang w:val="tr-TR"/>
        </w:rPr>
      </w:pPr>
      <w:r w:rsidRPr="00074BFF">
        <w:rPr>
          <w:rStyle w:val="EndnoteReference"/>
          <w:vertAlign w:val="baseline"/>
          <w:lang w:val="tr-TR"/>
        </w:rPr>
        <w:endnoteRef/>
      </w:r>
      <w:r w:rsidRPr="00074BFF">
        <w:rPr>
          <w:lang w:val="tr-TR"/>
        </w:rPr>
        <w:t xml:space="preserve"> </w:t>
      </w:r>
      <w:r w:rsidRPr="00074BFF">
        <w:rPr>
          <w:lang w:val="tr-TR"/>
        </w:rPr>
        <w:tab/>
      </w:r>
      <w:r w:rsidRPr="00074BFF">
        <w:rPr>
          <w:rFonts w:cs="Times New Roman"/>
          <w:szCs w:val="26"/>
          <w:lang w:val="tr-TR"/>
        </w:rPr>
        <w:t xml:space="preserve">Scholte, </w:t>
      </w:r>
      <w:r w:rsidRPr="00074BFF">
        <w:rPr>
          <w:rFonts w:cs="Times New Roman"/>
          <w:i/>
          <w:iCs/>
          <w:szCs w:val="26"/>
          <w:lang w:val="tr-TR"/>
        </w:rPr>
        <w:t>Globalization: A Critical Introduction.</w:t>
      </w:r>
    </w:p>
  </w:endnote>
  <w:endnote w:id="19">
    <w:p w:rsidR="00B2271A" w:rsidRPr="00074BFF" w:rsidRDefault="00B2271A" w:rsidP="0028433F">
      <w:pPr>
        <w:widowControl w:val="0"/>
        <w:tabs>
          <w:tab w:val="left" w:pos="426"/>
        </w:tabs>
        <w:autoSpaceDE w:val="0"/>
        <w:autoSpaceDN w:val="0"/>
        <w:adjustRightInd w:val="0"/>
        <w:ind w:left="403" w:hanging="403"/>
        <w:jc w:val="lowKashida"/>
        <w:rPr>
          <w:rFonts w:cs="Times New Roman"/>
          <w:szCs w:val="32"/>
          <w:lang w:val="tr-TR"/>
        </w:rPr>
      </w:pPr>
      <w:r w:rsidRPr="00074BFF">
        <w:rPr>
          <w:rStyle w:val="EndnoteReference"/>
          <w:vertAlign w:val="baseline"/>
          <w:lang w:val="tr-TR"/>
        </w:rPr>
        <w:endnoteRef/>
      </w:r>
      <w:r w:rsidRPr="00074BFF">
        <w:rPr>
          <w:lang w:val="tr-TR"/>
        </w:rPr>
        <w:t xml:space="preserve"> </w:t>
      </w:r>
      <w:r w:rsidRPr="00074BFF">
        <w:rPr>
          <w:lang w:val="tr-TR"/>
        </w:rPr>
        <w:tab/>
      </w:r>
      <w:r w:rsidRPr="00074BFF">
        <w:rPr>
          <w:rFonts w:cs="Times New Roman"/>
          <w:szCs w:val="26"/>
          <w:lang w:val="tr-TR"/>
        </w:rPr>
        <w:t>Popescu, “The Confli</w:t>
      </w:r>
      <w:r>
        <w:rPr>
          <w:rFonts w:cs="Times New Roman"/>
          <w:szCs w:val="26"/>
          <w:lang w:val="tr-TR"/>
        </w:rPr>
        <w:t>cting Logics,</w:t>
      </w:r>
      <w:r w:rsidRPr="00074BFF">
        <w:rPr>
          <w:rFonts w:cs="Times New Roman"/>
          <w:szCs w:val="26"/>
          <w:lang w:val="tr-TR"/>
        </w:rPr>
        <w:t>”</w:t>
      </w:r>
      <w:r>
        <w:rPr>
          <w:rFonts w:cs="Times New Roman"/>
          <w:szCs w:val="26"/>
          <w:lang w:val="tr-TR"/>
        </w:rPr>
        <w:t xml:space="preserve"> 420.</w:t>
      </w:r>
    </w:p>
  </w:endnote>
  <w:endnote w:id="20">
    <w:p w:rsidR="00B2271A" w:rsidRPr="00074BFF" w:rsidRDefault="00B2271A" w:rsidP="0028433F">
      <w:pPr>
        <w:pStyle w:val="EndnoteText"/>
        <w:tabs>
          <w:tab w:val="left" w:pos="426"/>
        </w:tabs>
        <w:ind w:left="403" w:hanging="403"/>
        <w:jc w:val="lowKashida"/>
        <w:rPr>
          <w:rFonts w:cs="Times New Roman"/>
          <w:szCs w:val="26"/>
          <w:lang w:val="tr-TR"/>
        </w:rPr>
      </w:pPr>
      <w:r w:rsidRPr="00074BFF">
        <w:rPr>
          <w:rStyle w:val="EndnoteReference"/>
          <w:vertAlign w:val="baseline"/>
          <w:lang w:val="tr-TR"/>
        </w:rPr>
        <w:endnoteRef/>
      </w:r>
      <w:r w:rsidRPr="00074BFF">
        <w:rPr>
          <w:lang w:val="tr-TR"/>
        </w:rPr>
        <w:t xml:space="preserve"> </w:t>
      </w:r>
      <w:r w:rsidRPr="00074BFF">
        <w:rPr>
          <w:lang w:val="tr-TR"/>
        </w:rPr>
        <w:tab/>
      </w:r>
      <w:r w:rsidRPr="001F505D">
        <w:rPr>
          <w:rFonts w:cs="Times New Roman"/>
          <w:szCs w:val="26"/>
        </w:rPr>
        <w:t>For a similar discussion see</w:t>
      </w:r>
      <w:r>
        <w:rPr>
          <w:rFonts w:cs="Times New Roman"/>
          <w:szCs w:val="26"/>
        </w:rPr>
        <w:t>,</w:t>
      </w:r>
      <w:r w:rsidRPr="001F505D">
        <w:rPr>
          <w:rFonts w:cs="Times New Roman"/>
          <w:szCs w:val="26"/>
        </w:rPr>
        <w:t xml:space="preserve"> </w:t>
      </w:r>
      <w:r w:rsidRPr="00074BFF">
        <w:rPr>
          <w:rFonts w:cs="Times New Roman"/>
          <w:szCs w:val="26"/>
          <w:lang w:val="tr-TR"/>
        </w:rPr>
        <w:t>Keatin</w:t>
      </w:r>
      <w:r>
        <w:rPr>
          <w:rFonts w:cs="Times New Roman"/>
          <w:szCs w:val="26"/>
          <w:lang w:val="tr-TR"/>
        </w:rPr>
        <w:t>g, “Europeanism and Regionalism,</w:t>
      </w:r>
      <w:r w:rsidRPr="00074BFF">
        <w:rPr>
          <w:rFonts w:cs="Times New Roman"/>
          <w:szCs w:val="26"/>
          <w:lang w:val="tr-TR"/>
        </w:rPr>
        <w:t>”</w:t>
      </w:r>
      <w:r>
        <w:rPr>
          <w:rFonts w:cs="Times New Roman"/>
          <w:szCs w:val="26"/>
          <w:lang w:val="tr-TR"/>
        </w:rPr>
        <w:t xml:space="preserve"> 1-22.</w:t>
      </w:r>
    </w:p>
  </w:endnote>
  <w:endnote w:id="21">
    <w:p w:rsidR="00B2271A" w:rsidRPr="00074BFF" w:rsidRDefault="00B2271A" w:rsidP="0028433F">
      <w:pPr>
        <w:pStyle w:val="EndnoteText"/>
        <w:tabs>
          <w:tab w:val="left" w:pos="426"/>
        </w:tabs>
        <w:ind w:left="403" w:hanging="403"/>
        <w:jc w:val="lowKashida"/>
        <w:rPr>
          <w:rFonts w:cs="Times New Roman"/>
          <w:szCs w:val="26"/>
          <w:lang w:val="tr-TR"/>
        </w:rPr>
      </w:pPr>
      <w:r w:rsidRPr="00074BFF">
        <w:rPr>
          <w:rStyle w:val="EndnoteReference"/>
          <w:vertAlign w:val="baseline"/>
          <w:lang w:val="tr-TR"/>
        </w:rPr>
        <w:endnoteRef/>
      </w:r>
      <w:r w:rsidRPr="00074BFF">
        <w:rPr>
          <w:lang w:val="tr-TR"/>
        </w:rPr>
        <w:t xml:space="preserve"> </w:t>
      </w:r>
      <w:r w:rsidRPr="00074BFF">
        <w:rPr>
          <w:lang w:val="tr-TR"/>
        </w:rPr>
        <w:tab/>
      </w:r>
      <w:r w:rsidRPr="00074BFF">
        <w:rPr>
          <w:rFonts w:cs="Times New Roman"/>
          <w:szCs w:val="26"/>
          <w:lang w:val="tr-TR"/>
        </w:rPr>
        <w:t>Tuathail and Agnew, “Geopolitic</w:t>
      </w:r>
      <w:r>
        <w:rPr>
          <w:rFonts w:cs="Times New Roman"/>
          <w:szCs w:val="26"/>
          <w:lang w:val="tr-TR"/>
        </w:rPr>
        <w:t>s and Discourse</w:t>
      </w:r>
      <w:r w:rsidRPr="00074BFF">
        <w:rPr>
          <w:rFonts w:cs="Times New Roman"/>
          <w:szCs w:val="26"/>
          <w:lang w:val="tr-TR"/>
        </w:rPr>
        <w:t>,” 79-80.</w:t>
      </w:r>
    </w:p>
  </w:endnote>
  <w:endnote w:id="22">
    <w:p w:rsidR="00B2271A" w:rsidRPr="00074BFF" w:rsidRDefault="00B2271A" w:rsidP="0028433F">
      <w:pPr>
        <w:pStyle w:val="EndnoteText"/>
        <w:tabs>
          <w:tab w:val="left" w:pos="426"/>
        </w:tabs>
        <w:ind w:left="403" w:hanging="403"/>
        <w:jc w:val="lowKashida"/>
        <w:rPr>
          <w:rFonts w:cs="Times New Roman"/>
          <w:lang w:val="tr-TR"/>
        </w:rPr>
      </w:pPr>
      <w:r w:rsidRPr="00074BFF">
        <w:rPr>
          <w:rStyle w:val="EndnoteReference"/>
          <w:vertAlign w:val="baseline"/>
          <w:lang w:val="tr-TR"/>
        </w:rPr>
        <w:endnoteRef/>
      </w:r>
      <w:r w:rsidRPr="00074BFF">
        <w:rPr>
          <w:lang w:val="tr-TR"/>
        </w:rPr>
        <w:t xml:space="preserve"> </w:t>
      </w:r>
      <w:r w:rsidRPr="00074BFF">
        <w:rPr>
          <w:lang w:val="tr-TR"/>
        </w:rPr>
        <w:tab/>
      </w:r>
      <w:r w:rsidRPr="00074BFF">
        <w:rPr>
          <w:rFonts w:cs="Times New Roman"/>
          <w:szCs w:val="26"/>
          <w:lang w:val="tr-TR"/>
        </w:rPr>
        <w:t xml:space="preserve">Brown, </w:t>
      </w:r>
      <w:r w:rsidRPr="00074BFF">
        <w:rPr>
          <w:rFonts w:cs="Times New Roman"/>
          <w:i/>
          <w:iCs/>
          <w:szCs w:val="26"/>
          <w:lang w:val="tr-TR"/>
        </w:rPr>
        <w:t>Inte</w:t>
      </w:r>
      <w:r>
        <w:rPr>
          <w:rFonts w:cs="Times New Roman"/>
          <w:i/>
          <w:iCs/>
          <w:szCs w:val="26"/>
          <w:lang w:val="tr-TR"/>
        </w:rPr>
        <w:t>rnational Politics.</w:t>
      </w:r>
    </w:p>
  </w:endnote>
  <w:endnote w:id="23">
    <w:p w:rsidR="00B2271A" w:rsidRPr="00074BFF" w:rsidRDefault="00B2271A" w:rsidP="0028433F">
      <w:pPr>
        <w:widowControl w:val="0"/>
        <w:tabs>
          <w:tab w:val="left" w:pos="426"/>
        </w:tabs>
        <w:autoSpaceDE w:val="0"/>
        <w:autoSpaceDN w:val="0"/>
        <w:adjustRightInd w:val="0"/>
        <w:ind w:left="403" w:hanging="403"/>
        <w:jc w:val="lowKashida"/>
        <w:rPr>
          <w:rFonts w:cs="Times New Roman"/>
          <w:szCs w:val="32"/>
          <w:lang w:val="tr-TR"/>
        </w:rPr>
      </w:pPr>
      <w:r w:rsidRPr="00074BFF">
        <w:rPr>
          <w:rStyle w:val="EndnoteReference"/>
          <w:vertAlign w:val="baseline"/>
          <w:lang w:val="tr-TR"/>
        </w:rPr>
        <w:endnoteRef/>
      </w:r>
      <w:r w:rsidRPr="00074BFF">
        <w:rPr>
          <w:lang w:val="tr-TR"/>
        </w:rPr>
        <w:t xml:space="preserve"> </w:t>
      </w:r>
      <w:r w:rsidRPr="00074BFF">
        <w:rPr>
          <w:lang w:val="tr-TR"/>
        </w:rPr>
        <w:tab/>
      </w:r>
      <w:r>
        <w:rPr>
          <w:rFonts w:cs="Times New Roman"/>
          <w:szCs w:val="26"/>
          <w:lang w:val="tr-TR"/>
        </w:rPr>
        <w:t xml:space="preserve">Aarts and </w:t>
      </w:r>
      <w:r w:rsidRPr="00074BFF">
        <w:rPr>
          <w:rFonts w:cs="Times New Roman"/>
          <w:szCs w:val="26"/>
          <w:lang w:val="tr-TR"/>
        </w:rPr>
        <w:t xml:space="preserve">Nonneman, </w:t>
      </w:r>
      <w:r>
        <w:rPr>
          <w:rFonts w:cs="Times New Roman"/>
          <w:i/>
          <w:iCs/>
          <w:szCs w:val="26"/>
          <w:lang w:val="tr-TR"/>
        </w:rPr>
        <w:t>Saudi Arabia.</w:t>
      </w:r>
      <w:r w:rsidRPr="00074BFF">
        <w:rPr>
          <w:rFonts w:cs="Times New Roman"/>
          <w:szCs w:val="26"/>
          <w:lang w:val="tr-TR"/>
        </w:rPr>
        <w:t xml:space="preserve">; and Ramazani, </w:t>
      </w:r>
      <w:r w:rsidRPr="00074BFF">
        <w:rPr>
          <w:rFonts w:cs="Times New Roman"/>
          <w:i/>
          <w:iCs/>
          <w:szCs w:val="26"/>
          <w:lang w:val="tr-TR"/>
        </w:rPr>
        <w:t>Independence without Freedom</w:t>
      </w:r>
      <w:r w:rsidRPr="00074BFF">
        <w:rPr>
          <w:rFonts w:cs="Times New Roman"/>
          <w:szCs w:val="26"/>
          <w:lang w:val="tr-TR"/>
        </w:rPr>
        <w:t>.</w:t>
      </w:r>
    </w:p>
  </w:endnote>
  <w:endnote w:id="24">
    <w:p w:rsidR="00B2271A" w:rsidRPr="00074BFF" w:rsidRDefault="00B2271A" w:rsidP="0028433F">
      <w:pPr>
        <w:pStyle w:val="EndnoteText"/>
        <w:tabs>
          <w:tab w:val="left" w:pos="426"/>
        </w:tabs>
        <w:ind w:left="403" w:hanging="403"/>
        <w:jc w:val="lowKashida"/>
        <w:rPr>
          <w:lang w:val="tr-TR"/>
        </w:rPr>
      </w:pPr>
      <w:r w:rsidRPr="00074BFF">
        <w:rPr>
          <w:rStyle w:val="EndnoteReference"/>
          <w:vertAlign w:val="baseline"/>
          <w:lang w:val="tr-TR"/>
        </w:rPr>
        <w:endnoteRef/>
      </w:r>
      <w:r w:rsidRPr="00074BFF">
        <w:rPr>
          <w:lang w:val="tr-TR"/>
        </w:rPr>
        <w:t xml:space="preserve"> </w:t>
      </w:r>
      <w:r w:rsidRPr="00074BFF">
        <w:rPr>
          <w:lang w:val="tr-TR"/>
        </w:rPr>
        <w:tab/>
      </w:r>
      <w:r w:rsidRPr="00074BFF">
        <w:rPr>
          <w:rFonts w:cs="Times New Roman"/>
          <w:szCs w:val="26"/>
          <w:lang w:val="tr-TR"/>
        </w:rPr>
        <w:t>Steinberg, “</w:t>
      </w:r>
      <w:r>
        <w:rPr>
          <w:rFonts w:cs="Times New Roman"/>
          <w:szCs w:val="26"/>
          <w:lang w:val="tr-TR"/>
        </w:rPr>
        <w:t>Leading the Counter-Revolution</w:t>
      </w:r>
      <w:r w:rsidRPr="00074BFF">
        <w:rPr>
          <w:rFonts w:cs="Times New Roman"/>
          <w:szCs w:val="26"/>
          <w:lang w:val="tr-TR"/>
        </w:rPr>
        <w:t>.”</w:t>
      </w:r>
      <w:r w:rsidRPr="00074BFF">
        <w:rPr>
          <w:lang w:val="tr-TR"/>
        </w:rPr>
        <w:t xml:space="preserve"> </w:t>
      </w:r>
    </w:p>
  </w:endnote>
  <w:endnote w:id="25">
    <w:p w:rsidR="00B2271A" w:rsidRPr="00074BFF" w:rsidRDefault="00B2271A" w:rsidP="0028433F">
      <w:pPr>
        <w:pStyle w:val="EndnoteText"/>
        <w:tabs>
          <w:tab w:val="left" w:pos="426"/>
        </w:tabs>
        <w:ind w:left="403" w:hanging="403"/>
        <w:jc w:val="lowKashida"/>
        <w:rPr>
          <w:lang w:val="tr-TR"/>
        </w:rPr>
      </w:pPr>
      <w:r w:rsidRPr="00074BFF">
        <w:rPr>
          <w:rStyle w:val="EndnoteReference"/>
          <w:vertAlign w:val="baseline"/>
          <w:lang w:val="tr-TR"/>
        </w:rPr>
        <w:endnoteRef/>
      </w:r>
      <w:r w:rsidRPr="00074BFF">
        <w:rPr>
          <w:lang w:val="tr-TR"/>
        </w:rPr>
        <w:t xml:space="preserve"> </w:t>
      </w:r>
      <w:r w:rsidRPr="00074BFF">
        <w:rPr>
          <w:lang w:val="tr-TR"/>
        </w:rPr>
        <w:tab/>
      </w:r>
      <w:r>
        <w:rPr>
          <w:lang w:val="tr-TR"/>
        </w:rPr>
        <w:t xml:space="preserve">Author </w:t>
      </w:r>
      <w:r w:rsidRPr="00074BFF">
        <w:rPr>
          <w:rFonts w:cs="Times New Roman"/>
          <w:szCs w:val="26"/>
          <w:lang w:val="tr-TR"/>
        </w:rPr>
        <w:t>Interview with Trita Parsi, Washington DC, 29 August 2014.</w:t>
      </w:r>
    </w:p>
  </w:endnote>
  <w:endnote w:id="26">
    <w:p w:rsidR="00B2271A" w:rsidRPr="00074BFF" w:rsidRDefault="00B2271A" w:rsidP="0028433F">
      <w:pPr>
        <w:pStyle w:val="EndnoteText"/>
        <w:tabs>
          <w:tab w:val="left" w:pos="426"/>
        </w:tabs>
        <w:ind w:left="403" w:hanging="403"/>
        <w:jc w:val="lowKashida"/>
        <w:rPr>
          <w:lang w:val="tr-TR"/>
        </w:rPr>
      </w:pPr>
      <w:r w:rsidRPr="00074BFF">
        <w:rPr>
          <w:rStyle w:val="EndnoteReference"/>
          <w:vertAlign w:val="baseline"/>
          <w:lang w:val="tr-TR"/>
        </w:rPr>
        <w:endnoteRef/>
      </w:r>
      <w:r w:rsidRPr="00074BFF">
        <w:rPr>
          <w:lang w:val="tr-TR"/>
        </w:rPr>
        <w:t xml:space="preserve"> </w:t>
      </w:r>
      <w:r w:rsidRPr="00074BFF">
        <w:rPr>
          <w:lang w:val="tr-TR"/>
        </w:rPr>
        <w:tab/>
      </w:r>
      <w:r w:rsidRPr="00074BFF">
        <w:rPr>
          <w:rFonts w:cs="Times New Roman"/>
          <w:lang w:val="tr-TR"/>
        </w:rPr>
        <w:t>Ibid.</w:t>
      </w:r>
    </w:p>
  </w:endnote>
  <w:endnote w:id="27">
    <w:p w:rsidR="00B2271A" w:rsidRPr="00074BFF" w:rsidRDefault="00B2271A" w:rsidP="0028433F">
      <w:pPr>
        <w:pStyle w:val="EndnoteText"/>
        <w:tabs>
          <w:tab w:val="left" w:pos="426"/>
        </w:tabs>
        <w:ind w:left="403" w:hanging="403"/>
        <w:jc w:val="lowKashida"/>
        <w:rPr>
          <w:rFonts w:cs="Times New Roman"/>
          <w:szCs w:val="32"/>
          <w:lang w:val="tr-TR"/>
        </w:rPr>
      </w:pPr>
      <w:r w:rsidRPr="00074BFF">
        <w:rPr>
          <w:rStyle w:val="EndnoteReference"/>
          <w:vertAlign w:val="baseline"/>
          <w:lang w:val="tr-TR"/>
        </w:rPr>
        <w:endnoteRef/>
      </w:r>
      <w:r w:rsidRPr="00074BFF">
        <w:rPr>
          <w:lang w:val="tr-TR"/>
        </w:rPr>
        <w:t xml:space="preserve"> </w:t>
      </w:r>
      <w:r w:rsidRPr="00074BFF">
        <w:rPr>
          <w:lang w:val="tr-TR"/>
        </w:rPr>
        <w:tab/>
      </w:r>
      <w:r w:rsidRPr="00074BFF">
        <w:rPr>
          <w:rFonts w:cs="Times New Roman"/>
          <w:szCs w:val="26"/>
          <w:lang w:val="tr-TR"/>
        </w:rPr>
        <w:t xml:space="preserve">Khalaj and Khalaf, “Reformists </w:t>
      </w:r>
      <w:r>
        <w:rPr>
          <w:rFonts w:cs="Times New Roman"/>
          <w:szCs w:val="26"/>
          <w:lang w:val="tr-TR"/>
        </w:rPr>
        <w:t>Take.</w:t>
      </w:r>
      <w:r w:rsidRPr="00074BFF">
        <w:rPr>
          <w:rFonts w:cs="Times New Roman"/>
          <w:szCs w:val="26"/>
          <w:lang w:val="tr-TR"/>
        </w:rPr>
        <w:t>”</w:t>
      </w:r>
    </w:p>
  </w:endnote>
  <w:endnote w:id="28">
    <w:p w:rsidR="00B2271A" w:rsidRPr="00074BFF" w:rsidRDefault="00B2271A" w:rsidP="0028433F">
      <w:pPr>
        <w:pStyle w:val="EndnoteText"/>
        <w:tabs>
          <w:tab w:val="left" w:pos="426"/>
        </w:tabs>
        <w:ind w:left="403" w:hanging="403"/>
        <w:jc w:val="lowKashida"/>
        <w:rPr>
          <w:rFonts w:cs="Times New Roman"/>
          <w:lang w:val="tr-TR"/>
        </w:rPr>
      </w:pPr>
      <w:r w:rsidRPr="00074BFF">
        <w:rPr>
          <w:rStyle w:val="EndnoteReference"/>
          <w:vertAlign w:val="baseline"/>
          <w:lang w:val="tr-TR"/>
        </w:rPr>
        <w:endnoteRef/>
      </w:r>
      <w:r w:rsidRPr="00074BFF">
        <w:rPr>
          <w:rFonts w:cs="Times New Roman"/>
          <w:szCs w:val="26"/>
          <w:lang w:val="tr-TR"/>
        </w:rPr>
        <w:t xml:space="preserve"> </w:t>
      </w:r>
      <w:r w:rsidRPr="00074BFF">
        <w:rPr>
          <w:rFonts w:cs="Times New Roman"/>
          <w:szCs w:val="26"/>
          <w:lang w:val="tr-TR"/>
        </w:rPr>
        <w:tab/>
        <w:t xml:space="preserve"> McCants, “Islamist Outlaws.”</w:t>
      </w:r>
    </w:p>
  </w:endnote>
  <w:endnote w:id="29">
    <w:p w:rsidR="00B2271A" w:rsidRPr="00074BFF" w:rsidRDefault="00B2271A" w:rsidP="0028433F">
      <w:pPr>
        <w:pStyle w:val="EndnoteText"/>
        <w:tabs>
          <w:tab w:val="left" w:pos="426"/>
        </w:tabs>
        <w:ind w:left="403" w:hanging="403"/>
        <w:jc w:val="lowKashida"/>
        <w:rPr>
          <w:rFonts w:cs="Times New Roman"/>
          <w:lang w:val="tr-TR"/>
        </w:rPr>
      </w:pPr>
      <w:r w:rsidRPr="00074BFF">
        <w:rPr>
          <w:rStyle w:val="EndnoteReference"/>
          <w:vertAlign w:val="baseline"/>
          <w:lang w:val="tr-TR"/>
        </w:rPr>
        <w:endnoteRef/>
      </w:r>
      <w:r>
        <w:rPr>
          <w:lang w:val="tr-TR"/>
        </w:rPr>
        <w:t xml:space="preserve"> </w:t>
      </w:r>
      <w:r>
        <w:rPr>
          <w:lang w:val="tr-TR"/>
        </w:rPr>
        <w:tab/>
      </w:r>
      <w:r w:rsidRPr="008B3A8C">
        <w:rPr>
          <w:lang w:val="tr-TR"/>
        </w:rPr>
        <w:t>“</w:t>
      </w:r>
      <w:r>
        <w:rPr>
          <w:rFonts w:cs="Times New Roman"/>
          <w:iCs/>
          <w:szCs w:val="26"/>
          <w:lang w:val="tr-TR"/>
        </w:rPr>
        <w:t>Iran Favors</w:t>
      </w:r>
      <w:r w:rsidRPr="008B3A8C">
        <w:rPr>
          <w:rFonts w:cs="Times New Roman"/>
          <w:iCs/>
          <w:szCs w:val="26"/>
          <w:lang w:val="tr-TR"/>
        </w:rPr>
        <w:t>.”</w:t>
      </w:r>
      <w:r w:rsidRPr="00074BFF">
        <w:rPr>
          <w:rFonts w:cs="Times New Roman"/>
          <w:i/>
          <w:iCs/>
          <w:szCs w:val="26"/>
          <w:lang w:val="tr-TR"/>
        </w:rPr>
        <w:t xml:space="preserve"> </w:t>
      </w:r>
      <w:hyperlink r:id="rId1" w:history="1"/>
    </w:p>
  </w:endnote>
  <w:endnote w:id="30">
    <w:p w:rsidR="00B2271A" w:rsidRPr="00074BFF" w:rsidRDefault="00B2271A" w:rsidP="0028433F">
      <w:pPr>
        <w:pStyle w:val="EndnoteText"/>
        <w:tabs>
          <w:tab w:val="left" w:pos="426"/>
        </w:tabs>
        <w:ind w:left="403" w:hanging="403"/>
        <w:jc w:val="lowKashida"/>
        <w:rPr>
          <w:rFonts w:cs="Times New Roman"/>
          <w:lang w:val="tr-TR"/>
        </w:rPr>
      </w:pPr>
      <w:r w:rsidRPr="00074BFF">
        <w:rPr>
          <w:rStyle w:val="EndnoteReference"/>
          <w:vertAlign w:val="baseline"/>
          <w:lang w:val="tr-TR"/>
        </w:rPr>
        <w:endnoteRef/>
      </w:r>
      <w:r w:rsidRPr="00074BFF">
        <w:rPr>
          <w:lang w:val="tr-TR"/>
        </w:rPr>
        <w:t xml:space="preserve"> </w:t>
      </w:r>
      <w:r w:rsidRPr="00074BFF">
        <w:rPr>
          <w:lang w:val="tr-TR"/>
        </w:rPr>
        <w:tab/>
      </w:r>
      <w:r w:rsidRPr="00074BFF">
        <w:rPr>
          <w:rFonts w:cs="Times New Roman"/>
          <w:szCs w:val="26"/>
          <w:lang w:val="tr-TR"/>
        </w:rPr>
        <w:t xml:space="preserve">Dagher, “Fighters, </w:t>
      </w:r>
      <w:r>
        <w:rPr>
          <w:rFonts w:cs="Times New Roman"/>
          <w:szCs w:val="26"/>
          <w:lang w:val="tr-TR"/>
        </w:rPr>
        <w:t>Flowing to Syria.</w:t>
      </w:r>
      <w:r w:rsidRPr="00074BFF">
        <w:rPr>
          <w:rFonts w:cs="Times New Roman"/>
          <w:szCs w:val="26"/>
          <w:lang w:val="tr-TR"/>
        </w:rPr>
        <w:t>”</w:t>
      </w:r>
    </w:p>
  </w:endnote>
  <w:endnote w:id="31">
    <w:p w:rsidR="00B2271A" w:rsidRPr="00074BFF" w:rsidRDefault="00B2271A" w:rsidP="0028433F">
      <w:pPr>
        <w:pStyle w:val="EndnoteText"/>
        <w:tabs>
          <w:tab w:val="left" w:pos="426"/>
        </w:tabs>
        <w:ind w:left="403" w:hanging="403"/>
        <w:jc w:val="lowKashida"/>
        <w:rPr>
          <w:lang w:val="tr-TR"/>
        </w:rPr>
      </w:pPr>
      <w:r w:rsidRPr="00074BFF">
        <w:rPr>
          <w:rStyle w:val="EndnoteReference"/>
          <w:vertAlign w:val="baseline"/>
          <w:lang w:val="tr-TR"/>
        </w:rPr>
        <w:endnoteRef/>
      </w:r>
      <w:r w:rsidRPr="00074BFF">
        <w:rPr>
          <w:lang w:val="tr-TR"/>
        </w:rPr>
        <w:t xml:space="preserve"> </w:t>
      </w:r>
      <w:r w:rsidRPr="00074BFF">
        <w:rPr>
          <w:lang w:val="tr-TR"/>
        </w:rPr>
        <w:tab/>
      </w:r>
      <w:r>
        <w:rPr>
          <w:rFonts w:cs="Times New Roman"/>
          <w:szCs w:val="26"/>
          <w:lang w:val="tr-TR"/>
        </w:rPr>
        <w:t>Sen, “Proxy War</w:t>
      </w:r>
      <w:r w:rsidRPr="00074BFF">
        <w:rPr>
          <w:rFonts w:cs="Times New Roman"/>
          <w:szCs w:val="26"/>
          <w:lang w:val="tr-TR"/>
        </w:rPr>
        <w:t>.”</w:t>
      </w:r>
    </w:p>
  </w:endnote>
  <w:endnote w:id="32">
    <w:p w:rsidR="00B2271A" w:rsidRPr="00074BFF" w:rsidRDefault="00B2271A" w:rsidP="0028433F">
      <w:pPr>
        <w:pStyle w:val="EndnoteText"/>
        <w:tabs>
          <w:tab w:val="left" w:pos="426"/>
        </w:tabs>
        <w:ind w:left="403" w:hanging="403"/>
        <w:jc w:val="lowKashida"/>
        <w:rPr>
          <w:lang w:val="tr-TR"/>
        </w:rPr>
      </w:pPr>
      <w:r w:rsidRPr="00074BFF">
        <w:rPr>
          <w:rStyle w:val="EndnoteReference"/>
          <w:vertAlign w:val="baseline"/>
          <w:lang w:val="tr-TR"/>
        </w:rPr>
        <w:endnoteRef/>
      </w:r>
      <w:r w:rsidRPr="00074BFF">
        <w:rPr>
          <w:lang w:val="tr-TR"/>
        </w:rPr>
        <w:t xml:space="preserve"> </w:t>
      </w:r>
      <w:r w:rsidRPr="00074BFF">
        <w:rPr>
          <w:lang w:val="tr-TR"/>
        </w:rPr>
        <w:tab/>
      </w:r>
      <w:r w:rsidRPr="00074BFF">
        <w:rPr>
          <w:rFonts w:cs="Times New Roman"/>
          <w:lang w:val="tr-TR"/>
        </w:rPr>
        <w:t>Ibid.</w:t>
      </w:r>
    </w:p>
  </w:endnote>
  <w:endnote w:id="33">
    <w:p w:rsidR="00B2271A" w:rsidRPr="00261B1F" w:rsidRDefault="00B2271A" w:rsidP="0028433F">
      <w:pPr>
        <w:pStyle w:val="EndnoteText"/>
        <w:tabs>
          <w:tab w:val="left" w:pos="426"/>
        </w:tabs>
        <w:ind w:left="403" w:hanging="403"/>
        <w:jc w:val="lowKashida"/>
        <w:rPr>
          <w:rFonts w:cs="Times New Roman"/>
          <w:iCs/>
          <w:lang w:val="tr-TR"/>
        </w:rPr>
      </w:pPr>
      <w:r w:rsidRPr="00074BFF">
        <w:rPr>
          <w:rStyle w:val="EndnoteReference"/>
          <w:vertAlign w:val="baseline"/>
          <w:lang w:val="tr-TR"/>
        </w:rPr>
        <w:endnoteRef/>
      </w:r>
      <w:r w:rsidRPr="00074BFF">
        <w:rPr>
          <w:lang w:val="tr-TR"/>
        </w:rPr>
        <w:t xml:space="preserve"> </w:t>
      </w:r>
      <w:r w:rsidRPr="00074BFF">
        <w:rPr>
          <w:lang w:val="tr-TR"/>
        </w:rPr>
        <w:tab/>
      </w:r>
      <w:r>
        <w:rPr>
          <w:rFonts w:cs="Times New Roman"/>
          <w:szCs w:val="26"/>
          <w:lang w:val="tr-TR"/>
        </w:rPr>
        <w:t>“</w:t>
      </w:r>
      <w:r>
        <w:rPr>
          <w:rFonts w:cs="Times New Roman"/>
          <w:iCs/>
          <w:szCs w:val="26"/>
          <w:lang w:val="tr-TR"/>
        </w:rPr>
        <w:t>Saudi King W</w:t>
      </w:r>
      <w:r w:rsidRPr="00261B1F">
        <w:rPr>
          <w:rFonts w:cs="Times New Roman"/>
          <w:iCs/>
          <w:szCs w:val="26"/>
          <w:lang w:val="tr-TR"/>
        </w:rPr>
        <w:t>arns</w:t>
      </w:r>
      <w:r>
        <w:rPr>
          <w:rFonts w:cs="Times New Roman"/>
          <w:iCs/>
          <w:szCs w:val="26"/>
          <w:lang w:val="tr-TR"/>
        </w:rPr>
        <w:t>.”</w:t>
      </w:r>
      <w:r w:rsidRPr="00074BFF">
        <w:rPr>
          <w:rFonts w:cs="Times New Roman"/>
          <w:szCs w:val="26"/>
          <w:lang w:val="tr-TR"/>
        </w:rPr>
        <w:t>;</w:t>
      </w:r>
      <w:r>
        <w:rPr>
          <w:rFonts w:cs="Times New Roman"/>
          <w:szCs w:val="26"/>
          <w:lang w:val="tr-TR"/>
        </w:rPr>
        <w:t xml:space="preserve"> </w:t>
      </w:r>
      <w:r w:rsidRPr="00074BFF">
        <w:rPr>
          <w:rFonts w:cs="Times New Roman"/>
          <w:szCs w:val="26"/>
          <w:lang w:val="tr-TR"/>
        </w:rPr>
        <w:t xml:space="preserve">and  Gladstone, </w:t>
      </w:r>
      <w:r>
        <w:rPr>
          <w:rFonts w:cs="Times New Roman"/>
          <w:szCs w:val="26"/>
          <w:lang w:val="tr-TR"/>
        </w:rPr>
        <w:t>“</w:t>
      </w:r>
      <w:r w:rsidRPr="00261B1F">
        <w:rPr>
          <w:rFonts w:cs="Times New Roman"/>
          <w:iCs/>
          <w:szCs w:val="26"/>
          <w:lang w:val="tr-TR"/>
        </w:rPr>
        <w:t>Hassan Rouhani Hints</w:t>
      </w:r>
      <w:r>
        <w:rPr>
          <w:rFonts w:cs="Times New Roman"/>
          <w:iCs/>
          <w:szCs w:val="26"/>
          <w:lang w:val="tr-TR"/>
        </w:rPr>
        <w:t>.”</w:t>
      </w:r>
    </w:p>
  </w:endnote>
  <w:endnote w:id="34">
    <w:p w:rsidR="00B2271A" w:rsidRPr="00074BFF" w:rsidRDefault="00B2271A" w:rsidP="0028433F">
      <w:pPr>
        <w:widowControl w:val="0"/>
        <w:tabs>
          <w:tab w:val="left" w:pos="426"/>
        </w:tabs>
        <w:autoSpaceDE w:val="0"/>
        <w:autoSpaceDN w:val="0"/>
        <w:adjustRightInd w:val="0"/>
        <w:ind w:left="403" w:hanging="403"/>
        <w:jc w:val="lowKashida"/>
        <w:rPr>
          <w:rFonts w:cs="Times New Roman"/>
          <w:szCs w:val="26"/>
          <w:lang w:val="tr-TR"/>
        </w:rPr>
      </w:pPr>
      <w:r w:rsidRPr="00074BFF">
        <w:rPr>
          <w:rStyle w:val="EndnoteReference"/>
          <w:vertAlign w:val="baseline"/>
          <w:lang w:val="tr-TR"/>
        </w:rPr>
        <w:endnoteRef/>
      </w:r>
      <w:r w:rsidRPr="00074BFF">
        <w:rPr>
          <w:lang w:val="tr-TR"/>
        </w:rPr>
        <w:t xml:space="preserve"> </w:t>
      </w:r>
      <w:r w:rsidRPr="00074BFF">
        <w:rPr>
          <w:lang w:val="tr-TR"/>
        </w:rPr>
        <w:tab/>
      </w:r>
      <w:r w:rsidRPr="00074BFF">
        <w:rPr>
          <w:rFonts w:cs="Times New Roman"/>
          <w:szCs w:val="26"/>
          <w:lang w:val="tr-TR"/>
        </w:rPr>
        <w:t>Tudoroiu, “The Arab Sprin</w:t>
      </w:r>
      <w:r>
        <w:rPr>
          <w:rFonts w:cs="Times New Roman"/>
          <w:szCs w:val="26"/>
          <w:lang w:val="tr-TR"/>
        </w:rPr>
        <w:t>g,</w:t>
      </w:r>
      <w:r w:rsidRPr="00074BFF">
        <w:rPr>
          <w:rFonts w:cs="Times New Roman"/>
          <w:szCs w:val="26"/>
          <w:lang w:val="tr-TR"/>
        </w:rPr>
        <w:t>”</w:t>
      </w:r>
      <w:r>
        <w:rPr>
          <w:rFonts w:cs="Times New Roman"/>
          <w:szCs w:val="26"/>
          <w:lang w:val="tr-TR"/>
        </w:rPr>
        <w:t xml:space="preserve"> 304-320</w:t>
      </w:r>
    </w:p>
  </w:endnote>
  <w:endnote w:id="35">
    <w:p w:rsidR="00B2271A" w:rsidRPr="00074BFF" w:rsidRDefault="00B2271A" w:rsidP="0028433F">
      <w:pPr>
        <w:widowControl w:val="0"/>
        <w:tabs>
          <w:tab w:val="left" w:pos="426"/>
        </w:tabs>
        <w:autoSpaceDE w:val="0"/>
        <w:autoSpaceDN w:val="0"/>
        <w:adjustRightInd w:val="0"/>
        <w:ind w:left="403" w:hanging="403"/>
        <w:jc w:val="lowKashida"/>
        <w:rPr>
          <w:rFonts w:cs="Times New Roman"/>
          <w:szCs w:val="32"/>
          <w:lang w:val="tr-TR"/>
        </w:rPr>
      </w:pPr>
      <w:r w:rsidRPr="00074BFF">
        <w:rPr>
          <w:rStyle w:val="EndnoteReference"/>
          <w:vertAlign w:val="baseline"/>
          <w:lang w:val="tr-TR"/>
        </w:rPr>
        <w:endnoteRef/>
      </w:r>
      <w:r w:rsidRPr="00074BFF">
        <w:rPr>
          <w:lang w:val="tr-TR"/>
        </w:rPr>
        <w:t xml:space="preserve"> </w:t>
      </w:r>
      <w:r w:rsidRPr="00074BFF">
        <w:rPr>
          <w:lang w:val="tr-TR"/>
        </w:rPr>
        <w:tab/>
      </w:r>
      <w:r w:rsidRPr="00074BFF">
        <w:rPr>
          <w:rFonts w:cs="Times New Roman"/>
          <w:szCs w:val="26"/>
          <w:lang w:val="tr-TR"/>
        </w:rPr>
        <w:t>Cooper and Schmitt, “Airstrikes by U.S.”;</w:t>
      </w:r>
      <w:r>
        <w:rPr>
          <w:rFonts w:cs="Times New Roman"/>
          <w:szCs w:val="26"/>
          <w:lang w:val="tr-TR"/>
        </w:rPr>
        <w:t xml:space="preserve"> and Krever, “Iran's President.</w:t>
      </w:r>
      <w:r w:rsidRPr="00074BFF">
        <w:rPr>
          <w:rFonts w:cs="Times New Roman"/>
          <w:szCs w:val="26"/>
          <w:lang w:val="tr-TR"/>
        </w:rPr>
        <w:t>”</w:t>
      </w:r>
    </w:p>
  </w:endnote>
  <w:endnote w:id="36">
    <w:p w:rsidR="00B2271A" w:rsidRPr="00074BFF" w:rsidRDefault="00B2271A" w:rsidP="0028433F">
      <w:pPr>
        <w:widowControl w:val="0"/>
        <w:tabs>
          <w:tab w:val="left" w:pos="426"/>
        </w:tabs>
        <w:autoSpaceDE w:val="0"/>
        <w:autoSpaceDN w:val="0"/>
        <w:adjustRightInd w:val="0"/>
        <w:ind w:left="403" w:hanging="403"/>
        <w:jc w:val="lowKashida"/>
        <w:rPr>
          <w:rFonts w:cs="Times New Roman"/>
          <w:szCs w:val="26"/>
          <w:lang w:val="tr-TR"/>
        </w:rPr>
      </w:pPr>
      <w:bookmarkStart w:id="0" w:name="_GoBack"/>
      <w:bookmarkEnd w:id="0"/>
      <w:r w:rsidRPr="00074BFF">
        <w:rPr>
          <w:rStyle w:val="EndnoteReference"/>
          <w:vertAlign w:val="baseline"/>
          <w:lang w:val="tr-TR"/>
        </w:rPr>
        <w:endnoteRef/>
      </w:r>
      <w:r w:rsidRPr="00074BFF">
        <w:rPr>
          <w:lang w:val="tr-TR"/>
        </w:rPr>
        <w:t xml:space="preserve"> </w:t>
      </w:r>
      <w:r w:rsidRPr="00074BFF">
        <w:rPr>
          <w:lang w:val="tr-TR"/>
        </w:rPr>
        <w:tab/>
      </w:r>
      <w:r>
        <w:rPr>
          <w:rFonts w:cs="Times New Roman"/>
          <w:szCs w:val="26"/>
          <w:lang w:val="tr-TR"/>
        </w:rPr>
        <w:t>Ambrosio, “Democratic States,</w:t>
      </w:r>
      <w:r w:rsidRPr="00074BFF">
        <w:rPr>
          <w:rFonts w:cs="Times New Roman"/>
          <w:szCs w:val="26"/>
          <w:lang w:val="tr-TR"/>
        </w:rPr>
        <w:t>”</w:t>
      </w:r>
      <w:r>
        <w:rPr>
          <w:rFonts w:cs="Times New Roman"/>
          <w:szCs w:val="26"/>
          <w:lang w:val="tr-TR"/>
        </w:rPr>
        <w:t xml:space="preserve"> 304-320.</w:t>
      </w:r>
    </w:p>
    <w:p w:rsidR="00B2271A" w:rsidRDefault="00B2271A" w:rsidP="00AC6288">
      <w:pPr>
        <w:widowControl w:val="0"/>
        <w:tabs>
          <w:tab w:val="left" w:pos="397"/>
        </w:tabs>
        <w:autoSpaceDE w:val="0"/>
        <w:autoSpaceDN w:val="0"/>
        <w:adjustRightInd w:val="0"/>
        <w:ind w:left="403" w:hanging="403"/>
        <w:jc w:val="lowKashida"/>
        <w:rPr>
          <w:rFonts w:cs="Times New Roman"/>
          <w:szCs w:val="26"/>
        </w:rPr>
      </w:pPr>
    </w:p>
    <w:p w:rsidR="00B2271A" w:rsidRDefault="00B2271A" w:rsidP="0069533D">
      <w:pPr>
        <w:widowControl w:val="0"/>
        <w:tabs>
          <w:tab w:val="left" w:pos="397"/>
        </w:tabs>
        <w:autoSpaceDE w:val="0"/>
        <w:autoSpaceDN w:val="0"/>
        <w:adjustRightInd w:val="0"/>
        <w:spacing w:before="60"/>
        <w:ind w:left="403" w:hanging="403"/>
        <w:rPr>
          <w:rFonts w:cs="Times New Roman"/>
          <w:szCs w:val="26"/>
        </w:rPr>
      </w:pPr>
    </w:p>
    <w:p w:rsidR="00B2271A" w:rsidRDefault="00B2271A" w:rsidP="00BE0B43">
      <w:pPr>
        <w:spacing w:before="240"/>
        <w:rPr>
          <w:b/>
          <w:sz w:val="24"/>
        </w:rPr>
      </w:pPr>
    </w:p>
    <w:p w:rsidR="00B2271A" w:rsidRPr="00DE6756" w:rsidRDefault="00B2271A" w:rsidP="003079E3">
      <w:pPr>
        <w:spacing w:before="240" w:line="360" w:lineRule="auto"/>
        <w:rPr>
          <w:b/>
          <w:sz w:val="24"/>
        </w:rPr>
      </w:pPr>
      <w:r w:rsidRPr="00DE6756">
        <w:rPr>
          <w:b/>
          <w:sz w:val="24"/>
        </w:rPr>
        <w:t>Bibliography</w:t>
      </w:r>
    </w:p>
    <w:p w:rsidR="00B2271A" w:rsidRPr="00074BFF" w:rsidRDefault="00B2271A" w:rsidP="00EA48DE">
      <w:pPr>
        <w:tabs>
          <w:tab w:val="left" w:pos="567"/>
        </w:tabs>
        <w:ind w:left="567" w:right="-7" w:hanging="567"/>
        <w:rPr>
          <w:rFonts w:cs="Times New Roman"/>
          <w:szCs w:val="20"/>
          <w:lang w:val="tr-TR"/>
        </w:rPr>
      </w:pPr>
      <w:r w:rsidRPr="00074BFF">
        <w:rPr>
          <w:rFonts w:cs="Times New Roman"/>
          <w:szCs w:val="20"/>
          <w:lang w:val="tr-TR"/>
        </w:rPr>
        <w:t xml:space="preserve">Aarts, P. and G. Nonneman. </w:t>
      </w:r>
      <w:r w:rsidRPr="00074BFF">
        <w:rPr>
          <w:rFonts w:cs="Times New Roman"/>
          <w:i/>
          <w:szCs w:val="20"/>
          <w:lang w:val="tr-TR"/>
        </w:rPr>
        <w:t>Saudi Arabia in the Balance: Political Economy, Society, Foreign Affairs</w:t>
      </w:r>
      <w:r w:rsidRPr="00074BFF">
        <w:rPr>
          <w:rFonts w:cs="Times New Roman"/>
          <w:szCs w:val="20"/>
          <w:lang w:val="tr-TR"/>
        </w:rPr>
        <w:t>. New York: New York University Press, 2005.</w:t>
      </w:r>
    </w:p>
    <w:p w:rsidR="00B2271A" w:rsidRPr="00074BFF" w:rsidRDefault="00B2271A" w:rsidP="00EA48DE">
      <w:pPr>
        <w:tabs>
          <w:tab w:val="left" w:pos="567"/>
        </w:tabs>
        <w:ind w:left="567" w:right="-7" w:hanging="567"/>
        <w:rPr>
          <w:szCs w:val="20"/>
          <w:lang w:val="tr-TR"/>
        </w:rPr>
      </w:pPr>
      <w:r w:rsidRPr="00074BFF">
        <w:rPr>
          <w:szCs w:val="20"/>
          <w:lang w:val="tr-TR"/>
        </w:rPr>
        <w:t xml:space="preserve">Allison, R. “Russia and Syria: Explaining Alignment with a Regime in Crisis.” </w:t>
      </w:r>
      <w:r w:rsidRPr="00074BFF">
        <w:rPr>
          <w:i/>
          <w:iCs/>
          <w:szCs w:val="20"/>
          <w:lang w:val="tr-TR"/>
        </w:rPr>
        <w:t>International Affairs</w:t>
      </w:r>
      <w:r w:rsidRPr="00074BFF">
        <w:rPr>
          <w:szCs w:val="20"/>
          <w:lang w:val="tr-TR"/>
        </w:rPr>
        <w:t xml:space="preserve"> 89, no. 4 (2013): 795‒823.</w:t>
      </w:r>
    </w:p>
    <w:p w:rsidR="00B2271A" w:rsidRPr="00074BFF" w:rsidRDefault="00B2271A" w:rsidP="00EA48DE">
      <w:pPr>
        <w:tabs>
          <w:tab w:val="left" w:pos="567"/>
        </w:tabs>
        <w:ind w:left="567" w:right="-7" w:hanging="567"/>
        <w:rPr>
          <w:szCs w:val="20"/>
          <w:lang w:val="tr-TR"/>
        </w:rPr>
      </w:pPr>
      <w:r w:rsidRPr="00074BFF">
        <w:rPr>
          <w:szCs w:val="20"/>
          <w:lang w:val="tr-TR"/>
        </w:rPr>
        <w:t xml:space="preserve"> Ambrosio, T. “Democratic States and Authoritarian Firewalls: America as a Black Knight in the Uprising in Bahrain.” </w:t>
      </w:r>
      <w:r w:rsidRPr="00074BFF">
        <w:rPr>
          <w:i/>
          <w:iCs/>
          <w:szCs w:val="20"/>
          <w:lang w:val="tr-TR"/>
        </w:rPr>
        <w:t xml:space="preserve">Contemporary Politics </w:t>
      </w:r>
      <w:r w:rsidRPr="00074BFF">
        <w:rPr>
          <w:szCs w:val="20"/>
          <w:lang w:val="tr-TR"/>
        </w:rPr>
        <w:t>20, no. 3 (2014): 331‒346.</w:t>
      </w:r>
    </w:p>
    <w:p w:rsidR="00B2271A" w:rsidRPr="00074BFF" w:rsidRDefault="00B2271A" w:rsidP="00EA48DE">
      <w:pPr>
        <w:tabs>
          <w:tab w:val="left" w:pos="567"/>
        </w:tabs>
        <w:ind w:left="567" w:right="-7" w:hanging="567"/>
        <w:rPr>
          <w:szCs w:val="20"/>
          <w:lang w:val="tr-TR"/>
        </w:rPr>
      </w:pPr>
      <w:r w:rsidRPr="00074BFF">
        <w:rPr>
          <w:szCs w:val="20"/>
          <w:lang w:val="tr-TR"/>
        </w:rPr>
        <w:t xml:space="preserve">Benchemsi, A. “Morocco: Outfixing the Opposition.” </w:t>
      </w:r>
      <w:r w:rsidRPr="00074BFF">
        <w:rPr>
          <w:i/>
          <w:iCs/>
          <w:szCs w:val="20"/>
          <w:lang w:val="tr-TR"/>
        </w:rPr>
        <w:t>Journal of Democracy</w:t>
      </w:r>
      <w:r w:rsidRPr="00074BFF">
        <w:rPr>
          <w:szCs w:val="20"/>
          <w:lang w:val="tr-TR"/>
        </w:rPr>
        <w:t xml:space="preserve"> 23, no. 1 (2012): 57‒69.</w:t>
      </w:r>
    </w:p>
    <w:p w:rsidR="00B2271A" w:rsidRPr="00074BFF" w:rsidRDefault="00B2271A" w:rsidP="00EA48DE">
      <w:pPr>
        <w:tabs>
          <w:tab w:val="left" w:pos="567"/>
        </w:tabs>
        <w:ind w:left="567" w:right="-7" w:hanging="567"/>
        <w:rPr>
          <w:szCs w:val="20"/>
          <w:lang w:val="tr-TR"/>
        </w:rPr>
      </w:pPr>
      <w:r w:rsidRPr="00074BFF">
        <w:rPr>
          <w:szCs w:val="20"/>
          <w:lang w:val="tr-TR"/>
        </w:rPr>
        <w:t xml:space="preserve">Brown, L. C. </w:t>
      </w:r>
      <w:r w:rsidRPr="00074BFF">
        <w:rPr>
          <w:i/>
          <w:iCs/>
          <w:szCs w:val="20"/>
          <w:lang w:val="tr-TR"/>
        </w:rPr>
        <w:t xml:space="preserve">International Politics of the Middle East: Old Rules, Dangerous Game. </w:t>
      </w:r>
      <w:r w:rsidRPr="00074BFF">
        <w:rPr>
          <w:szCs w:val="20"/>
          <w:lang w:val="tr-TR"/>
        </w:rPr>
        <w:t>Princeton: Princeton University Press, 1984.</w:t>
      </w:r>
    </w:p>
    <w:p w:rsidR="00B2271A" w:rsidRPr="00074BFF" w:rsidRDefault="00B2271A" w:rsidP="00EA48DE">
      <w:pPr>
        <w:tabs>
          <w:tab w:val="left" w:pos="567"/>
        </w:tabs>
        <w:ind w:left="567" w:right="-7" w:hanging="567"/>
        <w:rPr>
          <w:rFonts w:cs="Times New Roman"/>
          <w:szCs w:val="20"/>
          <w:lang w:val="tr-TR"/>
        </w:rPr>
      </w:pPr>
      <w:r w:rsidRPr="00074BFF">
        <w:rPr>
          <w:rFonts w:cs="Times New Roman"/>
          <w:szCs w:val="20"/>
          <w:lang w:val="tr-TR"/>
        </w:rPr>
        <w:t>Cooper, H. and E. Schmitt.</w:t>
      </w:r>
      <w:r>
        <w:rPr>
          <w:rFonts w:cs="Times New Roman"/>
          <w:szCs w:val="20"/>
          <w:lang w:val="tr-TR"/>
        </w:rPr>
        <w:t xml:space="preserve"> 2014.</w:t>
      </w:r>
      <w:r w:rsidRPr="00074BFF">
        <w:rPr>
          <w:rFonts w:cs="Times New Roman"/>
          <w:szCs w:val="20"/>
          <w:lang w:val="tr-TR"/>
        </w:rPr>
        <w:t xml:space="preserve"> “Airstrikes by U.S. and Al</w:t>
      </w:r>
      <w:r>
        <w:rPr>
          <w:rFonts w:cs="Times New Roman"/>
          <w:szCs w:val="20"/>
          <w:lang w:val="tr-TR"/>
        </w:rPr>
        <w:t>lies Hit ISIS Targets in Syria.”</w:t>
      </w:r>
      <w:r w:rsidRPr="00074BFF">
        <w:rPr>
          <w:rFonts w:cs="Times New Roman"/>
          <w:szCs w:val="20"/>
          <w:lang w:val="tr-TR"/>
        </w:rPr>
        <w:t xml:space="preserve"> </w:t>
      </w:r>
      <w:r w:rsidRPr="00074BFF">
        <w:rPr>
          <w:rFonts w:cs="Times New Roman"/>
          <w:i/>
          <w:szCs w:val="20"/>
          <w:lang w:val="tr-TR"/>
        </w:rPr>
        <w:t>New York Times</w:t>
      </w:r>
      <w:r>
        <w:rPr>
          <w:rFonts w:cs="Times New Roman"/>
          <w:szCs w:val="20"/>
          <w:lang w:val="tr-TR"/>
        </w:rPr>
        <w:t xml:space="preserve">, September 23. </w:t>
      </w:r>
      <w:hyperlink r:id="rId2" w:history="1">
        <w:r w:rsidRPr="00074BFF">
          <w:rPr>
            <w:rFonts w:cs="Times New Roman"/>
            <w:szCs w:val="20"/>
            <w:lang w:val="tr-TR"/>
          </w:rPr>
          <w:t>http://www.nytimes.com/2014/09/23/world/middleeast/us-and-allies-hit-isis-targets-in-syria.html</w:t>
        </w:r>
      </w:hyperlink>
      <w:r w:rsidRPr="00074BFF">
        <w:rPr>
          <w:rFonts w:cs="Times New Roman"/>
          <w:szCs w:val="20"/>
          <w:lang w:val="tr-TR"/>
        </w:rPr>
        <w:t>.</w:t>
      </w:r>
    </w:p>
    <w:p w:rsidR="00B2271A" w:rsidRPr="00074BFF" w:rsidRDefault="00B2271A" w:rsidP="00EA48DE">
      <w:pPr>
        <w:tabs>
          <w:tab w:val="left" w:pos="567"/>
        </w:tabs>
        <w:ind w:left="567" w:right="-7" w:hanging="567"/>
        <w:rPr>
          <w:szCs w:val="20"/>
          <w:lang w:val="tr-TR"/>
        </w:rPr>
      </w:pPr>
      <w:r w:rsidRPr="00074BFF">
        <w:rPr>
          <w:szCs w:val="20"/>
          <w:lang w:val="tr-TR"/>
        </w:rPr>
        <w:t>Dabrowska, K.</w:t>
      </w:r>
      <w:r>
        <w:rPr>
          <w:szCs w:val="20"/>
          <w:lang w:val="tr-TR"/>
        </w:rPr>
        <w:t xml:space="preserve"> 2012.</w:t>
      </w:r>
      <w:r w:rsidRPr="00074BFF">
        <w:rPr>
          <w:szCs w:val="20"/>
          <w:lang w:val="tr-TR"/>
        </w:rPr>
        <w:t xml:space="preserve"> “Saudis Response to the Arab Spr</w:t>
      </w:r>
      <w:r>
        <w:rPr>
          <w:szCs w:val="20"/>
          <w:lang w:val="tr-TR"/>
        </w:rPr>
        <w:t>ing: Interests and Realpolitik.”</w:t>
      </w:r>
      <w:r w:rsidRPr="00074BFF">
        <w:rPr>
          <w:szCs w:val="20"/>
          <w:lang w:val="tr-TR"/>
        </w:rPr>
        <w:t xml:space="preserve"> </w:t>
      </w:r>
      <w:r w:rsidRPr="00074BFF">
        <w:rPr>
          <w:i/>
          <w:iCs/>
          <w:szCs w:val="20"/>
          <w:lang w:val="tr-TR"/>
        </w:rPr>
        <w:t>Tripoli Post</w:t>
      </w:r>
      <w:r>
        <w:rPr>
          <w:szCs w:val="20"/>
          <w:lang w:val="tr-TR"/>
        </w:rPr>
        <w:t>, March 28.</w:t>
      </w:r>
      <w:r w:rsidRPr="00074BFF">
        <w:rPr>
          <w:szCs w:val="20"/>
          <w:lang w:val="tr-TR"/>
        </w:rPr>
        <w:t xml:space="preserve"> </w:t>
      </w:r>
      <w:hyperlink r:id="rId3" w:history="1">
        <w:r w:rsidRPr="00074BFF">
          <w:rPr>
            <w:szCs w:val="20"/>
            <w:lang w:val="tr-TR"/>
          </w:rPr>
          <w:t>http://www.tripolipost.com/articledetail.asp?c=1&amp;i=8099</w:t>
        </w:r>
      </w:hyperlink>
      <w:r w:rsidRPr="00074BFF">
        <w:rPr>
          <w:szCs w:val="20"/>
          <w:lang w:val="tr-TR"/>
        </w:rPr>
        <w:t>.</w:t>
      </w:r>
    </w:p>
    <w:p w:rsidR="00B2271A" w:rsidRPr="00074BFF" w:rsidRDefault="00B2271A" w:rsidP="00EA48DE">
      <w:pPr>
        <w:tabs>
          <w:tab w:val="left" w:pos="567"/>
        </w:tabs>
        <w:ind w:left="567" w:right="-7" w:hanging="567"/>
        <w:rPr>
          <w:rFonts w:cs="Times New Roman"/>
          <w:szCs w:val="20"/>
          <w:lang w:val="tr-TR"/>
        </w:rPr>
      </w:pPr>
      <w:r w:rsidRPr="00074BFF">
        <w:rPr>
          <w:rFonts w:cs="Times New Roman"/>
          <w:szCs w:val="20"/>
          <w:lang w:val="tr-TR"/>
        </w:rPr>
        <w:t>Dagher, S.</w:t>
      </w:r>
      <w:r>
        <w:rPr>
          <w:rFonts w:cs="Times New Roman"/>
          <w:szCs w:val="20"/>
          <w:lang w:val="tr-TR"/>
        </w:rPr>
        <w:t xml:space="preserve"> 2013.</w:t>
      </w:r>
      <w:r w:rsidRPr="00074BFF">
        <w:rPr>
          <w:rFonts w:cs="Times New Roman"/>
          <w:szCs w:val="20"/>
          <w:lang w:val="tr-TR"/>
        </w:rPr>
        <w:t xml:space="preserve"> “Fighters, Flowing to Syr</w:t>
      </w:r>
      <w:r>
        <w:rPr>
          <w:rFonts w:cs="Times New Roman"/>
          <w:szCs w:val="20"/>
          <w:lang w:val="tr-TR"/>
        </w:rPr>
        <w:t>ia, Guard Shiites.”</w:t>
      </w:r>
      <w:r w:rsidRPr="00074BFF">
        <w:rPr>
          <w:rFonts w:cs="Times New Roman"/>
          <w:szCs w:val="20"/>
          <w:lang w:val="tr-TR"/>
        </w:rPr>
        <w:t xml:space="preserve"> </w:t>
      </w:r>
      <w:r w:rsidRPr="00074BFF">
        <w:rPr>
          <w:rFonts w:cs="Times New Roman"/>
          <w:i/>
          <w:szCs w:val="20"/>
          <w:lang w:val="tr-TR"/>
        </w:rPr>
        <w:t>Wall Street Journal</w:t>
      </w:r>
      <w:r>
        <w:rPr>
          <w:rFonts w:cs="Times New Roman"/>
          <w:szCs w:val="20"/>
          <w:lang w:val="tr-TR"/>
        </w:rPr>
        <w:t>, 23 May.</w:t>
      </w:r>
      <w:r w:rsidRPr="00074BFF">
        <w:rPr>
          <w:rFonts w:cs="Times New Roman"/>
          <w:szCs w:val="20"/>
          <w:lang w:val="tr-TR"/>
        </w:rPr>
        <w:t xml:space="preserve"> </w:t>
      </w:r>
      <w:hyperlink r:id="rId4" w:history="1">
        <w:r w:rsidRPr="00074BFF">
          <w:rPr>
            <w:rFonts w:cs="Times New Roman"/>
            <w:szCs w:val="20"/>
            <w:lang w:val="tr-TR"/>
          </w:rPr>
          <w:t>http://online.wsj.com/news/articles/SB10001424127887323463704578497021387416606</w:t>
        </w:r>
      </w:hyperlink>
      <w:r w:rsidRPr="00074BFF">
        <w:rPr>
          <w:rFonts w:cs="Times New Roman"/>
          <w:szCs w:val="20"/>
          <w:lang w:val="tr-TR"/>
        </w:rPr>
        <w:t>.</w:t>
      </w:r>
    </w:p>
    <w:p w:rsidR="00B2271A" w:rsidRPr="00074BFF" w:rsidRDefault="00B2271A" w:rsidP="00EA48DE">
      <w:pPr>
        <w:tabs>
          <w:tab w:val="left" w:pos="567"/>
        </w:tabs>
        <w:ind w:left="567" w:right="-7" w:hanging="567"/>
        <w:rPr>
          <w:szCs w:val="20"/>
          <w:lang w:val="tr-TR"/>
        </w:rPr>
      </w:pPr>
      <w:r w:rsidRPr="00074BFF">
        <w:rPr>
          <w:szCs w:val="20"/>
          <w:lang w:val="tr-TR"/>
        </w:rPr>
        <w:t xml:space="preserve">Edwards, B. M. and C. Jones. “Missing the ‘Devils’ We Knew? Israel and Political Islam Amid the Arab Awakening.” </w:t>
      </w:r>
      <w:r w:rsidRPr="00074BFF">
        <w:rPr>
          <w:i/>
          <w:iCs/>
          <w:szCs w:val="20"/>
          <w:lang w:val="tr-TR"/>
        </w:rPr>
        <w:t>International Affairs</w:t>
      </w:r>
      <w:r w:rsidRPr="00074BFF">
        <w:rPr>
          <w:szCs w:val="20"/>
          <w:lang w:val="tr-TR"/>
        </w:rPr>
        <w:t xml:space="preserve"> 89, no. 2 (2013): 399‒415.</w:t>
      </w:r>
    </w:p>
    <w:p w:rsidR="00B2271A" w:rsidRPr="00074BFF" w:rsidRDefault="00B2271A" w:rsidP="00EA48DE">
      <w:pPr>
        <w:tabs>
          <w:tab w:val="left" w:pos="567"/>
        </w:tabs>
        <w:ind w:left="567" w:right="-7" w:hanging="567"/>
        <w:rPr>
          <w:szCs w:val="20"/>
          <w:lang w:val="tr-TR"/>
        </w:rPr>
      </w:pPr>
      <w:r w:rsidRPr="00074BFF">
        <w:rPr>
          <w:szCs w:val="20"/>
          <w:lang w:val="tr-TR"/>
        </w:rPr>
        <w:t>Gerges, F. “The Obam</w:t>
      </w:r>
      <w:r>
        <w:rPr>
          <w:szCs w:val="20"/>
          <w:lang w:val="tr-TR"/>
        </w:rPr>
        <w:t>a Approach to the Middle East: T</w:t>
      </w:r>
      <w:r w:rsidRPr="00074BFF">
        <w:rPr>
          <w:szCs w:val="20"/>
          <w:lang w:val="tr-TR"/>
        </w:rPr>
        <w:t xml:space="preserve">he End of America’s Moment?” </w:t>
      </w:r>
      <w:r w:rsidRPr="00074BFF">
        <w:rPr>
          <w:i/>
          <w:iCs/>
          <w:szCs w:val="20"/>
          <w:lang w:val="tr-TR"/>
        </w:rPr>
        <w:t>International Affairs</w:t>
      </w:r>
      <w:r w:rsidRPr="00074BFF">
        <w:rPr>
          <w:szCs w:val="20"/>
          <w:lang w:val="tr-TR"/>
        </w:rPr>
        <w:t xml:space="preserve"> 89, no. 2 (2013): 299‒323.</w:t>
      </w:r>
    </w:p>
    <w:p w:rsidR="00B2271A" w:rsidRPr="00074BFF" w:rsidRDefault="00B2271A" w:rsidP="00EA48DE">
      <w:pPr>
        <w:ind w:left="567" w:hanging="567"/>
        <w:rPr>
          <w:szCs w:val="20"/>
          <w:lang w:val="tr-TR"/>
        </w:rPr>
      </w:pPr>
      <w:r w:rsidRPr="00074BFF">
        <w:rPr>
          <w:rFonts w:cs="Times New Roman"/>
          <w:szCs w:val="20"/>
          <w:lang w:val="tr-TR"/>
        </w:rPr>
        <w:t>Gladstone, R.</w:t>
      </w:r>
      <w:r>
        <w:rPr>
          <w:rFonts w:cs="Times New Roman"/>
          <w:szCs w:val="20"/>
          <w:lang w:val="tr-TR"/>
        </w:rPr>
        <w:t xml:space="preserve"> 2014.</w:t>
      </w:r>
      <w:r w:rsidRPr="00074BFF">
        <w:rPr>
          <w:rFonts w:cs="Times New Roman"/>
          <w:szCs w:val="20"/>
          <w:lang w:val="tr-TR"/>
        </w:rPr>
        <w:t xml:space="preserve"> “Hassan Rouhani Hints at ISIS </w:t>
      </w:r>
      <w:r>
        <w:rPr>
          <w:rFonts w:cs="Times New Roman"/>
          <w:szCs w:val="20"/>
          <w:lang w:val="tr-TR"/>
        </w:rPr>
        <w:t xml:space="preserve">and Nuclear Gaps to Be Bridged.” </w:t>
      </w:r>
      <w:r w:rsidRPr="00726411">
        <w:rPr>
          <w:rFonts w:cs="Times New Roman"/>
          <w:i/>
          <w:szCs w:val="20"/>
          <w:lang w:val="tr-TR"/>
        </w:rPr>
        <w:t>New York Times</w:t>
      </w:r>
      <w:r>
        <w:rPr>
          <w:rFonts w:cs="Times New Roman"/>
          <w:szCs w:val="20"/>
          <w:lang w:val="tr-TR"/>
        </w:rPr>
        <w:t>, September 22.</w:t>
      </w:r>
      <w:r w:rsidRPr="00074BFF">
        <w:rPr>
          <w:rFonts w:cs="Times New Roman"/>
          <w:szCs w:val="20"/>
          <w:lang w:val="tr-TR"/>
        </w:rPr>
        <w:t xml:space="preserve"> </w:t>
      </w:r>
      <w:hyperlink r:id="rId5" w:history="1">
        <w:r w:rsidRPr="00074BFF">
          <w:rPr>
            <w:szCs w:val="20"/>
            <w:lang w:val="tr-TR"/>
          </w:rPr>
          <w:t>http://www.nytimes.com/news/un-general-assembly/2014/09/25/hassan-rouhani-hints-at-isis-and-nuclear-gaps-to-be-bridged/?_php=true&amp;_type=blogs&amp;_r=0</w:t>
        </w:r>
      </w:hyperlink>
      <w:r w:rsidRPr="00074BFF">
        <w:rPr>
          <w:rFonts w:cs="Times New Roman"/>
          <w:szCs w:val="20"/>
          <w:lang w:val="tr-TR"/>
        </w:rPr>
        <w:t>.</w:t>
      </w:r>
    </w:p>
    <w:p w:rsidR="00B2271A" w:rsidRPr="00074BFF" w:rsidRDefault="00B2271A" w:rsidP="00EA48DE">
      <w:pPr>
        <w:tabs>
          <w:tab w:val="left" w:pos="567"/>
        </w:tabs>
        <w:ind w:left="567" w:right="-7" w:hanging="567"/>
        <w:rPr>
          <w:rFonts w:cs="Times New Roman"/>
          <w:szCs w:val="20"/>
          <w:lang w:val="tr-TR"/>
        </w:rPr>
      </w:pPr>
      <w:r>
        <w:rPr>
          <w:rFonts w:cs="Times New Roman"/>
          <w:szCs w:val="20"/>
          <w:lang w:val="tr-TR"/>
        </w:rPr>
        <w:t>“Iran Favors Solving Syrian Issue Free from Foreign I</w:t>
      </w:r>
      <w:r w:rsidRPr="00074BFF">
        <w:rPr>
          <w:rFonts w:cs="Times New Roman"/>
          <w:szCs w:val="20"/>
          <w:lang w:val="tr-TR"/>
        </w:rPr>
        <w:t>ntervention</w:t>
      </w:r>
      <w:r>
        <w:rPr>
          <w:rFonts w:cs="Times New Roman"/>
          <w:szCs w:val="20"/>
          <w:lang w:val="tr-TR"/>
        </w:rPr>
        <w:t xml:space="preserve">.” 2012. </w:t>
      </w:r>
      <w:r w:rsidRPr="00074BFF">
        <w:rPr>
          <w:rFonts w:cs="Times New Roman"/>
          <w:iCs/>
          <w:szCs w:val="20"/>
          <w:lang w:val="tr-TR"/>
        </w:rPr>
        <w:t>I</w:t>
      </w:r>
      <w:r w:rsidRPr="00726411">
        <w:rPr>
          <w:rFonts w:cs="Times New Roman"/>
          <w:i/>
          <w:iCs/>
          <w:szCs w:val="20"/>
          <w:lang w:val="tr-TR"/>
        </w:rPr>
        <w:t>RNA</w:t>
      </w:r>
      <w:r>
        <w:rPr>
          <w:rFonts w:cs="Times New Roman"/>
          <w:iCs/>
          <w:szCs w:val="20"/>
          <w:lang w:val="tr-TR"/>
        </w:rPr>
        <w:t>,</w:t>
      </w:r>
      <w:r>
        <w:rPr>
          <w:rFonts w:cs="Times New Roman"/>
          <w:szCs w:val="20"/>
          <w:lang w:val="tr-TR"/>
        </w:rPr>
        <w:t xml:space="preserve"> January 7.</w:t>
      </w:r>
      <w:r w:rsidRPr="00074BFF">
        <w:rPr>
          <w:rFonts w:cs="Times New Roman"/>
          <w:szCs w:val="20"/>
          <w:lang w:val="tr-TR"/>
        </w:rPr>
        <w:t xml:space="preserve"> </w:t>
      </w:r>
      <w:hyperlink r:id="rId6" w:history="1">
        <w:r w:rsidRPr="00074BFF">
          <w:rPr>
            <w:rFonts w:cs="Times New Roman"/>
            <w:szCs w:val="20"/>
            <w:lang w:val="tr-TR"/>
          </w:rPr>
          <w:t>http://dagobertobellucci.wordpress.com/2012/01/07/islamic-republic-of-iran-iran-favors-solving-syrian-issue-free-from-foreign-intervention/</w:t>
        </w:r>
      </w:hyperlink>
      <w:r w:rsidRPr="00074BFF">
        <w:rPr>
          <w:rFonts w:cs="Times New Roman"/>
          <w:szCs w:val="20"/>
          <w:lang w:val="tr-TR"/>
        </w:rPr>
        <w:t>.</w:t>
      </w:r>
    </w:p>
    <w:p w:rsidR="00B2271A" w:rsidRPr="00074BFF" w:rsidRDefault="00B2271A" w:rsidP="00EA48DE">
      <w:pPr>
        <w:tabs>
          <w:tab w:val="left" w:pos="567"/>
        </w:tabs>
        <w:ind w:left="567" w:right="-7" w:hanging="567"/>
        <w:rPr>
          <w:szCs w:val="20"/>
          <w:lang w:val="tr-TR"/>
        </w:rPr>
      </w:pPr>
      <w:r w:rsidRPr="00074BFF">
        <w:rPr>
          <w:szCs w:val="20"/>
          <w:lang w:val="tr-TR"/>
        </w:rPr>
        <w:t xml:space="preserve">Keating, M. “Europeanism and Regionalism.” In </w:t>
      </w:r>
      <w:r w:rsidRPr="00074BFF">
        <w:rPr>
          <w:i/>
          <w:iCs/>
          <w:szCs w:val="20"/>
          <w:lang w:val="tr-TR"/>
        </w:rPr>
        <w:t xml:space="preserve">The European Union and the Regions, </w:t>
      </w:r>
      <w:r w:rsidRPr="00074BFF">
        <w:rPr>
          <w:szCs w:val="20"/>
          <w:lang w:val="tr-TR"/>
        </w:rPr>
        <w:t>edited by Barry Jones and Michael Keating, 1‒22. Oxford: Clarendon, 1995.</w:t>
      </w:r>
    </w:p>
    <w:p w:rsidR="00B2271A" w:rsidRPr="00074BFF" w:rsidRDefault="00B2271A" w:rsidP="00EA48DE">
      <w:pPr>
        <w:tabs>
          <w:tab w:val="left" w:pos="567"/>
        </w:tabs>
        <w:ind w:left="567" w:right="-7" w:hanging="567"/>
        <w:rPr>
          <w:rFonts w:cs="Times New Roman"/>
          <w:szCs w:val="20"/>
          <w:lang w:val="tr-TR"/>
        </w:rPr>
      </w:pPr>
      <w:r w:rsidRPr="00074BFF">
        <w:rPr>
          <w:rFonts w:cs="Times New Roman"/>
          <w:szCs w:val="20"/>
          <w:lang w:val="tr-TR"/>
        </w:rPr>
        <w:t>Khalaj, M. and R. Khalaf.</w:t>
      </w:r>
      <w:r>
        <w:rPr>
          <w:rFonts w:cs="Times New Roman"/>
          <w:szCs w:val="20"/>
          <w:lang w:val="tr-TR"/>
        </w:rPr>
        <w:t xml:space="preserve"> 2009.</w:t>
      </w:r>
      <w:r w:rsidRPr="00074BFF">
        <w:rPr>
          <w:rFonts w:cs="Times New Roman"/>
          <w:szCs w:val="20"/>
          <w:lang w:val="tr-TR"/>
        </w:rPr>
        <w:t xml:space="preserve"> “Reformists T</w:t>
      </w:r>
      <w:r>
        <w:rPr>
          <w:rFonts w:cs="Times New Roman"/>
          <w:szCs w:val="20"/>
          <w:lang w:val="tr-TR"/>
        </w:rPr>
        <w:t>ake Over Iran's Day of Protest.”</w:t>
      </w:r>
      <w:r w:rsidRPr="00074BFF">
        <w:rPr>
          <w:rFonts w:cs="Times New Roman"/>
          <w:szCs w:val="20"/>
          <w:lang w:val="tr-TR"/>
        </w:rPr>
        <w:t xml:space="preserve"> </w:t>
      </w:r>
      <w:r w:rsidRPr="00074BFF">
        <w:rPr>
          <w:rFonts w:cs="Times New Roman"/>
          <w:i/>
          <w:szCs w:val="20"/>
          <w:lang w:val="tr-TR"/>
        </w:rPr>
        <w:t>Financial Times</w:t>
      </w:r>
      <w:r>
        <w:rPr>
          <w:rFonts w:cs="Times New Roman"/>
          <w:szCs w:val="20"/>
          <w:lang w:val="tr-TR"/>
        </w:rPr>
        <w:t>, September 19</w:t>
      </w:r>
      <w:r w:rsidRPr="00074BFF">
        <w:rPr>
          <w:rFonts w:cs="Times New Roman"/>
          <w:szCs w:val="20"/>
          <w:lang w:val="tr-TR"/>
        </w:rPr>
        <w:t>.</w:t>
      </w:r>
      <w:r>
        <w:rPr>
          <w:rFonts w:cs="Times New Roman"/>
          <w:szCs w:val="20"/>
          <w:lang w:val="tr-TR"/>
        </w:rPr>
        <w:t xml:space="preserve"> </w:t>
      </w:r>
      <w:hyperlink r:id="rId7" w:history="1">
        <w:r w:rsidRPr="00074BFF">
          <w:rPr>
            <w:rFonts w:cs="Times New Roman"/>
            <w:szCs w:val="20"/>
            <w:lang w:val="tr-TR"/>
          </w:rPr>
          <w:t>http://www.ft.com/cms/s/0/c9a9ae6a-a4b2-11de-92d4-00144feabdc0.html#axzz3E9tMRXIA</w:t>
        </w:r>
      </w:hyperlink>
      <w:r w:rsidRPr="00074BFF">
        <w:rPr>
          <w:rFonts w:cs="Times New Roman"/>
          <w:szCs w:val="20"/>
          <w:lang w:val="tr-TR"/>
        </w:rPr>
        <w:t>.</w:t>
      </w:r>
    </w:p>
    <w:p w:rsidR="00B2271A" w:rsidRPr="00074BFF" w:rsidRDefault="00B2271A" w:rsidP="00EA48DE">
      <w:pPr>
        <w:tabs>
          <w:tab w:val="left" w:pos="567"/>
        </w:tabs>
        <w:ind w:left="567" w:right="-7" w:hanging="567"/>
        <w:rPr>
          <w:szCs w:val="20"/>
          <w:lang w:val="tr-TR"/>
        </w:rPr>
      </w:pPr>
      <w:r w:rsidRPr="00074BFF">
        <w:rPr>
          <w:szCs w:val="20"/>
          <w:lang w:val="tr-TR"/>
        </w:rPr>
        <w:t>Kirkpatrick, D. and E. Schmitt.</w:t>
      </w:r>
      <w:r>
        <w:rPr>
          <w:szCs w:val="20"/>
          <w:lang w:val="tr-TR"/>
        </w:rPr>
        <w:t xml:space="preserve"> 2014.</w:t>
      </w:r>
      <w:r w:rsidRPr="00074BFF">
        <w:rPr>
          <w:szCs w:val="20"/>
          <w:lang w:val="tr-TR"/>
        </w:rPr>
        <w:t xml:space="preserve"> “Arab Nations Strike in Li</w:t>
      </w:r>
      <w:r>
        <w:rPr>
          <w:szCs w:val="20"/>
          <w:lang w:val="tr-TR"/>
        </w:rPr>
        <w:t>bya, Surprising U.S.”</w:t>
      </w:r>
      <w:r w:rsidRPr="00074BFF">
        <w:rPr>
          <w:szCs w:val="20"/>
          <w:lang w:val="tr-TR"/>
        </w:rPr>
        <w:t xml:space="preserve"> </w:t>
      </w:r>
      <w:r>
        <w:rPr>
          <w:i/>
          <w:iCs/>
          <w:szCs w:val="20"/>
          <w:lang w:val="tr-TR"/>
        </w:rPr>
        <w:t>New York Times,</w:t>
      </w:r>
      <w:r>
        <w:rPr>
          <w:iCs/>
          <w:szCs w:val="20"/>
          <w:lang w:val="tr-TR"/>
        </w:rPr>
        <w:t xml:space="preserve"> 25 August.</w:t>
      </w:r>
      <w:r w:rsidRPr="00074BFF">
        <w:rPr>
          <w:szCs w:val="20"/>
          <w:lang w:val="tr-TR"/>
        </w:rPr>
        <w:t xml:space="preserve"> </w:t>
      </w:r>
      <w:hyperlink r:id="rId8" w:history="1">
        <w:r w:rsidRPr="00074BFF">
          <w:rPr>
            <w:szCs w:val="20"/>
            <w:lang w:val="tr-TR"/>
          </w:rPr>
          <w:t>http://www.nytimes.com/2014/08/26/world/africa/egypt-and-united-arab-emirates-said-to-have-secretly-carried-out-libya-airstrikes.html?_r=0</w:t>
        </w:r>
      </w:hyperlink>
      <w:r w:rsidRPr="00074BFF">
        <w:rPr>
          <w:szCs w:val="20"/>
          <w:lang w:val="tr-TR"/>
        </w:rPr>
        <w:t>.</w:t>
      </w:r>
    </w:p>
    <w:p w:rsidR="00B2271A" w:rsidRPr="00074BFF" w:rsidRDefault="00B2271A" w:rsidP="00EA48DE">
      <w:pPr>
        <w:tabs>
          <w:tab w:val="left" w:pos="567"/>
        </w:tabs>
        <w:ind w:left="567" w:right="-7" w:hanging="567"/>
        <w:rPr>
          <w:rFonts w:cs="Times New Roman"/>
          <w:szCs w:val="20"/>
          <w:lang w:val="tr-TR"/>
        </w:rPr>
      </w:pPr>
      <w:r w:rsidRPr="00074BFF">
        <w:rPr>
          <w:rFonts w:cs="Times New Roman"/>
          <w:szCs w:val="20"/>
          <w:lang w:val="tr-TR"/>
        </w:rPr>
        <w:t>Krever, M.</w:t>
      </w:r>
      <w:r>
        <w:rPr>
          <w:rFonts w:cs="Times New Roman"/>
          <w:szCs w:val="20"/>
          <w:lang w:val="tr-TR"/>
        </w:rPr>
        <w:t xml:space="preserve"> 2014. “Iran's President Calls Airstrikes on ISIS 'T</w:t>
      </w:r>
      <w:r w:rsidRPr="00074BFF">
        <w:rPr>
          <w:rFonts w:cs="Times New Roman"/>
          <w:szCs w:val="20"/>
          <w:lang w:val="tr-TR"/>
        </w:rPr>
        <w:t>heater,</w:t>
      </w:r>
      <w:r>
        <w:rPr>
          <w:rFonts w:cs="Times New Roman"/>
          <w:szCs w:val="20"/>
          <w:lang w:val="tr-TR"/>
        </w:rPr>
        <w:t>' Says Broader Campaign Needed.”</w:t>
      </w:r>
      <w:r w:rsidRPr="00074BFF">
        <w:rPr>
          <w:rFonts w:cs="Times New Roman"/>
          <w:szCs w:val="20"/>
          <w:lang w:val="tr-TR"/>
        </w:rPr>
        <w:t xml:space="preserve"> </w:t>
      </w:r>
      <w:r w:rsidRPr="00074BFF">
        <w:rPr>
          <w:rFonts w:cs="Times New Roman"/>
          <w:i/>
          <w:iCs/>
          <w:szCs w:val="20"/>
          <w:lang w:val="tr-TR"/>
        </w:rPr>
        <w:t>CNN</w:t>
      </w:r>
      <w:r>
        <w:rPr>
          <w:rFonts w:cs="Times New Roman"/>
          <w:szCs w:val="20"/>
          <w:lang w:val="tr-TR"/>
        </w:rPr>
        <w:t>, October 1.</w:t>
      </w:r>
      <w:r w:rsidRPr="00074BFF">
        <w:rPr>
          <w:rFonts w:cs="Times New Roman"/>
          <w:szCs w:val="20"/>
          <w:lang w:val="tr-TR"/>
        </w:rPr>
        <w:t xml:space="preserve"> </w:t>
      </w:r>
      <w:hyperlink r:id="rId9" w:history="1">
        <w:r w:rsidRPr="00074BFF">
          <w:rPr>
            <w:rFonts w:cs="Times New Roman"/>
            <w:szCs w:val="20"/>
            <w:lang w:val="tr-TR"/>
          </w:rPr>
          <w:t>http://edition.cnn.com/2014/09/26/world/meast/iran-president-amanpour-interview/index.html</w:t>
        </w:r>
      </w:hyperlink>
      <w:r w:rsidRPr="00074BFF">
        <w:rPr>
          <w:rFonts w:cs="Times New Roman"/>
          <w:szCs w:val="20"/>
          <w:lang w:val="tr-TR"/>
        </w:rPr>
        <w:t>.</w:t>
      </w:r>
    </w:p>
    <w:p w:rsidR="00B2271A" w:rsidRPr="00074BFF" w:rsidRDefault="00B2271A" w:rsidP="00EA48DE">
      <w:pPr>
        <w:tabs>
          <w:tab w:val="left" w:pos="567"/>
        </w:tabs>
        <w:ind w:left="567" w:right="-7" w:hanging="567"/>
        <w:rPr>
          <w:rFonts w:cs="Times New Roman"/>
          <w:szCs w:val="20"/>
          <w:lang w:val="tr-TR"/>
        </w:rPr>
      </w:pPr>
      <w:r w:rsidRPr="00074BFF">
        <w:rPr>
          <w:rFonts w:cs="Times New Roman"/>
          <w:szCs w:val="20"/>
          <w:lang w:val="tr-TR"/>
        </w:rPr>
        <w:t>McCants, W.</w:t>
      </w:r>
      <w:r>
        <w:rPr>
          <w:rFonts w:cs="Times New Roman"/>
          <w:szCs w:val="20"/>
          <w:lang w:val="tr-TR"/>
        </w:rPr>
        <w:t xml:space="preserve"> 2014. “Islamist Outlaws.”</w:t>
      </w:r>
      <w:r w:rsidRPr="00074BFF">
        <w:rPr>
          <w:rFonts w:cs="Times New Roman"/>
          <w:szCs w:val="20"/>
          <w:lang w:val="tr-TR"/>
        </w:rPr>
        <w:t xml:space="preserve"> </w:t>
      </w:r>
      <w:r w:rsidRPr="00074BFF">
        <w:rPr>
          <w:rFonts w:cs="Times New Roman"/>
          <w:i/>
          <w:szCs w:val="20"/>
          <w:lang w:val="tr-TR"/>
        </w:rPr>
        <w:t>Foreign Affairs</w:t>
      </w:r>
      <w:r>
        <w:rPr>
          <w:rFonts w:cs="Times New Roman"/>
          <w:szCs w:val="20"/>
          <w:lang w:val="tr-TR"/>
        </w:rPr>
        <w:t>, March 17.</w:t>
      </w:r>
      <w:r w:rsidRPr="00074BFF">
        <w:rPr>
          <w:rFonts w:cs="Times New Roman"/>
          <w:szCs w:val="20"/>
          <w:lang w:val="tr-TR"/>
        </w:rPr>
        <w:t xml:space="preserve"> </w:t>
      </w:r>
      <w:hyperlink r:id="rId10" w:history="1">
        <w:r w:rsidRPr="00074BFF">
          <w:rPr>
            <w:rFonts w:cs="Times New Roman"/>
            <w:szCs w:val="20"/>
            <w:lang w:val="tr-TR"/>
          </w:rPr>
          <w:t>http://www.foreignaffairs.com/articles/141038/william-mccants/islamist-outlaws</w:t>
        </w:r>
      </w:hyperlink>
    </w:p>
    <w:p w:rsidR="00B2271A" w:rsidRPr="00074BFF" w:rsidRDefault="00B2271A" w:rsidP="00EA48DE">
      <w:pPr>
        <w:tabs>
          <w:tab w:val="left" w:pos="567"/>
        </w:tabs>
        <w:ind w:left="567" w:right="-7" w:hanging="567"/>
        <w:rPr>
          <w:szCs w:val="20"/>
          <w:lang w:val="tr-TR"/>
        </w:rPr>
      </w:pPr>
      <w:r w:rsidRPr="00074BFF">
        <w:rPr>
          <w:szCs w:val="20"/>
          <w:lang w:val="tr-TR"/>
        </w:rPr>
        <w:t>Noureddine, M.</w:t>
      </w:r>
      <w:r>
        <w:rPr>
          <w:szCs w:val="20"/>
          <w:lang w:val="tr-TR"/>
        </w:rPr>
        <w:t xml:space="preserve"> 2014. “Debate: Turkey can No Longer Play an Active R</w:t>
      </w:r>
      <w:r w:rsidRPr="00074BFF">
        <w:rPr>
          <w:szCs w:val="20"/>
          <w:lang w:val="tr-TR"/>
        </w:rPr>
        <w:t>ole in the Middle East</w:t>
      </w:r>
      <w:r>
        <w:rPr>
          <w:szCs w:val="20"/>
          <w:lang w:val="tr-TR"/>
        </w:rPr>
        <w:t>.”</w:t>
      </w:r>
      <w:r w:rsidRPr="00074BFF">
        <w:rPr>
          <w:szCs w:val="20"/>
          <w:lang w:val="tr-TR"/>
        </w:rPr>
        <w:t xml:space="preserve"> </w:t>
      </w:r>
      <w:r w:rsidRPr="00074BFF">
        <w:rPr>
          <w:i/>
          <w:iCs/>
          <w:szCs w:val="20"/>
          <w:lang w:val="tr-TR"/>
        </w:rPr>
        <w:t>Asharq Alawsat</w:t>
      </w:r>
      <w:r>
        <w:rPr>
          <w:szCs w:val="20"/>
          <w:lang w:val="tr-TR"/>
        </w:rPr>
        <w:t>, August 14.</w:t>
      </w:r>
      <w:r w:rsidRPr="00074BFF">
        <w:rPr>
          <w:szCs w:val="20"/>
          <w:lang w:val="tr-TR"/>
        </w:rPr>
        <w:t xml:space="preserve"> </w:t>
      </w:r>
      <w:hyperlink r:id="rId11" w:history="1">
        <w:r w:rsidRPr="00074BFF">
          <w:rPr>
            <w:szCs w:val="20"/>
            <w:lang w:val="tr-TR"/>
          </w:rPr>
          <w:t>http://www.aawsat.net/2014/01/article55327353</w:t>
        </w:r>
      </w:hyperlink>
      <w:r w:rsidRPr="00074BFF">
        <w:rPr>
          <w:szCs w:val="20"/>
          <w:lang w:val="tr-TR"/>
        </w:rPr>
        <w:t>.</w:t>
      </w:r>
    </w:p>
    <w:p w:rsidR="00B2271A" w:rsidRPr="00074BFF" w:rsidRDefault="00B2271A" w:rsidP="00EA48DE">
      <w:pPr>
        <w:tabs>
          <w:tab w:val="left" w:pos="567"/>
        </w:tabs>
        <w:ind w:left="567" w:right="-7" w:hanging="567"/>
        <w:rPr>
          <w:szCs w:val="20"/>
          <w:lang w:val="tr-TR"/>
        </w:rPr>
      </w:pPr>
      <w:r w:rsidRPr="00074BFF">
        <w:rPr>
          <w:szCs w:val="20"/>
          <w:lang w:val="tr-TR"/>
        </w:rPr>
        <w:t xml:space="preserve">Parchami, A. “The ‘Arab Spring’: The View from Tehran.” </w:t>
      </w:r>
      <w:r w:rsidRPr="00074BFF">
        <w:rPr>
          <w:i/>
          <w:iCs/>
          <w:szCs w:val="20"/>
          <w:lang w:val="tr-TR"/>
        </w:rPr>
        <w:t>Contemporary Politics</w:t>
      </w:r>
      <w:r w:rsidRPr="00074BFF">
        <w:rPr>
          <w:szCs w:val="20"/>
          <w:lang w:val="tr-TR"/>
        </w:rPr>
        <w:t xml:space="preserve"> 18, no. 1 (2012): 35‒52.</w:t>
      </w:r>
    </w:p>
    <w:p w:rsidR="00B2271A" w:rsidRPr="00074BFF" w:rsidRDefault="00B2271A" w:rsidP="00EA48DE">
      <w:pPr>
        <w:tabs>
          <w:tab w:val="left" w:pos="567"/>
        </w:tabs>
        <w:ind w:left="567" w:right="-7" w:hanging="567"/>
        <w:rPr>
          <w:szCs w:val="20"/>
          <w:lang w:val="tr-TR"/>
        </w:rPr>
      </w:pPr>
      <w:r w:rsidRPr="00074BFF">
        <w:rPr>
          <w:szCs w:val="20"/>
          <w:lang w:val="tr-TR"/>
        </w:rPr>
        <w:t xml:space="preserve">Perthes, V. “Europe and the Arab Spring.” </w:t>
      </w:r>
      <w:r w:rsidRPr="00074BFF">
        <w:rPr>
          <w:i/>
          <w:iCs/>
          <w:szCs w:val="20"/>
          <w:lang w:val="tr-TR"/>
        </w:rPr>
        <w:t>Survival: Global Politics and Strategy</w:t>
      </w:r>
      <w:r w:rsidRPr="00074BFF">
        <w:rPr>
          <w:szCs w:val="20"/>
          <w:lang w:val="tr-TR"/>
        </w:rPr>
        <w:t xml:space="preserve"> 53, no. 6 (2011): 73‒84.</w:t>
      </w:r>
    </w:p>
    <w:p w:rsidR="00B2271A" w:rsidRPr="00074BFF" w:rsidRDefault="00B2271A" w:rsidP="00EA48DE">
      <w:pPr>
        <w:tabs>
          <w:tab w:val="left" w:pos="567"/>
        </w:tabs>
        <w:ind w:left="567" w:right="-7" w:hanging="567"/>
        <w:rPr>
          <w:szCs w:val="20"/>
          <w:lang w:val="tr-TR"/>
        </w:rPr>
      </w:pPr>
      <w:r w:rsidRPr="00074BFF">
        <w:rPr>
          <w:szCs w:val="20"/>
          <w:lang w:val="tr-TR"/>
        </w:rPr>
        <w:t xml:space="preserve">Popescu, G. “The Conflicting Logics of Cross-Border Reterritorialization: Geopolitics of Euroregions in Eastern Europe.” </w:t>
      </w:r>
      <w:r w:rsidRPr="00074BFF">
        <w:rPr>
          <w:i/>
          <w:iCs/>
          <w:szCs w:val="20"/>
          <w:lang w:val="tr-TR"/>
        </w:rPr>
        <w:t>Political Geography</w:t>
      </w:r>
      <w:r w:rsidRPr="00074BFF">
        <w:rPr>
          <w:szCs w:val="20"/>
          <w:lang w:val="tr-TR"/>
        </w:rPr>
        <w:t xml:space="preserve"> 27, no. 4 (2008): 420.</w:t>
      </w:r>
    </w:p>
    <w:p w:rsidR="00B2271A" w:rsidRPr="00074BFF" w:rsidRDefault="00B2271A" w:rsidP="00EA48DE">
      <w:pPr>
        <w:tabs>
          <w:tab w:val="left" w:pos="567"/>
        </w:tabs>
        <w:ind w:left="567" w:right="-7" w:hanging="567"/>
        <w:rPr>
          <w:rFonts w:cs="Times New Roman"/>
          <w:szCs w:val="20"/>
          <w:lang w:val="tr-TR"/>
        </w:rPr>
      </w:pPr>
      <w:r w:rsidRPr="00074BFF">
        <w:rPr>
          <w:rFonts w:cs="Times New Roman"/>
          <w:szCs w:val="20"/>
          <w:lang w:val="tr-TR"/>
        </w:rPr>
        <w:t xml:space="preserve"> Ramazani, R. K. </w:t>
      </w:r>
      <w:r w:rsidRPr="00074BFF">
        <w:rPr>
          <w:rFonts w:cs="Times New Roman"/>
          <w:i/>
          <w:szCs w:val="20"/>
          <w:lang w:val="tr-TR"/>
        </w:rPr>
        <w:t>Independence without Freedom: Iran's Foreign Policy</w:t>
      </w:r>
      <w:r w:rsidRPr="00074BFF">
        <w:rPr>
          <w:rFonts w:cs="Times New Roman"/>
          <w:szCs w:val="20"/>
          <w:lang w:val="tr-TR"/>
        </w:rPr>
        <w:t>. Charlottessville: University of Virginia Press, 2013.</w:t>
      </w:r>
    </w:p>
    <w:p w:rsidR="00B2271A" w:rsidRPr="00074BFF" w:rsidRDefault="00B2271A" w:rsidP="00EA48DE">
      <w:pPr>
        <w:tabs>
          <w:tab w:val="left" w:pos="567"/>
        </w:tabs>
        <w:ind w:left="567" w:right="-7" w:hanging="567"/>
        <w:rPr>
          <w:szCs w:val="20"/>
          <w:lang w:val="tr-TR"/>
        </w:rPr>
      </w:pPr>
      <w:r w:rsidRPr="00074BFF">
        <w:rPr>
          <w:szCs w:val="20"/>
          <w:lang w:val="tr-TR"/>
        </w:rPr>
        <w:t>Roberts, D.</w:t>
      </w:r>
      <w:r>
        <w:rPr>
          <w:szCs w:val="20"/>
          <w:lang w:val="tr-TR"/>
        </w:rPr>
        <w:t xml:space="preserve"> 2014.</w:t>
      </w:r>
      <w:r w:rsidRPr="00074BFF">
        <w:rPr>
          <w:szCs w:val="20"/>
          <w:lang w:val="tr-TR"/>
        </w:rPr>
        <w:t xml:space="preserve"> “Behind Qatar's Intervention in Libya.” </w:t>
      </w:r>
      <w:r w:rsidRPr="00074BFF">
        <w:rPr>
          <w:i/>
          <w:iCs/>
          <w:szCs w:val="20"/>
          <w:lang w:val="tr-TR"/>
        </w:rPr>
        <w:t>Foreign Affairs</w:t>
      </w:r>
      <w:r>
        <w:rPr>
          <w:szCs w:val="20"/>
          <w:lang w:val="tr-TR"/>
        </w:rPr>
        <w:t>. September 28</w:t>
      </w:r>
      <w:r w:rsidRPr="00074BFF">
        <w:rPr>
          <w:szCs w:val="20"/>
          <w:lang w:val="tr-TR"/>
        </w:rPr>
        <w:t xml:space="preserve">. </w:t>
      </w:r>
      <w:hyperlink r:id="rId12" w:history="1">
        <w:r w:rsidRPr="00074BFF">
          <w:rPr>
            <w:szCs w:val="20"/>
            <w:lang w:val="tr-TR"/>
          </w:rPr>
          <w:t>http://www.foreignaffairs.com/articles/68302/david-roberts/behind-qatars-intervention-in-libya</w:t>
        </w:r>
      </w:hyperlink>
      <w:r w:rsidRPr="00074BFF">
        <w:rPr>
          <w:szCs w:val="20"/>
          <w:lang w:val="tr-TR"/>
        </w:rPr>
        <w:t>.</w:t>
      </w:r>
    </w:p>
    <w:p w:rsidR="00B2271A" w:rsidRPr="00074BFF" w:rsidRDefault="00B2271A" w:rsidP="00EA48DE">
      <w:pPr>
        <w:tabs>
          <w:tab w:val="left" w:pos="567"/>
        </w:tabs>
        <w:ind w:left="567" w:right="-7" w:hanging="567"/>
        <w:rPr>
          <w:szCs w:val="20"/>
          <w:lang w:val="tr-TR"/>
        </w:rPr>
      </w:pPr>
      <w:r w:rsidRPr="00074BFF">
        <w:rPr>
          <w:szCs w:val="20"/>
          <w:lang w:val="tr-TR"/>
        </w:rPr>
        <w:t xml:space="preserve">Roberts, D. “Qatar and the Muslim Brotherhood: Pragmatism or Preference?” </w:t>
      </w:r>
      <w:r w:rsidRPr="00074BFF">
        <w:rPr>
          <w:i/>
          <w:iCs/>
          <w:szCs w:val="20"/>
          <w:lang w:val="tr-TR"/>
        </w:rPr>
        <w:t>Middle East Policy</w:t>
      </w:r>
      <w:r w:rsidRPr="00074BFF">
        <w:rPr>
          <w:szCs w:val="20"/>
          <w:lang w:val="tr-TR"/>
        </w:rPr>
        <w:t xml:space="preserve"> 21, no. 3 (2014): 84‒94.</w:t>
      </w:r>
    </w:p>
    <w:p w:rsidR="00B2271A" w:rsidRPr="00074BFF" w:rsidRDefault="00B2271A" w:rsidP="00EA48DE">
      <w:pPr>
        <w:tabs>
          <w:tab w:val="left" w:pos="567"/>
        </w:tabs>
        <w:ind w:left="567" w:right="-7" w:hanging="567"/>
        <w:rPr>
          <w:szCs w:val="20"/>
          <w:lang w:val="tr-TR"/>
        </w:rPr>
      </w:pPr>
      <w:r w:rsidRPr="00074BFF">
        <w:rPr>
          <w:szCs w:val="20"/>
          <w:lang w:val="tr-TR"/>
        </w:rPr>
        <w:t>Sager, A.</w:t>
      </w:r>
      <w:r>
        <w:rPr>
          <w:szCs w:val="20"/>
          <w:lang w:val="tr-TR"/>
        </w:rPr>
        <w:t xml:space="preserve"> 2014.</w:t>
      </w:r>
      <w:r w:rsidRPr="00074BFF">
        <w:rPr>
          <w:szCs w:val="20"/>
          <w:lang w:val="tr-TR"/>
        </w:rPr>
        <w:t xml:space="preserve"> “Challenging Times for Saudi Foreign P</w:t>
      </w:r>
      <w:r>
        <w:rPr>
          <w:szCs w:val="20"/>
          <w:lang w:val="tr-TR"/>
        </w:rPr>
        <w:t>olicy.”</w:t>
      </w:r>
      <w:r w:rsidRPr="00074BFF">
        <w:rPr>
          <w:szCs w:val="20"/>
          <w:lang w:val="tr-TR"/>
        </w:rPr>
        <w:t xml:space="preserve"> </w:t>
      </w:r>
      <w:r w:rsidRPr="00074BFF">
        <w:rPr>
          <w:i/>
          <w:iCs/>
          <w:szCs w:val="20"/>
          <w:lang w:val="tr-TR"/>
        </w:rPr>
        <w:t>Arab News.</w:t>
      </w:r>
      <w:r>
        <w:rPr>
          <w:szCs w:val="20"/>
          <w:lang w:val="tr-TR"/>
        </w:rPr>
        <w:t xml:space="preserve"> January 23.</w:t>
      </w:r>
      <w:r w:rsidRPr="00074BFF">
        <w:rPr>
          <w:szCs w:val="20"/>
          <w:lang w:val="tr-TR"/>
        </w:rPr>
        <w:t xml:space="preserve"> </w:t>
      </w:r>
      <w:hyperlink r:id="rId13" w:history="1">
        <w:r w:rsidRPr="00074BFF">
          <w:rPr>
            <w:szCs w:val="20"/>
            <w:lang w:val="tr-TR"/>
          </w:rPr>
          <w:t>http://www.arabnews.com/news/513691</w:t>
        </w:r>
      </w:hyperlink>
      <w:r w:rsidRPr="00074BFF">
        <w:rPr>
          <w:szCs w:val="20"/>
          <w:lang w:val="tr-TR"/>
        </w:rPr>
        <w:t>.</w:t>
      </w:r>
    </w:p>
    <w:p w:rsidR="00B2271A" w:rsidRPr="00074BFF" w:rsidRDefault="00B2271A" w:rsidP="00EA48DE">
      <w:pPr>
        <w:tabs>
          <w:tab w:val="left" w:pos="567"/>
        </w:tabs>
        <w:ind w:left="567" w:right="-7" w:hanging="567"/>
        <w:rPr>
          <w:szCs w:val="20"/>
          <w:lang w:val="tr-TR"/>
        </w:rPr>
      </w:pPr>
      <w:r w:rsidRPr="00074BFF">
        <w:rPr>
          <w:szCs w:val="20"/>
          <w:lang w:val="tr-TR"/>
        </w:rPr>
        <w:t xml:space="preserve">Samaan, L. J. “Jordan’s New Geopolitics.” </w:t>
      </w:r>
      <w:r w:rsidRPr="00074BFF">
        <w:rPr>
          <w:i/>
          <w:iCs/>
          <w:szCs w:val="20"/>
          <w:lang w:val="tr-TR"/>
        </w:rPr>
        <w:t>Survival: Global Politics and Strategy</w:t>
      </w:r>
      <w:r w:rsidRPr="00074BFF">
        <w:rPr>
          <w:szCs w:val="20"/>
          <w:lang w:val="tr-TR"/>
        </w:rPr>
        <w:t xml:space="preserve"> 54, no.2 (2012): 15‒26. </w:t>
      </w:r>
    </w:p>
    <w:p w:rsidR="00B2271A" w:rsidRPr="00B2271A" w:rsidRDefault="00B2271A" w:rsidP="00B2271A">
      <w:pPr>
        <w:tabs>
          <w:tab w:val="left" w:pos="567"/>
        </w:tabs>
        <w:ind w:left="567" w:right="-7" w:hanging="567"/>
        <w:rPr>
          <w:rFonts w:cs="Times New Roman"/>
          <w:szCs w:val="20"/>
          <w:lang w:val="tr-TR"/>
        </w:rPr>
      </w:pPr>
      <w:r>
        <w:rPr>
          <w:rFonts w:cs="Times New Roman"/>
          <w:szCs w:val="20"/>
          <w:lang w:val="tr-TR"/>
        </w:rPr>
        <w:t>“Saudi King Warns of Terror Threat to the World.”</w:t>
      </w:r>
      <w:r w:rsidRPr="00074BFF">
        <w:rPr>
          <w:rFonts w:cs="Times New Roman"/>
          <w:szCs w:val="20"/>
          <w:lang w:val="tr-TR"/>
        </w:rPr>
        <w:t xml:space="preserve"> 2014. </w:t>
      </w:r>
      <w:r w:rsidRPr="00447088">
        <w:rPr>
          <w:rFonts w:cs="Times New Roman"/>
          <w:i/>
          <w:iCs/>
          <w:szCs w:val="20"/>
          <w:lang w:val="tr-TR"/>
        </w:rPr>
        <w:t>Al Arabiyya</w:t>
      </w:r>
      <w:r>
        <w:t xml:space="preserve">, August 30. </w:t>
      </w:r>
      <w:hyperlink r:id="rId14" w:history="1">
        <w:r w:rsidRPr="00074BFF">
          <w:rPr>
            <w:rFonts w:cs="Times New Roman"/>
            <w:szCs w:val="20"/>
            <w:lang w:val="tr-TR"/>
          </w:rPr>
          <w:t>http://english.alarabiya.net/en/News/middle-east/2014/08/30/Saudi-king-warns-of-terror-threat-to-the-world.html</w:t>
        </w:r>
      </w:hyperlink>
      <w:r>
        <w:rPr>
          <w:rFonts w:cs="Times New Roman"/>
          <w:szCs w:val="20"/>
          <w:lang w:val="tr-TR"/>
        </w:rPr>
        <w:t xml:space="preserve">. </w:t>
      </w:r>
    </w:p>
    <w:p w:rsidR="00B2271A" w:rsidRPr="00074BFF" w:rsidRDefault="00B2271A" w:rsidP="00EA48DE">
      <w:pPr>
        <w:tabs>
          <w:tab w:val="left" w:pos="567"/>
        </w:tabs>
        <w:ind w:left="567" w:right="-7" w:hanging="567"/>
        <w:rPr>
          <w:szCs w:val="20"/>
          <w:lang w:val="tr-TR"/>
        </w:rPr>
      </w:pPr>
      <w:r w:rsidRPr="00074BFF">
        <w:rPr>
          <w:szCs w:val="20"/>
          <w:lang w:val="tr-TR"/>
        </w:rPr>
        <w:t xml:space="preserve">Scholte, J. A. </w:t>
      </w:r>
      <w:r w:rsidRPr="00074BFF">
        <w:rPr>
          <w:i/>
          <w:iCs/>
          <w:szCs w:val="20"/>
          <w:lang w:val="tr-TR"/>
        </w:rPr>
        <w:t>Globalization: A Critical Introduction</w:t>
      </w:r>
      <w:r w:rsidRPr="00074BFF">
        <w:rPr>
          <w:szCs w:val="20"/>
          <w:lang w:val="tr-TR"/>
        </w:rPr>
        <w:t>. London: Mac Millan Press, 2000.</w:t>
      </w:r>
    </w:p>
    <w:p w:rsidR="00B2271A" w:rsidRPr="00074BFF" w:rsidRDefault="00B2271A" w:rsidP="00EA48DE">
      <w:pPr>
        <w:tabs>
          <w:tab w:val="left" w:pos="567"/>
        </w:tabs>
        <w:ind w:left="567" w:right="-7" w:hanging="567"/>
        <w:rPr>
          <w:rFonts w:cs="Times New Roman"/>
          <w:szCs w:val="20"/>
          <w:lang w:val="tr-TR"/>
        </w:rPr>
      </w:pPr>
      <w:r w:rsidRPr="00074BFF">
        <w:rPr>
          <w:rFonts w:cs="Times New Roman"/>
          <w:szCs w:val="20"/>
          <w:lang w:val="tr-TR"/>
        </w:rPr>
        <w:t xml:space="preserve">Sen, A. K. </w:t>
      </w:r>
      <w:r>
        <w:rPr>
          <w:rFonts w:cs="Times New Roman"/>
          <w:szCs w:val="20"/>
          <w:lang w:val="tr-TR"/>
        </w:rPr>
        <w:t>2014. “Proxy War between Iran, Saudi Arabia Playing out in Syria.”</w:t>
      </w:r>
      <w:r w:rsidRPr="00074BFF">
        <w:rPr>
          <w:rFonts w:cs="Times New Roman"/>
          <w:i/>
          <w:szCs w:val="20"/>
          <w:lang w:val="tr-TR"/>
        </w:rPr>
        <w:t xml:space="preserve"> Washington Post</w:t>
      </w:r>
      <w:r>
        <w:rPr>
          <w:rFonts w:cs="Times New Roman"/>
          <w:szCs w:val="20"/>
          <w:lang w:val="tr-TR"/>
        </w:rPr>
        <w:t>. February 26.</w:t>
      </w:r>
      <w:r w:rsidRPr="00074BFF">
        <w:rPr>
          <w:rFonts w:cs="Times New Roman"/>
          <w:szCs w:val="20"/>
          <w:lang w:val="tr-TR"/>
        </w:rPr>
        <w:t xml:space="preserve"> </w:t>
      </w:r>
      <w:hyperlink r:id="rId15" w:history="1">
        <w:r w:rsidRPr="00074BFF">
          <w:rPr>
            <w:rFonts w:cs="Times New Roman"/>
            <w:szCs w:val="20"/>
            <w:lang w:val="tr-TR"/>
          </w:rPr>
          <w:t>http://www.washingtontimes.com/news/2014/feb/26/proxy-war-between-iran-saudi-arabia-playing-out-in/?page=all</w:t>
        </w:r>
      </w:hyperlink>
      <w:r w:rsidRPr="00074BFF">
        <w:rPr>
          <w:rFonts w:cs="Times New Roman"/>
          <w:szCs w:val="20"/>
          <w:lang w:val="tr-TR"/>
        </w:rPr>
        <w:t>.</w:t>
      </w:r>
    </w:p>
    <w:p w:rsidR="00B2271A" w:rsidRPr="00074BFF" w:rsidRDefault="00B2271A" w:rsidP="00EA48DE">
      <w:pPr>
        <w:tabs>
          <w:tab w:val="left" w:pos="567"/>
        </w:tabs>
        <w:ind w:left="567" w:right="-7" w:hanging="567"/>
        <w:rPr>
          <w:rFonts w:cs="Times New Roman"/>
          <w:szCs w:val="20"/>
          <w:lang w:val="tr-TR"/>
        </w:rPr>
      </w:pPr>
      <w:r w:rsidRPr="00074BFF">
        <w:rPr>
          <w:rFonts w:cs="Times New Roman"/>
          <w:szCs w:val="20"/>
          <w:lang w:val="tr-TR"/>
        </w:rPr>
        <w:t>Steinberg, G. “Leading the Counter-Revolution: Saudi Arabi</w:t>
      </w:r>
      <w:r>
        <w:rPr>
          <w:rFonts w:cs="Times New Roman"/>
          <w:szCs w:val="20"/>
          <w:lang w:val="tr-TR"/>
        </w:rPr>
        <w:t>a and the Arab Spring.”</w:t>
      </w:r>
      <w:r w:rsidRPr="00074BFF">
        <w:rPr>
          <w:rFonts w:cs="Times New Roman"/>
          <w:szCs w:val="20"/>
          <w:lang w:val="tr-TR"/>
        </w:rPr>
        <w:t xml:space="preserve"> </w:t>
      </w:r>
      <w:r w:rsidRPr="00074BFF">
        <w:rPr>
          <w:rFonts w:cs="Times New Roman"/>
          <w:i/>
          <w:szCs w:val="20"/>
          <w:lang w:val="tr-TR"/>
        </w:rPr>
        <w:t xml:space="preserve">SWP Research Paper </w:t>
      </w:r>
      <w:r w:rsidRPr="00074BFF">
        <w:rPr>
          <w:rFonts w:cs="Times New Roman"/>
          <w:iCs/>
          <w:szCs w:val="20"/>
          <w:lang w:val="tr-TR"/>
        </w:rPr>
        <w:t xml:space="preserve">7, 2014. </w:t>
      </w:r>
    </w:p>
    <w:p w:rsidR="00B2271A" w:rsidRPr="00074BFF" w:rsidRDefault="00B2271A" w:rsidP="00EA48DE">
      <w:pPr>
        <w:tabs>
          <w:tab w:val="left" w:pos="567"/>
        </w:tabs>
        <w:ind w:left="567" w:right="-7" w:hanging="567"/>
        <w:rPr>
          <w:szCs w:val="20"/>
          <w:lang w:val="tr-TR"/>
        </w:rPr>
      </w:pPr>
      <w:r w:rsidRPr="00074BFF">
        <w:rPr>
          <w:szCs w:val="20"/>
          <w:lang w:val="tr-TR"/>
        </w:rPr>
        <w:t xml:space="preserve">Sun, D. and Y. Zoubir. “China’s Response to the Revolts in the Arab World: A Case of Pragmatic Diplomacy.” </w:t>
      </w:r>
      <w:r w:rsidRPr="00074BFF">
        <w:rPr>
          <w:i/>
          <w:iCs/>
          <w:szCs w:val="20"/>
          <w:lang w:val="tr-TR"/>
        </w:rPr>
        <w:t>Mediterranean Politics</w:t>
      </w:r>
      <w:r w:rsidRPr="00074BFF">
        <w:rPr>
          <w:szCs w:val="20"/>
          <w:lang w:val="tr-TR"/>
        </w:rPr>
        <w:t xml:space="preserve"> 19, no. 1 (2013): 2‒20.</w:t>
      </w:r>
    </w:p>
    <w:p w:rsidR="00B2271A" w:rsidRPr="00074BFF" w:rsidRDefault="00B2271A" w:rsidP="00EA48DE">
      <w:pPr>
        <w:tabs>
          <w:tab w:val="left" w:pos="567"/>
        </w:tabs>
        <w:ind w:left="567" w:right="-7" w:hanging="567"/>
        <w:rPr>
          <w:szCs w:val="20"/>
          <w:lang w:val="tr-TR"/>
        </w:rPr>
      </w:pPr>
      <w:r w:rsidRPr="00074BFF">
        <w:rPr>
          <w:szCs w:val="20"/>
          <w:lang w:val="tr-TR"/>
        </w:rPr>
        <w:t xml:space="preserve">Tuathail, G. Ó. “Theorizing Practical Geopolitical Reasoning: The Case of U.S. Bosnia Policy in 1992.” </w:t>
      </w:r>
      <w:r w:rsidRPr="00074BFF">
        <w:rPr>
          <w:i/>
          <w:iCs/>
          <w:szCs w:val="20"/>
          <w:lang w:val="tr-TR"/>
        </w:rPr>
        <w:t>Political Geography</w:t>
      </w:r>
      <w:r w:rsidRPr="00074BFF">
        <w:rPr>
          <w:szCs w:val="20"/>
          <w:lang w:val="tr-TR"/>
        </w:rPr>
        <w:t xml:space="preserve"> 21, no. 5 (2002): 601‒628.</w:t>
      </w:r>
    </w:p>
    <w:p w:rsidR="00B2271A" w:rsidRPr="00074BFF" w:rsidRDefault="00B2271A" w:rsidP="00EA48DE">
      <w:pPr>
        <w:tabs>
          <w:tab w:val="left" w:pos="567"/>
        </w:tabs>
        <w:ind w:left="567" w:right="-7" w:hanging="567"/>
        <w:rPr>
          <w:szCs w:val="20"/>
          <w:lang w:val="tr-TR"/>
        </w:rPr>
      </w:pPr>
      <w:r w:rsidRPr="00074BFF">
        <w:rPr>
          <w:szCs w:val="20"/>
          <w:lang w:val="tr-TR"/>
        </w:rPr>
        <w:t xml:space="preserve">Tuathail, G. Ó. and J, Agnew. “Geopolitics and Discourse: Practical Geopolitical Reasoning in American Foreign Policy.” </w:t>
      </w:r>
      <w:r w:rsidRPr="00074BFF">
        <w:rPr>
          <w:i/>
          <w:iCs/>
          <w:szCs w:val="20"/>
          <w:lang w:val="tr-TR"/>
        </w:rPr>
        <w:t>Political Geography Quarterly</w:t>
      </w:r>
      <w:r w:rsidRPr="00074BFF">
        <w:rPr>
          <w:szCs w:val="20"/>
          <w:lang w:val="tr-TR"/>
        </w:rPr>
        <w:t xml:space="preserve"> 11, no. 2 (1992): 79‒80.</w:t>
      </w:r>
    </w:p>
    <w:p w:rsidR="00B2271A" w:rsidRPr="00074BFF" w:rsidRDefault="00B2271A" w:rsidP="00EA48DE">
      <w:pPr>
        <w:tabs>
          <w:tab w:val="left" w:pos="567"/>
        </w:tabs>
        <w:ind w:left="567" w:right="-7" w:hanging="567"/>
        <w:rPr>
          <w:rFonts w:cs="Times New Roman"/>
          <w:szCs w:val="20"/>
          <w:lang w:val="tr-TR"/>
        </w:rPr>
      </w:pPr>
      <w:r w:rsidRPr="00074BFF">
        <w:rPr>
          <w:rFonts w:cs="Times New Roman"/>
          <w:szCs w:val="20"/>
          <w:lang w:val="tr-TR"/>
        </w:rPr>
        <w:t xml:space="preserve">Tudoroiu, T. “The Arab Spring: Last Episode of the Cold War.” </w:t>
      </w:r>
      <w:r w:rsidRPr="00074BFF">
        <w:rPr>
          <w:rFonts w:cs="Times New Roman"/>
          <w:i/>
          <w:szCs w:val="20"/>
          <w:lang w:val="tr-TR"/>
        </w:rPr>
        <w:t>Contemporary Politics</w:t>
      </w:r>
      <w:r w:rsidRPr="00074BFF">
        <w:rPr>
          <w:rFonts w:cs="Times New Roman"/>
          <w:szCs w:val="20"/>
          <w:lang w:val="tr-TR"/>
        </w:rPr>
        <w:t xml:space="preserve"> 19, no. 3 (2013): 304 ̶ 320.</w:t>
      </w:r>
    </w:p>
    <w:p w:rsidR="00B2271A" w:rsidRPr="007B697A" w:rsidRDefault="00B2271A" w:rsidP="007B697A">
      <w:pPr>
        <w:tabs>
          <w:tab w:val="left" w:pos="567"/>
        </w:tabs>
        <w:ind w:left="567" w:right="-7" w:hanging="567"/>
        <w:rPr>
          <w:szCs w:val="20"/>
          <w:lang w:val="tr-TR"/>
        </w:rPr>
      </w:pPr>
      <w:r w:rsidRPr="00074BFF">
        <w:rPr>
          <w:szCs w:val="20"/>
          <w:lang w:val="tr-TR"/>
        </w:rPr>
        <w:t xml:space="preserve">Valbjørn, M. and A. Bank. “The New Arab Cold War: Rediscovering the Arab Dimension of Middle East Regional Politics.” </w:t>
      </w:r>
      <w:r w:rsidRPr="00074BFF">
        <w:rPr>
          <w:i/>
          <w:iCs/>
          <w:szCs w:val="20"/>
          <w:lang w:val="tr-TR"/>
        </w:rPr>
        <w:t>Review of International Studies</w:t>
      </w:r>
      <w:r w:rsidR="007B697A">
        <w:rPr>
          <w:szCs w:val="20"/>
          <w:lang w:val="tr-TR"/>
        </w:rPr>
        <w:t xml:space="preserve"> 38, no. 1 (2012): 3‒24.</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71A" w:rsidRDefault="00B2271A" w:rsidP="000A0D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271A" w:rsidRDefault="00B2271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71A" w:rsidRDefault="00B2271A" w:rsidP="000A0D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772C">
      <w:rPr>
        <w:rStyle w:val="PageNumber"/>
        <w:noProof/>
      </w:rPr>
      <w:t>19</w:t>
    </w:r>
    <w:r>
      <w:rPr>
        <w:rStyle w:val="PageNumber"/>
      </w:rPr>
      <w:fldChar w:fldCharType="end"/>
    </w:r>
  </w:p>
  <w:p w:rsidR="00B2271A" w:rsidRDefault="00B2271A">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71A" w:rsidRPr="00945CEE" w:rsidRDefault="00B2271A" w:rsidP="00945CEE">
      <w:pPr>
        <w:pStyle w:val="Footer"/>
      </w:pPr>
    </w:p>
  </w:footnote>
  <w:footnote w:type="continuationSeparator" w:id="0">
    <w:p w:rsidR="00B2271A" w:rsidRDefault="00B2271A" w:rsidP="000A0DC7">
      <w:r>
        <w:continuationSeparator/>
      </w:r>
    </w:p>
  </w:footnote>
  <w:footnote w:type="continuationNotice" w:id="1">
    <w:p w:rsidR="00B2271A" w:rsidRPr="00D16354" w:rsidRDefault="00B2271A" w:rsidP="00D16354">
      <w:pPr>
        <w:pStyle w:val="Footer"/>
      </w:pPr>
    </w:p>
  </w:footnote>
  <w:footnote w:id="2">
    <w:p w:rsidR="00B2271A" w:rsidRDefault="00B2271A">
      <w:pPr>
        <w:pStyle w:val="FootnoteText"/>
      </w:pPr>
      <w:r>
        <w:rPr>
          <w:rStyle w:val="FootnoteReference"/>
        </w:rPr>
        <w:t>*</w:t>
      </w:r>
      <w:r>
        <w:t xml:space="preserve"> </w:t>
      </w:r>
      <w:r>
        <w:rPr>
          <w:rFonts w:cs="Times New Roman"/>
          <w:sz w:val="18"/>
          <w:szCs w:val="18"/>
        </w:rPr>
        <w:t>Corresponding author. Email: bulent@sabanciuniv.edu</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24C1F"/>
    <w:multiLevelType w:val="hybridMultilevel"/>
    <w:tmpl w:val="C66841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2C45FB"/>
    <w:multiLevelType w:val="hybridMultilevel"/>
    <w:tmpl w:val="7AEC1876"/>
    <w:lvl w:ilvl="0" w:tplc="BF780872">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61BB0628"/>
    <w:multiLevelType w:val="hybridMultilevel"/>
    <w:tmpl w:val="C5E0DC9A"/>
    <w:lvl w:ilvl="0" w:tplc="4B7A11A8">
      <w:start w:val="2"/>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403"/>
  <w:hyphenationZone w:val="425"/>
  <w:characterSpacingControl w:val="doNotCompress"/>
  <w:footnotePr>
    <w:footnote w:id="-1"/>
    <w:footnote w:id="0"/>
    <w:footnote w:id="1"/>
  </w:footnotePr>
  <w:endnotePr>
    <w:numFmt w:val="decimal"/>
    <w:endnote w:id="-1"/>
    <w:endnote w:id="0"/>
    <w:endnote w:id="1"/>
  </w:endnotePr>
  <w:compat>
    <w:useFELayout/>
  </w:compat>
  <w:rsids>
    <w:rsidRoot w:val="00F522E1"/>
    <w:rsid w:val="00001A51"/>
    <w:rsid w:val="00007B49"/>
    <w:rsid w:val="00010C9E"/>
    <w:rsid w:val="00031430"/>
    <w:rsid w:val="00040148"/>
    <w:rsid w:val="00042598"/>
    <w:rsid w:val="000560A1"/>
    <w:rsid w:val="00065B9C"/>
    <w:rsid w:val="00073BB5"/>
    <w:rsid w:val="00074BFF"/>
    <w:rsid w:val="0008211F"/>
    <w:rsid w:val="00094497"/>
    <w:rsid w:val="00096235"/>
    <w:rsid w:val="000A0DC7"/>
    <w:rsid w:val="000C4B14"/>
    <w:rsid w:val="000D2C4E"/>
    <w:rsid w:val="000E22C0"/>
    <w:rsid w:val="000E42E4"/>
    <w:rsid w:val="000E516B"/>
    <w:rsid w:val="000E5FB4"/>
    <w:rsid w:val="000E7C68"/>
    <w:rsid w:val="000F2288"/>
    <w:rsid w:val="00111046"/>
    <w:rsid w:val="0011740D"/>
    <w:rsid w:val="0012071A"/>
    <w:rsid w:val="00133953"/>
    <w:rsid w:val="00137F04"/>
    <w:rsid w:val="00141267"/>
    <w:rsid w:val="0016043D"/>
    <w:rsid w:val="00165500"/>
    <w:rsid w:val="0017195B"/>
    <w:rsid w:val="0017686C"/>
    <w:rsid w:val="00177658"/>
    <w:rsid w:val="00181371"/>
    <w:rsid w:val="001820BF"/>
    <w:rsid w:val="001C02FD"/>
    <w:rsid w:val="001D21EA"/>
    <w:rsid w:val="001F4384"/>
    <w:rsid w:val="001F505D"/>
    <w:rsid w:val="002346DB"/>
    <w:rsid w:val="00240699"/>
    <w:rsid w:val="00241964"/>
    <w:rsid w:val="0024708F"/>
    <w:rsid w:val="00247831"/>
    <w:rsid w:val="002537A5"/>
    <w:rsid w:val="00261B1F"/>
    <w:rsid w:val="00270872"/>
    <w:rsid w:val="0028433F"/>
    <w:rsid w:val="00291733"/>
    <w:rsid w:val="002A007F"/>
    <w:rsid w:val="002A4640"/>
    <w:rsid w:val="002A7ECC"/>
    <w:rsid w:val="002B69A2"/>
    <w:rsid w:val="002C3E6B"/>
    <w:rsid w:val="002F1CAA"/>
    <w:rsid w:val="003079E3"/>
    <w:rsid w:val="003156C5"/>
    <w:rsid w:val="00315EBC"/>
    <w:rsid w:val="0032416E"/>
    <w:rsid w:val="00324F42"/>
    <w:rsid w:val="00360DF5"/>
    <w:rsid w:val="0036136B"/>
    <w:rsid w:val="00366315"/>
    <w:rsid w:val="00367986"/>
    <w:rsid w:val="00380C9C"/>
    <w:rsid w:val="003906A6"/>
    <w:rsid w:val="003C0946"/>
    <w:rsid w:val="003D1B9D"/>
    <w:rsid w:val="003D4035"/>
    <w:rsid w:val="004020EE"/>
    <w:rsid w:val="00402E97"/>
    <w:rsid w:val="00403D73"/>
    <w:rsid w:val="00404FFA"/>
    <w:rsid w:val="00417798"/>
    <w:rsid w:val="00443170"/>
    <w:rsid w:val="00447088"/>
    <w:rsid w:val="00460407"/>
    <w:rsid w:val="00463288"/>
    <w:rsid w:val="004748E9"/>
    <w:rsid w:val="00483268"/>
    <w:rsid w:val="004852F3"/>
    <w:rsid w:val="00485779"/>
    <w:rsid w:val="0049772C"/>
    <w:rsid w:val="004B2C22"/>
    <w:rsid w:val="004B5011"/>
    <w:rsid w:val="004C0847"/>
    <w:rsid w:val="004C268D"/>
    <w:rsid w:val="004F345E"/>
    <w:rsid w:val="004F4747"/>
    <w:rsid w:val="0052304A"/>
    <w:rsid w:val="00540DA7"/>
    <w:rsid w:val="0055072D"/>
    <w:rsid w:val="00552327"/>
    <w:rsid w:val="005546D4"/>
    <w:rsid w:val="00567FAA"/>
    <w:rsid w:val="00584608"/>
    <w:rsid w:val="0058568C"/>
    <w:rsid w:val="005A1365"/>
    <w:rsid w:val="005A2E06"/>
    <w:rsid w:val="005B109F"/>
    <w:rsid w:val="005C0669"/>
    <w:rsid w:val="005F2C45"/>
    <w:rsid w:val="005F6253"/>
    <w:rsid w:val="00623398"/>
    <w:rsid w:val="006344B1"/>
    <w:rsid w:val="00642C54"/>
    <w:rsid w:val="00654DD6"/>
    <w:rsid w:val="00680922"/>
    <w:rsid w:val="0068424B"/>
    <w:rsid w:val="0069533D"/>
    <w:rsid w:val="006A0D4A"/>
    <w:rsid w:val="006A416E"/>
    <w:rsid w:val="006B1B13"/>
    <w:rsid w:val="006C2E6B"/>
    <w:rsid w:val="006C358F"/>
    <w:rsid w:val="006D1EF0"/>
    <w:rsid w:val="007000F1"/>
    <w:rsid w:val="007045C0"/>
    <w:rsid w:val="00710104"/>
    <w:rsid w:val="00720BE3"/>
    <w:rsid w:val="00726411"/>
    <w:rsid w:val="00762036"/>
    <w:rsid w:val="007705E9"/>
    <w:rsid w:val="00793496"/>
    <w:rsid w:val="007A24B6"/>
    <w:rsid w:val="007A3867"/>
    <w:rsid w:val="007B697A"/>
    <w:rsid w:val="007C10C3"/>
    <w:rsid w:val="007C2A0D"/>
    <w:rsid w:val="007D5F01"/>
    <w:rsid w:val="007E0B41"/>
    <w:rsid w:val="007E6917"/>
    <w:rsid w:val="007F7404"/>
    <w:rsid w:val="00800D3E"/>
    <w:rsid w:val="00843978"/>
    <w:rsid w:val="00852ECD"/>
    <w:rsid w:val="00865BDF"/>
    <w:rsid w:val="00877171"/>
    <w:rsid w:val="00887FF5"/>
    <w:rsid w:val="0089412D"/>
    <w:rsid w:val="008A083E"/>
    <w:rsid w:val="008A3AF4"/>
    <w:rsid w:val="008B0D09"/>
    <w:rsid w:val="008B1CB5"/>
    <w:rsid w:val="008B309A"/>
    <w:rsid w:val="008B3356"/>
    <w:rsid w:val="008B3A8C"/>
    <w:rsid w:val="008C257A"/>
    <w:rsid w:val="008E2FDF"/>
    <w:rsid w:val="00900D06"/>
    <w:rsid w:val="00901833"/>
    <w:rsid w:val="00901D5A"/>
    <w:rsid w:val="009059AF"/>
    <w:rsid w:val="009234DE"/>
    <w:rsid w:val="00926FA3"/>
    <w:rsid w:val="00927EF0"/>
    <w:rsid w:val="009404BD"/>
    <w:rsid w:val="00945CEE"/>
    <w:rsid w:val="00957F83"/>
    <w:rsid w:val="00981AAF"/>
    <w:rsid w:val="009823AD"/>
    <w:rsid w:val="00991589"/>
    <w:rsid w:val="009B7A10"/>
    <w:rsid w:val="009C6A3F"/>
    <w:rsid w:val="009D5657"/>
    <w:rsid w:val="009D7191"/>
    <w:rsid w:val="009E5DB7"/>
    <w:rsid w:val="00A00F27"/>
    <w:rsid w:val="00A01927"/>
    <w:rsid w:val="00A03D83"/>
    <w:rsid w:val="00A170A4"/>
    <w:rsid w:val="00A176DD"/>
    <w:rsid w:val="00A2440D"/>
    <w:rsid w:val="00A404B9"/>
    <w:rsid w:val="00A468DE"/>
    <w:rsid w:val="00A608F9"/>
    <w:rsid w:val="00A662CC"/>
    <w:rsid w:val="00A83851"/>
    <w:rsid w:val="00A877BF"/>
    <w:rsid w:val="00A909DE"/>
    <w:rsid w:val="00A91A23"/>
    <w:rsid w:val="00A956B3"/>
    <w:rsid w:val="00A97B3A"/>
    <w:rsid w:val="00AA39F8"/>
    <w:rsid w:val="00AA5C87"/>
    <w:rsid w:val="00AB01C5"/>
    <w:rsid w:val="00AB1154"/>
    <w:rsid w:val="00AC3F6C"/>
    <w:rsid w:val="00AC6288"/>
    <w:rsid w:val="00AD1B68"/>
    <w:rsid w:val="00AD768A"/>
    <w:rsid w:val="00AE3A7F"/>
    <w:rsid w:val="00B117C0"/>
    <w:rsid w:val="00B14CBE"/>
    <w:rsid w:val="00B2271A"/>
    <w:rsid w:val="00B22D0A"/>
    <w:rsid w:val="00B32197"/>
    <w:rsid w:val="00B4151A"/>
    <w:rsid w:val="00B6190B"/>
    <w:rsid w:val="00B96029"/>
    <w:rsid w:val="00BA4794"/>
    <w:rsid w:val="00BA520E"/>
    <w:rsid w:val="00BA6DE2"/>
    <w:rsid w:val="00BC39C3"/>
    <w:rsid w:val="00BE0B43"/>
    <w:rsid w:val="00BE49E2"/>
    <w:rsid w:val="00C002B7"/>
    <w:rsid w:val="00C2198A"/>
    <w:rsid w:val="00C241C3"/>
    <w:rsid w:val="00C27171"/>
    <w:rsid w:val="00C339BD"/>
    <w:rsid w:val="00C713CE"/>
    <w:rsid w:val="00C741A9"/>
    <w:rsid w:val="00C768A0"/>
    <w:rsid w:val="00C80F53"/>
    <w:rsid w:val="00C8185E"/>
    <w:rsid w:val="00C947D4"/>
    <w:rsid w:val="00C94CBD"/>
    <w:rsid w:val="00CC2B59"/>
    <w:rsid w:val="00CC53D7"/>
    <w:rsid w:val="00D04B20"/>
    <w:rsid w:val="00D06816"/>
    <w:rsid w:val="00D10B33"/>
    <w:rsid w:val="00D16354"/>
    <w:rsid w:val="00D40051"/>
    <w:rsid w:val="00D42549"/>
    <w:rsid w:val="00D4753E"/>
    <w:rsid w:val="00D5170F"/>
    <w:rsid w:val="00D521BE"/>
    <w:rsid w:val="00D85943"/>
    <w:rsid w:val="00D926C0"/>
    <w:rsid w:val="00D946E4"/>
    <w:rsid w:val="00DC40B7"/>
    <w:rsid w:val="00DF644B"/>
    <w:rsid w:val="00E07288"/>
    <w:rsid w:val="00E14165"/>
    <w:rsid w:val="00E40F2B"/>
    <w:rsid w:val="00E97939"/>
    <w:rsid w:val="00EA48DE"/>
    <w:rsid w:val="00EA4BEA"/>
    <w:rsid w:val="00EC6E78"/>
    <w:rsid w:val="00ED654E"/>
    <w:rsid w:val="00EE1C2E"/>
    <w:rsid w:val="00EF4EE5"/>
    <w:rsid w:val="00F04F4B"/>
    <w:rsid w:val="00F12644"/>
    <w:rsid w:val="00F27CF6"/>
    <w:rsid w:val="00F34DFF"/>
    <w:rsid w:val="00F40A3B"/>
    <w:rsid w:val="00F41914"/>
    <w:rsid w:val="00F423AF"/>
    <w:rsid w:val="00F52100"/>
    <w:rsid w:val="00F522E1"/>
    <w:rsid w:val="00F808EE"/>
    <w:rsid w:val="00F84FE1"/>
    <w:rsid w:val="00F85CE8"/>
    <w:rsid w:val="00FC1692"/>
    <w:rsid w:val="00FC308C"/>
    <w:rsid w:val="00FD46B6"/>
    <w:rsid w:val="00FE4596"/>
  </w:rsids>
  <m:mathPr>
    <m:mathFont m:val="Lucida Grande"/>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522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2E1"/>
    <w:rPr>
      <w:rFonts w:ascii="Lucida Grande" w:hAnsi="Lucida Grande" w:cs="Lucida Grande"/>
      <w:sz w:val="18"/>
      <w:szCs w:val="18"/>
    </w:rPr>
  </w:style>
  <w:style w:type="paragraph" w:styleId="Footer">
    <w:name w:val="footer"/>
    <w:basedOn w:val="Normal"/>
    <w:link w:val="FooterChar"/>
    <w:uiPriority w:val="99"/>
    <w:unhideWhenUsed/>
    <w:rsid w:val="000A0DC7"/>
    <w:pPr>
      <w:tabs>
        <w:tab w:val="center" w:pos="4320"/>
        <w:tab w:val="right" w:pos="8640"/>
      </w:tabs>
    </w:pPr>
  </w:style>
  <w:style w:type="character" w:customStyle="1" w:styleId="FooterChar">
    <w:name w:val="Footer Char"/>
    <w:basedOn w:val="DefaultParagraphFont"/>
    <w:link w:val="Footer"/>
    <w:uiPriority w:val="99"/>
    <w:rsid w:val="000A0DC7"/>
  </w:style>
  <w:style w:type="character" w:styleId="PageNumber">
    <w:name w:val="page number"/>
    <w:basedOn w:val="DefaultParagraphFont"/>
    <w:uiPriority w:val="99"/>
    <w:semiHidden/>
    <w:unhideWhenUsed/>
    <w:rsid w:val="000A0DC7"/>
  </w:style>
  <w:style w:type="paragraph" w:styleId="FootnoteText">
    <w:name w:val="footnote text"/>
    <w:basedOn w:val="Normal"/>
    <w:link w:val="FootnoteTextChar"/>
    <w:uiPriority w:val="99"/>
    <w:unhideWhenUsed/>
    <w:rsid w:val="00877171"/>
  </w:style>
  <w:style w:type="character" w:customStyle="1" w:styleId="FootnoteTextChar">
    <w:name w:val="Footnote Text Char"/>
    <w:basedOn w:val="DefaultParagraphFont"/>
    <w:link w:val="FootnoteText"/>
    <w:uiPriority w:val="99"/>
    <w:rsid w:val="00877171"/>
  </w:style>
  <w:style w:type="character" w:styleId="FootnoteReference">
    <w:name w:val="footnote reference"/>
    <w:basedOn w:val="DefaultParagraphFont"/>
    <w:uiPriority w:val="99"/>
    <w:semiHidden/>
    <w:unhideWhenUsed/>
    <w:rsid w:val="00877171"/>
    <w:rPr>
      <w:vertAlign w:val="superscript"/>
    </w:rPr>
  </w:style>
  <w:style w:type="paragraph" w:styleId="EndnoteText">
    <w:name w:val="endnote text"/>
    <w:basedOn w:val="Normal"/>
    <w:link w:val="EndnoteTextChar"/>
    <w:uiPriority w:val="99"/>
    <w:unhideWhenUsed/>
    <w:rsid w:val="007705E9"/>
  </w:style>
  <w:style w:type="character" w:customStyle="1" w:styleId="EndnoteTextChar">
    <w:name w:val="Endnote Text Char"/>
    <w:basedOn w:val="DefaultParagraphFont"/>
    <w:link w:val="EndnoteText"/>
    <w:uiPriority w:val="99"/>
    <w:rsid w:val="007705E9"/>
  </w:style>
  <w:style w:type="character" w:styleId="EndnoteReference">
    <w:name w:val="endnote reference"/>
    <w:basedOn w:val="DefaultParagraphFont"/>
    <w:uiPriority w:val="99"/>
    <w:semiHidden/>
    <w:unhideWhenUsed/>
    <w:rsid w:val="007705E9"/>
    <w:rPr>
      <w:vertAlign w:val="superscript"/>
    </w:rPr>
  </w:style>
  <w:style w:type="paragraph" w:styleId="DocumentMap">
    <w:name w:val="Document Map"/>
    <w:basedOn w:val="Normal"/>
    <w:link w:val="DocumentMapChar"/>
    <w:uiPriority w:val="99"/>
    <w:semiHidden/>
    <w:unhideWhenUsed/>
    <w:rsid w:val="00D16354"/>
    <w:rPr>
      <w:rFonts w:ascii="Tahoma" w:hAnsi="Tahoma" w:cs="Tahoma"/>
      <w:sz w:val="16"/>
      <w:szCs w:val="16"/>
    </w:rPr>
  </w:style>
  <w:style w:type="character" w:customStyle="1" w:styleId="DocumentMapChar">
    <w:name w:val="Document Map Char"/>
    <w:basedOn w:val="DefaultParagraphFont"/>
    <w:link w:val="DocumentMap"/>
    <w:uiPriority w:val="99"/>
    <w:semiHidden/>
    <w:rsid w:val="00D16354"/>
    <w:rPr>
      <w:rFonts w:ascii="Tahoma" w:hAnsi="Tahoma" w:cs="Tahoma"/>
      <w:sz w:val="16"/>
      <w:szCs w:val="16"/>
    </w:rPr>
  </w:style>
  <w:style w:type="paragraph" w:styleId="ListParagraph">
    <w:name w:val="List Paragraph"/>
    <w:basedOn w:val="Normal"/>
    <w:uiPriority w:val="34"/>
    <w:qFormat/>
    <w:rsid w:val="005C0669"/>
    <w:pPr>
      <w:ind w:left="720"/>
      <w:contextualSpacing/>
    </w:pPr>
  </w:style>
  <w:style w:type="character" w:styleId="Hyperlink">
    <w:name w:val="Hyperlink"/>
    <w:basedOn w:val="DefaultParagraphFont"/>
    <w:unhideWhenUsed/>
    <w:rsid w:val="00B32197"/>
    <w:rPr>
      <w:color w:val="0000FF" w:themeColor="hyperlink"/>
      <w:u w:val="single"/>
    </w:rPr>
  </w:style>
  <w:style w:type="paragraph" w:styleId="Header">
    <w:name w:val="header"/>
    <w:basedOn w:val="Normal"/>
    <w:link w:val="HeaderChar"/>
    <w:uiPriority w:val="99"/>
    <w:semiHidden/>
    <w:unhideWhenUsed/>
    <w:rsid w:val="00D40051"/>
    <w:pPr>
      <w:tabs>
        <w:tab w:val="center" w:pos="4320"/>
        <w:tab w:val="right" w:pos="8640"/>
      </w:tabs>
    </w:pPr>
  </w:style>
  <w:style w:type="character" w:customStyle="1" w:styleId="HeaderChar">
    <w:name w:val="Header Char"/>
    <w:basedOn w:val="DefaultParagraphFont"/>
    <w:link w:val="Header"/>
    <w:uiPriority w:val="99"/>
    <w:semiHidden/>
    <w:rsid w:val="00D40051"/>
  </w:style>
  <w:style w:type="character" w:styleId="FollowedHyperlink">
    <w:name w:val="FollowedHyperlink"/>
    <w:basedOn w:val="DefaultParagraphFont"/>
    <w:uiPriority w:val="99"/>
    <w:semiHidden/>
    <w:unhideWhenUsed/>
    <w:rsid w:val="00C8185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2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2E1"/>
    <w:rPr>
      <w:rFonts w:ascii="Lucida Grande" w:hAnsi="Lucida Grande" w:cs="Lucida Grande"/>
      <w:sz w:val="18"/>
      <w:szCs w:val="18"/>
    </w:rPr>
  </w:style>
  <w:style w:type="paragraph" w:styleId="Footer">
    <w:name w:val="footer"/>
    <w:basedOn w:val="Normal"/>
    <w:link w:val="FooterChar"/>
    <w:uiPriority w:val="99"/>
    <w:unhideWhenUsed/>
    <w:rsid w:val="000A0DC7"/>
    <w:pPr>
      <w:tabs>
        <w:tab w:val="center" w:pos="4320"/>
        <w:tab w:val="right" w:pos="8640"/>
      </w:tabs>
    </w:pPr>
  </w:style>
  <w:style w:type="character" w:customStyle="1" w:styleId="FooterChar">
    <w:name w:val="Footer Char"/>
    <w:basedOn w:val="DefaultParagraphFont"/>
    <w:link w:val="Footer"/>
    <w:uiPriority w:val="99"/>
    <w:rsid w:val="000A0DC7"/>
  </w:style>
  <w:style w:type="character" w:styleId="PageNumber">
    <w:name w:val="page number"/>
    <w:basedOn w:val="DefaultParagraphFont"/>
    <w:uiPriority w:val="99"/>
    <w:semiHidden/>
    <w:unhideWhenUsed/>
    <w:rsid w:val="000A0DC7"/>
  </w:style>
  <w:style w:type="paragraph" w:styleId="FootnoteText">
    <w:name w:val="footnote text"/>
    <w:basedOn w:val="Normal"/>
    <w:link w:val="FootnoteTextChar"/>
    <w:uiPriority w:val="99"/>
    <w:unhideWhenUsed/>
    <w:rsid w:val="00877171"/>
  </w:style>
  <w:style w:type="character" w:customStyle="1" w:styleId="FootnoteTextChar">
    <w:name w:val="Footnote Text Char"/>
    <w:basedOn w:val="DefaultParagraphFont"/>
    <w:link w:val="FootnoteText"/>
    <w:uiPriority w:val="99"/>
    <w:rsid w:val="00877171"/>
  </w:style>
  <w:style w:type="character" w:styleId="FootnoteReference">
    <w:name w:val="footnote reference"/>
    <w:basedOn w:val="DefaultParagraphFont"/>
    <w:uiPriority w:val="99"/>
    <w:semiHidden/>
    <w:unhideWhenUsed/>
    <w:rsid w:val="00877171"/>
    <w:rPr>
      <w:vertAlign w:val="superscript"/>
    </w:rPr>
  </w:style>
  <w:style w:type="paragraph" w:styleId="EndnoteText">
    <w:name w:val="endnote text"/>
    <w:basedOn w:val="Normal"/>
    <w:link w:val="EndnoteTextChar"/>
    <w:uiPriority w:val="99"/>
    <w:unhideWhenUsed/>
    <w:rsid w:val="007705E9"/>
  </w:style>
  <w:style w:type="character" w:customStyle="1" w:styleId="EndnoteTextChar">
    <w:name w:val="Endnote Text Char"/>
    <w:basedOn w:val="DefaultParagraphFont"/>
    <w:link w:val="EndnoteText"/>
    <w:uiPriority w:val="99"/>
    <w:rsid w:val="007705E9"/>
  </w:style>
  <w:style w:type="character" w:styleId="EndnoteReference">
    <w:name w:val="endnote reference"/>
    <w:basedOn w:val="DefaultParagraphFont"/>
    <w:uiPriority w:val="99"/>
    <w:semiHidden/>
    <w:unhideWhenUsed/>
    <w:rsid w:val="007705E9"/>
    <w:rPr>
      <w:vertAlign w:val="superscript"/>
    </w:rPr>
  </w:style>
  <w:style w:type="paragraph" w:styleId="DocumentMap">
    <w:name w:val="Document Map"/>
    <w:basedOn w:val="Normal"/>
    <w:link w:val="DocumentMapChar"/>
    <w:uiPriority w:val="99"/>
    <w:semiHidden/>
    <w:unhideWhenUsed/>
    <w:rsid w:val="00D16354"/>
    <w:rPr>
      <w:rFonts w:ascii="Tahoma" w:hAnsi="Tahoma" w:cs="Tahoma"/>
      <w:sz w:val="16"/>
      <w:szCs w:val="16"/>
    </w:rPr>
  </w:style>
  <w:style w:type="character" w:customStyle="1" w:styleId="DocumentMapChar">
    <w:name w:val="Document Map Char"/>
    <w:basedOn w:val="DefaultParagraphFont"/>
    <w:link w:val="DocumentMap"/>
    <w:uiPriority w:val="99"/>
    <w:semiHidden/>
    <w:rsid w:val="00D16354"/>
    <w:rPr>
      <w:rFonts w:ascii="Tahoma" w:hAnsi="Tahoma" w:cs="Tahoma"/>
      <w:sz w:val="16"/>
      <w:szCs w:val="16"/>
    </w:rPr>
  </w:style>
  <w:style w:type="paragraph" w:styleId="ListParagraph">
    <w:name w:val="List Paragraph"/>
    <w:basedOn w:val="Normal"/>
    <w:uiPriority w:val="34"/>
    <w:qFormat/>
    <w:rsid w:val="005C0669"/>
    <w:pPr>
      <w:ind w:left="720"/>
      <w:contextualSpacing/>
    </w:pPr>
  </w:style>
  <w:style w:type="character" w:styleId="Hyperlink">
    <w:name w:val="Hyperlink"/>
    <w:basedOn w:val="DefaultParagraphFont"/>
    <w:uiPriority w:val="99"/>
    <w:unhideWhenUsed/>
    <w:rsid w:val="00B3219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endnotes.xml.rels><?xml version="1.0" encoding="UTF-8" standalone="yes"?>
<Relationships xmlns="http://schemas.openxmlformats.org/package/2006/relationships"><Relationship Id="rId11" Type="http://schemas.openxmlformats.org/officeDocument/2006/relationships/hyperlink" Target="https://owa.princeton.edu/owa/redir.aspx?C=u6gvu8Vi8ESrQ4IMXyxChd_KBGUZwNEIy-crGSnY6sAKwUU-Kh0-hdAkIbCeCyZ8YaiGv6aC-g4.&amp;URL=http%3a%2f%2fwww.aawsat.net%2f2014%2f01%2farticle55327353" TargetMode="External"/><Relationship Id="rId12" Type="http://schemas.openxmlformats.org/officeDocument/2006/relationships/hyperlink" Target="https://owa.princeton.edu/owa/redir.aspx?C=u6gvu8Vi8ESrQ4IMXyxChd_KBGUZwNEIy-crGSnY6sAKwUU-Kh0-hdAkIbCeCyZ8YaiGv6aC-g4.&amp;URL=http%3a%2f%2fwww.foreignaffairs.com%2farticles%2f68302%2fdavid-roberts%2fbehind-qatars-intervention-in-libya" TargetMode="External"/><Relationship Id="rId13" Type="http://schemas.openxmlformats.org/officeDocument/2006/relationships/hyperlink" Target="https://owa.princeton.edu/owa/redir.aspx?C=u6gvu8Vi8ESrQ4IMXyxChd_KBGUZwNEIy-crGSnY6sAKwUU-Kh0-hdAkIbCeCyZ8YaiGv6aC-g4.&amp;URL=http%3a%2f%2fwww.arabnews.com%2fnews%2f513691" TargetMode="External"/><Relationship Id="rId14" Type="http://schemas.openxmlformats.org/officeDocument/2006/relationships/hyperlink" Target="https://owa.princeton.edu/owa/redir.aspx?C=u6gvu8Vi8ESrQ4IMXyxChd_KBGUZwNEIy-crGSnY6sAKwUU-Kh0-hdAkIbCeCyZ8YaiGv6aC-g4.&amp;URL=http%3a%2f%2fenglish.alarabiya.net%2fen%2fNews%2fmiddle-east%2f2014%2f08%2f30%2fSaudi-king-warns-of-terror-threat-to-the-world.html" TargetMode="External"/><Relationship Id="rId15" Type="http://schemas.openxmlformats.org/officeDocument/2006/relationships/hyperlink" Target="http://www.washingtontimes.com/news/2014/feb/26/proxy-war-between-iran-saudi-arabia-playing-out-in/?page=all" TargetMode="External"/><Relationship Id="rId1" Type="http://schemas.openxmlformats.org/officeDocument/2006/relationships/hyperlink" Target="http://dagobertobellucci.wordpress.com/2012/01/07/islamic-republic-of-iran-iran-favors-solving-syrian-issue-free-from-foreign-intervention/" TargetMode="External"/><Relationship Id="rId2" Type="http://schemas.openxmlformats.org/officeDocument/2006/relationships/hyperlink" Target="https://owa.princeton.edu/owa/redir.aspx?C=u6gvu8Vi8ESrQ4IMXyxChd_KBGUZwNEIy-crGSnY6sAKwUU-Kh0-hdAkIbCeCyZ8YaiGv6aC-g4.&amp;URL=http%3a%2f%2fwww.nytimes.com%2f2014%2f09%2f23%2fworld%2fmiddleeast%2fus-and-allies-hit-isis-targets-in-syria.html" TargetMode="External"/><Relationship Id="rId3" Type="http://schemas.openxmlformats.org/officeDocument/2006/relationships/hyperlink" Target="https://owa.princeton.edu/owa/redir.aspx?C=u6gvu8Vi8ESrQ4IMXyxChd_KBGUZwNEIy-crGSnY6sAKwUU-Kh0-hdAkIbCeCyZ8YaiGv6aC-g4.&amp;URL=http%3a%2f%2fwww.tripolipost.com%2farticledetail.asp%3fc%3d1%26i%3d8099" TargetMode="External"/><Relationship Id="rId4" Type="http://schemas.openxmlformats.org/officeDocument/2006/relationships/hyperlink" Target="https://owa.princeton.edu/owa/redir.aspx?C=u6gvu8Vi8ESrQ4IMXyxChd_KBGUZwNEIy-crGSnY6sAKwUU-Kh0-hdAkIbCeCyZ8YaiGv6aC-g4.&amp;URL=http%3a%2f%2fonline.wsj.com%2fnews%2farticles%2fSB10001424127887323463704578497021387416606" TargetMode="External"/><Relationship Id="rId5" Type="http://schemas.openxmlformats.org/officeDocument/2006/relationships/hyperlink" Target="http://www.nytimes.com/news/un-general-assembly/2014/09/25/hassan-rouhani-hints-at-isis-and-nuclear-gaps-to-be-bridged/?_php=true&amp;_type=blogs&amp;_r=0" TargetMode="External"/><Relationship Id="rId6" Type="http://schemas.openxmlformats.org/officeDocument/2006/relationships/hyperlink" Target="http://dagobertobellucci.wordpress.com/2012/01/07/islamic-republic-of-iran-iran-favors-solving-syrian-issue-free-from-foreign-intervention/" TargetMode="External"/><Relationship Id="rId7" Type="http://schemas.openxmlformats.org/officeDocument/2006/relationships/hyperlink" Target="https://owa.princeton.edu/owa/redir.aspx?C=u6gvu8Vi8ESrQ4IMXyxChd_KBGUZwNEIy-crGSnY6sAKwUU-Kh0-hdAkIbCeCyZ8YaiGv6aC-g4.&amp;URL=http%3a%2f%2fwww.ft.com%2fcms%2fs%2f0%2fc9a9ae6a-a4b2-11de-92d4-00144feabdc0.html%23axzz3E9tMRXIA" TargetMode="External"/><Relationship Id="rId8" Type="http://schemas.openxmlformats.org/officeDocument/2006/relationships/hyperlink" Target="https://owa.princeton.edu/owa/redir.aspx?C=u6gvu8Vi8ESrQ4IMXyxChd_KBGUZwNEIy-crGSnY6sAKwUU-Kh0-hdAkIbCeCyZ8YaiGv6aC-g4.&amp;URL=http%3a%2f%2fwww.nytimes.com%2f2014%2f08%2f26%2fworld%2fafrica%2fegypt-and-united-arab-emirates-said-to-have-secretly-carried-out-libya-airstrikes.html%3f_r%3d0" TargetMode="External"/><Relationship Id="rId9" Type="http://schemas.openxmlformats.org/officeDocument/2006/relationships/hyperlink" Target="http://edition.cnn.com/2014/09/26/world/meast/iran-president-amanpour-interview/index.html" TargetMode="External"/><Relationship Id="rId10" Type="http://schemas.openxmlformats.org/officeDocument/2006/relationships/hyperlink" Target="https://owa.princeton.edu/owa/redir.aspx?C=u6gvu8Vi8ESrQ4IMXyxChd_KBGUZwNEIy-crGSnY6sAKwUU-Kh0-hdAkIbCeCyZ8YaiGv6aC-g4.&amp;URL=http%3a%2f%2fwww.foreignaffairs.com%2farticles%2f141038%2fwilliam-mccants%2fislamist-out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39146-4B5C-5B4D-9B8B-A9ED5B7A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20</Pages>
  <Words>6397</Words>
  <Characters>36468</Characters>
  <Application>Microsoft Macintosh Word</Application>
  <DocSecurity>0</DocSecurity>
  <Lines>303</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Falk</dc:creator>
  <cp:lastModifiedBy>Bulent Aras</cp:lastModifiedBy>
  <cp:revision>5</cp:revision>
  <dcterms:created xsi:type="dcterms:W3CDTF">2014-12-06T15:14:00Z</dcterms:created>
  <dcterms:modified xsi:type="dcterms:W3CDTF">2014-12-06T22:05:00Z</dcterms:modified>
</cp:coreProperties>
</file>